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Arial" w:hAnsi="Arial"/>
          <w:b/>
          <w:color w:val="1A5276"/>
          <w:sz w:val="44"/>
        </w:rPr>
        <w:t>Pet Shop Management &amp; Sales System</w:t>
        <w:br/>
        <w:t>Relational Database Schema Blueprint</w:t>
      </w:r>
    </w:p>
    <w:p>
      <w:pPr>
        <w:spacing w:after="480"/>
      </w:pPr>
      <w:r>
        <w:rPr>
          <w:rFonts w:ascii="Arial" w:hAnsi="Arial"/>
          <w:color w:val="333333"/>
          <w:sz w:val="22"/>
        </w:rPr>
        <w:t>This document provides a clean, granular relational database schema mapping for the system features and data flows. It contains strict primary keys (PK), foreign keys (FK), data types, constraints, and relational definitions designed for seamless Entity-Relationship Diagram (ERD) derivation.</w:t>
      </w:r>
    </w:p>
    <w:p>
      <w:pPr>
        <w:spacing w:before="280" w:after="120"/>
      </w:pPr>
      <w:r>
        <w:rPr>
          <w:rFonts w:ascii="Arial" w:hAnsi="Arial"/>
          <w:b/>
          <w:color w:val="1A5276"/>
          <w:sz w:val="28"/>
        </w:rPr>
        <w:t>1. Table: Managers (D1: User DB)</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5276"/>
          </w:tcPr>
          <w:p>
            <w:pPr>
              <w:spacing w:after="80" w:before="80"/>
            </w:pPr>
            <w:r>
              <w:rPr>
                <w:rFonts w:ascii="Arial" w:hAnsi="Arial"/>
                <w:b/>
                <w:color w:val="FFFFFF"/>
                <w:sz w:val="21"/>
              </w:rPr>
              <w:t>Field Name</w:t>
            </w:r>
          </w:p>
        </w:tc>
        <w:tc>
          <w:tcPr>
            <w:tcW w:type="dxa" w:w="2340"/>
            <w:shd w:val="clear" w:color="auto" w:fill="1A5276"/>
          </w:tcPr>
          <w:p>
            <w:pPr>
              <w:spacing w:after="80" w:before="80"/>
            </w:pPr>
            <w:r>
              <w:rPr>
                <w:rFonts w:ascii="Arial" w:hAnsi="Arial"/>
                <w:b/>
                <w:color w:val="FFFFFF"/>
                <w:sz w:val="21"/>
              </w:rPr>
              <w:t>Data Type</w:t>
            </w:r>
          </w:p>
        </w:tc>
        <w:tc>
          <w:tcPr>
            <w:tcW w:type="dxa" w:w="2340"/>
            <w:shd w:val="clear" w:color="auto" w:fill="1A5276"/>
          </w:tcPr>
          <w:p>
            <w:pPr>
              <w:spacing w:after="80" w:before="80"/>
            </w:pPr>
            <w:r>
              <w:rPr>
                <w:rFonts w:ascii="Arial" w:hAnsi="Arial"/>
                <w:b/>
                <w:color w:val="FFFFFF"/>
                <w:sz w:val="21"/>
              </w:rPr>
              <w:t>Constraints</w:t>
            </w:r>
          </w:p>
        </w:tc>
        <w:tc>
          <w:tcPr>
            <w:tcW w:type="dxa" w:w="2340"/>
            <w:shd w:val="clear" w:color="auto" w:fill="1A5276"/>
          </w:tcPr>
          <w:p>
            <w:pPr>
              <w:spacing w:after="80" w:before="80"/>
            </w:pPr>
            <w:r>
              <w:rPr>
                <w:rFonts w:ascii="Arial" w:hAnsi="Arial"/>
                <w:b/>
                <w:color w:val="FFFFFF"/>
                <w:sz w:val="21"/>
              </w:rPr>
              <w:t>Description</w:t>
            </w:r>
          </w:p>
        </w:tc>
      </w:tr>
      <w:tr>
        <w:tc>
          <w:tcPr>
            <w:tcW w:type="dxa" w:w="2340"/>
          </w:tcPr>
          <w:p>
            <w:pPr>
              <w:spacing w:after="60" w:before="60"/>
            </w:pPr>
            <w:r>
              <w:rPr>
                <w:rFonts w:ascii="Arial" w:hAnsi="Arial"/>
                <w:b/>
                <w:color w:val="333333"/>
                <w:sz w:val="20"/>
              </w:rPr>
              <w:t>manager_id</w:t>
            </w:r>
          </w:p>
        </w:tc>
        <w:tc>
          <w:tcPr>
            <w:tcW w:type="dxa" w:w="2340"/>
          </w:tcPr>
          <w:p>
            <w:pPr>
              <w:spacing w:after="60" w:before="60"/>
            </w:pPr>
            <w:r>
              <w:rPr>
                <w:rFonts w:ascii="Arial" w:hAnsi="Arial"/>
                <w:color w:val="333333"/>
                <w:sz w:val="20"/>
              </w:rPr>
              <w:t>INT</w:t>
            </w:r>
          </w:p>
        </w:tc>
        <w:tc>
          <w:tcPr>
            <w:tcW w:type="dxa" w:w="2340"/>
          </w:tcPr>
          <w:p>
            <w:pPr>
              <w:spacing w:after="60" w:before="60"/>
            </w:pPr>
            <w:r>
              <w:rPr>
                <w:rFonts w:ascii="Arial" w:hAnsi="Arial"/>
                <w:b/>
                <w:color w:val="333333"/>
                <w:sz w:val="20"/>
              </w:rPr>
              <w:t>PK, Auto Increment</w:t>
            </w:r>
          </w:p>
        </w:tc>
        <w:tc>
          <w:tcPr>
            <w:tcW w:type="dxa" w:w="2340"/>
          </w:tcPr>
          <w:p>
            <w:pPr>
              <w:spacing w:after="60" w:before="60"/>
            </w:pPr>
            <w:r>
              <w:rPr>
                <w:rFonts w:ascii="Arial" w:hAnsi="Arial"/>
                <w:color w:val="333333"/>
                <w:sz w:val="20"/>
              </w:rPr>
              <w:t>Unique identifier for shop managers</w:t>
            </w:r>
          </w:p>
        </w:tc>
      </w:tr>
      <w:tr>
        <w:tc>
          <w:tcPr>
            <w:tcW w:type="dxa" w:w="2340"/>
          </w:tcPr>
          <w:p>
            <w:pPr>
              <w:spacing w:after="60" w:before="60"/>
            </w:pPr>
            <w:r>
              <w:rPr>
                <w:rFonts w:ascii="Arial" w:hAnsi="Arial"/>
                <w:b/>
                <w:color w:val="333333"/>
                <w:sz w:val="20"/>
              </w:rPr>
              <w:t>email</w:t>
            </w:r>
          </w:p>
        </w:tc>
        <w:tc>
          <w:tcPr>
            <w:tcW w:type="dxa" w:w="2340"/>
          </w:tcPr>
          <w:p>
            <w:pPr>
              <w:spacing w:after="60" w:before="60"/>
            </w:pPr>
            <w:r>
              <w:rPr>
                <w:rFonts w:ascii="Arial" w:hAnsi="Arial"/>
                <w:color w:val="333333"/>
                <w:sz w:val="20"/>
              </w:rPr>
              <w:t>VARCHAR(255)</w:t>
            </w:r>
          </w:p>
        </w:tc>
        <w:tc>
          <w:tcPr>
            <w:tcW w:type="dxa" w:w="2340"/>
          </w:tcPr>
          <w:p>
            <w:pPr>
              <w:spacing w:after="60" w:before="60"/>
            </w:pPr>
            <w:r>
              <w:rPr>
                <w:rFonts w:ascii="Arial" w:hAnsi="Arial"/>
                <w:color w:val="333333"/>
                <w:sz w:val="20"/>
              </w:rPr>
              <w:t>Unique, Not Null</w:t>
            </w:r>
          </w:p>
        </w:tc>
        <w:tc>
          <w:tcPr>
            <w:tcW w:type="dxa" w:w="2340"/>
          </w:tcPr>
          <w:p>
            <w:pPr>
              <w:spacing w:after="60" w:before="60"/>
            </w:pPr>
            <w:r>
              <w:rPr>
                <w:rFonts w:ascii="Arial" w:hAnsi="Arial"/>
                <w:color w:val="333333"/>
                <w:sz w:val="20"/>
              </w:rPr>
              <w:t>Login email address (Session Auth)</w:t>
            </w:r>
          </w:p>
        </w:tc>
      </w:tr>
      <w:tr>
        <w:tc>
          <w:tcPr>
            <w:tcW w:type="dxa" w:w="2340"/>
          </w:tcPr>
          <w:p>
            <w:pPr>
              <w:spacing w:after="60" w:before="60"/>
            </w:pPr>
            <w:r>
              <w:rPr>
                <w:rFonts w:ascii="Arial" w:hAnsi="Arial"/>
                <w:color w:val="333333"/>
                <w:sz w:val="20"/>
              </w:rPr>
              <w:t>password</w:t>
            </w:r>
          </w:p>
        </w:tc>
        <w:tc>
          <w:tcPr>
            <w:tcW w:type="dxa" w:w="2340"/>
          </w:tcPr>
          <w:p>
            <w:pPr>
              <w:spacing w:after="60" w:before="60"/>
            </w:pPr>
            <w:r>
              <w:rPr>
                <w:rFonts w:ascii="Arial" w:hAnsi="Arial"/>
                <w:color w:val="333333"/>
                <w:sz w:val="20"/>
              </w:rPr>
              <w:t>VARCHAR(255)</w:t>
            </w:r>
          </w:p>
        </w:tc>
        <w:tc>
          <w:tcPr>
            <w:tcW w:type="dxa" w:w="2340"/>
          </w:tcPr>
          <w:p>
            <w:pPr>
              <w:spacing w:after="60" w:before="60"/>
            </w:pPr>
            <w:r>
              <w:rPr>
                <w:rFonts w:ascii="Arial" w:hAnsi="Arial"/>
                <w:color w:val="333333"/>
                <w:sz w:val="20"/>
              </w:rPr>
              <w:t>Not Null</w:t>
            </w:r>
          </w:p>
        </w:tc>
        <w:tc>
          <w:tcPr>
            <w:tcW w:type="dxa" w:w="2340"/>
          </w:tcPr>
          <w:p>
            <w:pPr>
              <w:spacing w:after="60" w:before="60"/>
            </w:pPr>
            <w:r>
              <w:rPr>
                <w:rFonts w:ascii="Arial" w:hAnsi="Arial"/>
                <w:color w:val="333333"/>
                <w:sz w:val="20"/>
              </w:rPr>
              <w:t>Hashed password string for auth verification</w:t>
            </w:r>
          </w:p>
        </w:tc>
      </w:tr>
      <w:tr>
        <w:tc>
          <w:tcPr>
            <w:tcW w:type="dxa" w:w="2340"/>
          </w:tcPr>
          <w:p>
            <w:pPr>
              <w:spacing w:after="60" w:before="60"/>
            </w:pPr>
            <w:r>
              <w:rPr>
                <w:rFonts w:ascii="Arial" w:hAnsi="Arial"/>
                <w:color w:val="333333"/>
                <w:sz w:val="20"/>
              </w:rPr>
              <w:t>full_name</w:t>
            </w:r>
          </w:p>
        </w:tc>
        <w:tc>
          <w:tcPr>
            <w:tcW w:type="dxa" w:w="2340"/>
          </w:tcPr>
          <w:p>
            <w:pPr>
              <w:spacing w:after="60" w:before="60"/>
            </w:pPr>
            <w:r>
              <w:rPr>
                <w:rFonts w:ascii="Arial" w:hAnsi="Arial"/>
                <w:color w:val="333333"/>
                <w:sz w:val="20"/>
              </w:rPr>
              <w:t>VARCHAR(100)</w:t>
            </w:r>
          </w:p>
        </w:tc>
        <w:tc>
          <w:tcPr>
            <w:tcW w:type="dxa" w:w="2340"/>
          </w:tcPr>
          <w:p>
            <w:pPr>
              <w:spacing w:after="60" w:before="60"/>
            </w:pPr>
            <w:r>
              <w:rPr>
                <w:rFonts w:ascii="Arial" w:hAnsi="Arial"/>
                <w:color w:val="333333"/>
                <w:sz w:val="20"/>
              </w:rPr>
              <w:t>Not Null</w:t>
            </w:r>
          </w:p>
        </w:tc>
        <w:tc>
          <w:tcPr>
            <w:tcW w:type="dxa" w:w="2340"/>
          </w:tcPr>
          <w:p>
            <w:pPr>
              <w:spacing w:after="60" w:before="60"/>
            </w:pPr>
            <w:r>
              <w:rPr>
                <w:rFonts w:ascii="Arial" w:hAnsi="Arial"/>
                <w:color w:val="333333"/>
                <w:sz w:val="20"/>
              </w:rPr>
              <w:t>Full name of the shop manager/admin</w:t>
            </w:r>
          </w:p>
        </w:tc>
      </w:tr>
    </w:tbl>
    <w:p>
      <w:pPr>
        <w:spacing w:before="280" w:after="120"/>
      </w:pPr>
      <w:r>
        <w:rPr>
          <w:rFonts w:ascii="Arial" w:hAnsi="Arial"/>
          <w:b/>
          <w:color w:val="1A5276"/>
          <w:sz w:val="28"/>
        </w:rPr>
        <w:t>2. Table: Customers (D1: Membership DB)</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5276"/>
          </w:tcPr>
          <w:p>
            <w:pPr>
              <w:spacing w:after="80" w:before="80"/>
            </w:pPr>
            <w:r>
              <w:rPr>
                <w:rFonts w:ascii="Arial" w:hAnsi="Arial"/>
                <w:b/>
                <w:color w:val="FFFFFF"/>
                <w:sz w:val="21"/>
              </w:rPr>
              <w:t>Field Name</w:t>
            </w:r>
          </w:p>
        </w:tc>
        <w:tc>
          <w:tcPr>
            <w:tcW w:type="dxa" w:w="2340"/>
            <w:shd w:val="clear" w:color="auto" w:fill="1A5276"/>
          </w:tcPr>
          <w:p>
            <w:pPr>
              <w:spacing w:after="80" w:before="80"/>
            </w:pPr>
            <w:r>
              <w:rPr>
                <w:rFonts w:ascii="Arial" w:hAnsi="Arial"/>
                <w:b/>
                <w:color w:val="FFFFFF"/>
                <w:sz w:val="21"/>
              </w:rPr>
              <w:t>Data Type</w:t>
            </w:r>
          </w:p>
        </w:tc>
        <w:tc>
          <w:tcPr>
            <w:tcW w:type="dxa" w:w="2340"/>
            <w:shd w:val="clear" w:color="auto" w:fill="1A5276"/>
          </w:tcPr>
          <w:p>
            <w:pPr>
              <w:spacing w:after="80" w:before="80"/>
            </w:pPr>
            <w:r>
              <w:rPr>
                <w:rFonts w:ascii="Arial" w:hAnsi="Arial"/>
                <w:b/>
                <w:color w:val="FFFFFF"/>
                <w:sz w:val="21"/>
              </w:rPr>
              <w:t>Constraints</w:t>
            </w:r>
          </w:p>
        </w:tc>
        <w:tc>
          <w:tcPr>
            <w:tcW w:type="dxa" w:w="2340"/>
            <w:shd w:val="clear" w:color="auto" w:fill="1A5276"/>
          </w:tcPr>
          <w:p>
            <w:pPr>
              <w:spacing w:after="80" w:before="80"/>
            </w:pPr>
            <w:r>
              <w:rPr>
                <w:rFonts w:ascii="Arial" w:hAnsi="Arial"/>
                <w:b/>
                <w:color w:val="FFFFFF"/>
                <w:sz w:val="21"/>
              </w:rPr>
              <w:t>Description</w:t>
            </w:r>
          </w:p>
        </w:tc>
      </w:tr>
      <w:tr>
        <w:tc>
          <w:tcPr>
            <w:tcW w:type="dxa" w:w="2340"/>
          </w:tcPr>
          <w:p>
            <w:pPr>
              <w:spacing w:after="60" w:before="60"/>
            </w:pPr>
            <w:r>
              <w:rPr>
                <w:rFonts w:ascii="Arial" w:hAnsi="Arial"/>
                <w:b/>
                <w:color w:val="333333"/>
                <w:sz w:val="20"/>
              </w:rPr>
              <w:t>customer_id</w:t>
            </w:r>
          </w:p>
        </w:tc>
        <w:tc>
          <w:tcPr>
            <w:tcW w:type="dxa" w:w="2340"/>
          </w:tcPr>
          <w:p>
            <w:pPr>
              <w:spacing w:after="60" w:before="60"/>
            </w:pPr>
            <w:r>
              <w:rPr>
                <w:rFonts w:ascii="Arial" w:hAnsi="Arial"/>
                <w:color w:val="333333"/>
                <w:sz w:val="20"/>
              </w:rPr>
              <w:t>INT</w:t>
            </w:r>
          </w:p>
        </w:tc>
        <w:tc>
          <w:tcPr>
            <w:tcW w:type="dxa" w:w="2340"/>
          </w:tcPr>
          <w:p>
            <w:pPr>
              <w:spacing w:after="60" w:before="60"/>
            </w:pPr>
            <w:r>
              <w:rPr>
                <w:rFonts w:ascii="Arial" w:hAnsi="Arial"/>
                <w:b/>
                <w:color w:val="333333"/>
                <w:sz w:val="20"/>
              </w:rPr>
              <w:t>PK, Auto Increment</w:t>
            </w:r>
          </w:p>
        </w:tc>
        <w:tc>
          <w:tcPr>
            <w:tcW w:type="dxa" w:w="2340"/>
          </w:tcPr>
          <w:p>
            <w:pPr>
              <w:spacing w:after="60" w:before="60"/>
            </w:pPr>
            <w:r>
              <w:rPr>
                <w:rFonts w:ascii="Arial" w:hAnsi="Arial"/>
                <w:color w:val="333333"/>
                <w:sz w:val="20"/>
              </w:rPr>
              <w:t>Unique identifier for customers</w:t>
            </w:r>
          </w:p>
        </w:tc>
      </w:tr>
      <w:tr>
        <w:tc>
          <w:tcPr>
            <w:tcW w:type="dxa" w:w="2340"/>
          </w:tcPr>
          <w:p>
            <w:pPr>
              <w:spacing w:after="60" w:before="60"/>
            </w:pPr>
            <w:r>
              <w:rPr>
                <w:rFonts w:ascii="Arial" w:hAnsi="Arial"/>
                <w:color w:val="333333"/>
                <w:sz w:val="20"/>
              </w:rPr>
              <w:t>customer_name</w:t>
            </w:r>
          </w:p>
        </w:tc>
        <w:tc>
          <w:tcPr>
            <w:tcW w:type="dxa" w:w="2340"/>
          </w:tcPr>
          <w:p>
            <w:pPr>
              <w:spacing w:after="60" w:before="60"/>
            </w:pPr>
            <w:r>
              <w:rPr>
                <w:rFonts w:ascii="Arial" w:hAnsi="Arial"/>
                <w:color w:val="333333"/>
                <w:sz w:val="20"/>
              </w:rPr>
              <w:t>VARCHAR(100)</w:t>
            </w:r>
          </w:p>
        </w:tc>
        <w:tc>
          <w:tcPr>
            <w:tcW w:type="dxa" w:w="2340"/>
          </w:tcPr>
          <w:p>
            <w:pPr>
              <w:spacing w:after="60" w:before="60"/>
            </w:pPr>
            <w:r>
              <w:rPr>
                <w:rFonts w:ascii="Arial" w:hAnsi="Arial"/>
                <w:color w:val="333333"/>
                <w:sz w:val="20"/>
              </w:rPr>
              <w:t>Not Null</w:t>
            </w:r>
          </w:p>
        </w:tc>
        <w:tc>
          <w:tcPr>
            <w:tcW w:type="dxa" w:w="2340"/>
          </w:tcPr>
          <w:p>
            <w:pPr>
              <w:spacing w:after="60" w:before="60"/>
            </w:pPr>
            <w:r>
              <w:rPr>
                <w:rFonts w:ascii="Arial" w:hAnsi="Arial"/>
                <w:color w:val="333333"/>
                <w:sz w:val="20"/>
              </w:rPr>
              <w:t>Name of the customer collected at counter</w:t>
            </w:r>
          </w:p>
        </w:tc>
      </w:tr>
      <w:tr>
        <w:tc>
          <w:tcPr>
            <w:tcW w:type="dxa" w:w="2340"/>
          </w:tcPr>
          <w:p>
            <w:pPr>
              <w:spacing w:after="60" w:before="60"/>
            </w:pPr>
            <w:r>
              <w:rPr>
                <w:rFonts w:ascii="Arial" w:hAnsi="Arial"/>
                <w:color w:val="333333"/>
                <w:sz w:val="20"/>
              </w:rPr>
              <w:t>mobile_number</w:t>
            </w:r>
          </w:p>
        </w:tc>
        <w:tc>
          <w:tcPr>
            <w:tcW w:type="dxa" w:w="2340"/>
          </w:tcPr>
          <w:p>
            <w:pPr>
              <w:spacing w:after="60" w:before="60"/>
            </w:pPr>
            <w:r>
              <w:rPr>
                <w:rFonts w:ascii="Arial" w:hAnsi="Arial"/>
                <w:color w:val="333333"/>
                <w:sz w:val="20"/>
              </w:rPr>
              <w:t>VARCHAR(20)</w:t>
            </w:r>
          </w:p>
        </w:tc>
        <w:tc>
          <w:tcPr>
            <w:tcW w:type="dxa" w:w="2340"/>
          </w:tcPr>
          <w:p>
            <w:pPr>
              <w:spacing w:after="60" w:before="60"/>
            </w:pPr>
            <w:r>
              <w:rPr>
                <w:rFonts w:ascii="Arial" w:hAnsi="Arial"/>
                <w:color w:val="333333"/>
                <w:sz w:val="20"/>
              </w:rPr>
              <w:t>Not Null</w:t>
            </w:r>
          </w:p>
        </w:tc>
        <w:tc>
          <w:tcPr>
            <w:tcW w:type="dxa" w:w="2340"/>
          </w:tcPr>
          <w:p>
            <w:pPr>
              <w:spacing w:after="60" w:before="60"/>
            </w:pPr>
            <w:r>
              <w:rPr>
                <w:rFonts w:ascii="Arial" w:hAnsi="Arial"/>
                <w:color w:val="333333"/>
                <w:sz w:val="20"/>
              </w:rPr>
              <w:t>Mobile contact number</w:t>
            </w:r>
          </w:p>
        </w:tc>
      </w:tr>
      <w:tr>
        <w:tc>
          <w:tcPr>
            <w:tcW w:type="dxa" w:w="2340"/>
          </w:tcPr>
          <w:p>
            <w:pPr>
              <w:spacing w:after="60" w:before="60"/>
            </w:pPr>
            <w:r>
              <w:rPr>
                <w:rFonts w:ascii="Arial" w:hAnsi="Arial"/>
                <w:color w:val="333333"/>
                <w:sz w:val="20"/>
              </w:rPr>
              <w:t>membership_number</w:t>
            </w:r>
          </w:p>
        </w:tc>
        <w:tc>
          <w:tcPr>
            <w:tcW w:type="dxa" w:w="2340"/>
          </w:tcPr>
          <w:p>
            <w:pPr>
              <w:spacing w:after="60" w:before="60"/>
            </w:pPr>
            <w:r>
              <w:rPr>
                <w:rFonts w:ascii="Arial" w:hAnsi="Arial"/>
                <w:color w:val="333333"/>
                <w:sz w:val="20"/>
              </w:rPr>
              <w:t>VARCHAR(50)</w:t>
            </w:r>
          </w:p>
        </w:tc>
        <w:tc>
          <w:tcPr>
            <w:tcW w:type="dxa" w:w="2340"/>
          </w:tcPr>
          <w:p>
            <w:pPr>
              <w:spacing w:after="60" w:before="60"/>
            </w:pPr>
            <w:r>
              <w:rPr>
                <w:rFonts w:ascii="Arial" w:hAnsi="Arial"/>
                <w:color w:val="333333"/>
                <w:sz w:val="20"/>
              </w:rPr>
              <w:t>Unique, Nullable</w:t>
            </w:r>
          </w:p>
        </w:tc>
        <w:tc>
          <w:tcPr>
            <w:tcW w:type="dxa" w:w="2340"/>
          </w:tcPr>
          <w:p>
            <w:pPr>
              <w:spacing w:after="60" w:before="60"/>
            </w:pPr>
            <w:r>
              <w:rPr>
                <w:rFonts w:ascii="Arial" w:hAnsi="Arial"/>
                <w:color w:val="333333"/>
                <w:sz w:val="20"/>
              </w:rPr>
              <w:t>Predefined membership account number</w:t>
            </w:r>
          </w:p>
        </w:tc>
      </w:tr>
      <w:tr>
        <w:tc>
          <w:tcPr>
            <w:tcW w:type="dxa" w:w="2340"/>
          </w:tcPr>
          <w:p>
            <w:pPr>
              <w:spacing w:after="60" w:before="60"/>
            </w:pPr>
            <w:r>
              <w:rPr>
                <w:rFonts w:ascii="Arial" w:hAnsi="Arial"/>
                <w:color w:val="333333"/>
                <w:sz w:val="20"/>
              </w:rPr>
              <w:t>is_member</w:t>
            </w:r>
          </w:p>
        </w:tc>
        <w:tc>
          <w:tcPr>
            <w:tcW w:type="dxa" w:w="2340"/>
          </w:tcPr>
          <w:p>
            <w:pPr>
              <w:spacing w:after="60" w:before="60"/>
            </w:pPr>
            <w:r>
              <w:rPr>
                <w:rFonts w:ascii="Arial" w:hAnsi="Arial"/>
                <w:color w:val="333333"/>
                <w:sz w:val="20"/>
              </w:rPr>
              <w:t>BOOLEAN</w:t>
            </w:r>
          </w:p>
        </w:tc>
        <w:tc>
          <w:tcPr>
            <w:tcW w:type="dxa" w:w="2340"/>
          </w:tcPr>
          <w:p>
            <w:pPr>
              <w:spacing w:after="60" w:before="60"/>
            </w:pPr>
            <w:r>
              <w:rPr>
                <w:rFonts w:ascii="Arial" w:hAnsi="Arial"/>
                <w:color w:val="333333"/>
                <w:sz w:val="20"/>
              </w:rPr>
              <w:t>Default: False</w:t>
            </w:r>
          </w:p>
        </w:tc>
        <w:tc>
          <w:tcPr>
            <w:tcW w:type="dxa" w:w="2340"/>
          </w:tcPr>
          <w:p>
            <w:pPr>
              <w:spacing w:after="60" w:before="60"/>
            </w:pPr>
            <w:r>
              <w:rPr>
                <w:rFonts w:ascii="Arial" w:hAnsi="Arial"/>
                <w:color w:val="333333"/>
                <w:sz w:val="20"/>
              </w:rPr>
              <w:t>Flag to trigger automated 5% loyalty discount</w:t>
            </w:r>
          </w:p>
        </w:tc>
      </w:tr>
    </w:tbl>
    <w:p>
      <w:pPr>
        <w:spacing w:before="280" w:after="120"/>
      </w:pPr>
      <w:r>
        <w:rPr>
          <w:rFonts w:ascii="Arial" w:hAnsi="Arial"/>
          <w:b/>
          <w:color w:val="1A5276"/>
          <w:sz w:val="28"/>
        </w:rPr>
        <w:t>3. Table: Products (D2: Product Inventory DB)</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5276"/>
          </w:tcPr>
          <w:p>
            <w:pPr>
              <w:spacing w:after="80" w:before="80"/>
            </w:pPr>
            <w:r>
              <w:rPr>
                <w:rFonts w:ascii="Arial" w:hAnsi="Arial"/>
                <w:b/>
                <w:color w:val="FFFFFF"/>
                <w:sz w:val="21"/>
              </w:rPr>
              <w:t>Field Name</w:t>
            </w:r>
          </w:p>
        </w:tc>
        <w:tc>
          <w:tcPr>
            <w:tcW w:type="dxa" w:w="2340"/>
            <w:shd w:val="clear" w:color="auto" w:fill="1A5276"/>
          </w:tcPr>
          <w:p>
            <w:pPr>
              <w:spacing w:after="80" w:before="80"/>
            </w:pPr>
            <w:r>
              <w:rPr>
                <w:rFonts w:ascii="Arial" w:hAnsi="Arial"/>
                <w:b/>
                <w:color w:val="FFFFFF"/>
                <w:sz w:val="21"/>
              </w:rPr>
              <w:t>Data Type</w:t>
            </w:r>
          </w:p>
        </w:tc>
        <w:tc>
          <w:tcPr>
            <w:tcW w:type="dxa" w:w="2340"/>
            <w:shd w:val="clear" w:color="auto" w:fill="1A5276"/>
          </w:tcPr>
          <w:p>
            <w:pPr>
              <w:spacing w:after="80" w:before="80"/>
            </w:pPr>
            <w:r>
              <w:rPr>
                <w:rFonts w:ascii="Arial" w:hAnsi="Arial"/>
                <w:b/>
                <w:color w:val="FFFFFF"/>
                <w:sz w:val="21"/>
              </w:rPr>
              <w:t>Constraints</w:t>
            </w:r>
          </w:p>
        </w:tc>
        <w:tc>
          <w:tcPr>
            <w:tcW w:type="dxa" w:w="2340"/>
            <w:shd w:val="clear" w:color="auto" w:fill="1A5276"/>
          </w:tcPr>
          <w:p>
            <w:pPr>
              <w:spacing w:after="80" w:before="80"/>
            </w:pPr>
            <w:r>
              <w:rPr>
                <w:rFonts w:ascii="Arial" w:hAnsi="Arial"/>
                <w:b/>
                <w:color w:val="FFFFFF"/>
                <w:sz w:val="21"/>
              </w:rPr>
              <w:t>Description</w:t>
            </w:r>
          </w:p>
        </w:tc>
      </w:tr>
      <w:tr>
        <w:tc>
          <w:tcPr>
            <w:tcW w:type="dxa" w:w="2340"/>
          </w:tcPr>
          <w:p>
            <w:pPr>
              <w:spacing w:after="60" w:before="60"/>
            </w:pPr>
            <w:r>
              <w:rPr>
                <w:rFonts w:ascii="Arial" w:hAnsi="Arial"/>
                <w:b/>
                <w:color w:val="333333"/>
                <w:sz w:val="20"/>
              </w:rPr>
              <w:t>product_id</w:t>
            </w:r>
          </w:p>
        </w:tc>
        <w:tc>
          <w:tcPr>
            <w:tcW w:type="dxa" w:w="2340"/>
          </w:tcPr>
          <w:p>
            <w:pPr>
              <w:spacing w:after="60" w:before="60"/>
            </w:pPr>
            <w:r>
              <w:rPr>
                <w:rFonts w:ascii="Arial" w:hAnsi="Arial"/>
                <w:color w:val="333333"/>
                <w:sz w:val="20"/>
              </w:rPr>
              <w:t>VARCHAR(50)</w:t>
            </w:r>
          </w:p>
        </w:tc>
        <w:tc>
          <w:tcPr>
            <w:tcW w:type="dxa" w:w="2340"/>
          </w:tcPr>
          <w:p>
            <w:pPr>
              <w:spacing w:after="60" w:before="60"/>
            </w:pPr>
            <w:r>
              <w:rPr>
                <w:rFonts w:ascii="Arial" w:hAnsi="Arial"/>
                <w:b/>
                <w:color w:val="333333"/>
                <w:sz w:val="20"/>
              </w:rPr>
              <w:t>PK (Custom SKU/ID)</w:t>
            </w:r>
          </w:p>
        </w:tc>
        <w:tc>
          <w:tcPr>
            <w:tcW w:type="dxa" w:w="2340"/>
          </w:tcPr>
          <w:p>
            <w:pPr>
              <w:spacing w:after="60" w:before="60"/>
            </w:pPr>
            <w:r>
              <w:rPr>
                <w:rFonts w:ascii="Arial" w:hAnsi="Arial"/>
                <w:color w:val="333333"/>
                <w:sz w:val="20"/>
              </w:rPr>
              <w:t>Unique custom inventory or scan item ID</w:t>
            </w:r>
          </w:p>
        </w:tc>
      </w:tr>
      <w:tr>
        <w:tc>
          <w:tcPr>
            <w:tcW w:type="dxa" w:w="2340"/>
          </w:tcPr>
          <w:p>
            <w:pPr>
              <w:spacing w:after="60" w:before="60"/>
            </w:pPr>
            <w:r>
              <w:rPr>
                <w:rFonts w:ascii="Arial" w:hAnsi="Arial"/>
                <w:b/>
                <w:color w:val="333333"/>
                <w:sz w:val="20"/>
              </w:rPr>
              <w:t>product_name</w:t>
            </w:r>
          </w:p>
        </w:tc>
        <w:tc>
          <w:tcPr>
            <w:tcW w:type="dxa" w:w="2340"/>
          </w:tcPr>
          <w:p>
            <w:pPr>
              <w:spacing w:after="60" w:before="60"/>
            </w:pPr>
            <w:r>
              <w:rPr>
                <w:rFonts w:ascii="Arial" w:hAnsi="Arial"/>
                <w:color w:val="333333"/>
                <w:sz w:val="20"/>
              </w:rPr>
              <w:t>VARCHAR(150)</w:t>
            </w:r>
          </w:p>
        </w:tc>
        <w:tc>
          <w:tcPr>
            <w:tcW w:type="dxa" w:w="2340"/>
          </w:tcPr>
          <w:p>
            <w:pPr>
              <w:spacing w:after="60" w:before="60"/>
            </w:pPr>
            <w:r>
              <w:rPr>
                <w:rFonts w:ascii="Arial" w:hAnsi="Arial"/>
                <w:color w:val="333333"/>
                <w:sz w:val="20"/>
              </w:rPr>
              <w:t>Not Null</w:t>
            </w:r>
          </w:p>
        </w:tc>
        <w:tc>
          <w:tcPr>
            <w:tcW w:type="dxa" w:w="2340"/>
          </w:tcPr>
          <w:p>
            <w:pPr>
              <w:spacing w:after="60" w:before="60"/>
            </w:pPr>
            <w:r>
              <w:rPr>
                <w:rFonts w:ascii="Arial" w:hAnsi="Arial"/>
                <w:color w:val="333333"/>
                <w:sz w:val="20"/>
              </w:rPr>
              <w:t>Product descriptor name used in search filters</w:t>
            </w:r>
          </w:p>
        </w:tc>
      </w:tr>
      <w:tr>
        <w:tc>
          <w:tcPr>
            <w:tcW w:type="dxa" w:w="2340"/>
          </w:tcPr>
          <w:p>
            <w:pPr>
              <w:spacing w:after="60" w:before="60"/>
            </w:pPr>
            <w:r>
              <w:rPr>
                <w:rFonts w:ascii="Arial" w:hAnsi="Arial"/>
                <w:color w:val="333333"/>
                <w:sz w:val="20"/>
              </w:rPr>
              <w:t>category</w:t>
            </w:r>
          </w:p>
        </w:tc>
        <w:tc>
          <w:tcPr>
            <w:tcW w:type="dxa" w:w="2340"/>
          </w:tcPr>
          <w:p>
            <w:pPr>
              <w:spacing w:after="60" w:before="60"/>
            </w:pPr>
            <w:r>
              <w:rPr>
                <w:rFonts w:ascii="Arial" w:hAnsi="Arial"/>
                <w:color w:val="333333"/>
                <w:sz w:val="20"/>
              </w:rPr>
              <w:t>ENUM</w:t>
            </w:r>
          </w:p>
        </w:tc>
        <w:tc>
          <w:tcPr>
            <w:tcW w:type="dxa" w:w="2340"/>
          </w:tcPr>
          <w:p>
            <w:pPr>
              <w:spacing w:after="60" w:before="60"/>
            </w:pPr>
            <w:r>
              <w:rPr>
                <w:rFonts w:ascii="Arial" w:hAnsi="Arial"/>
                <w:color w:val="333333"/>
                <w:sz w:val="20"/>
              </w:rPr>
              <w:t>Food, Toy, Accessory, Medicine</w:t>
            </w:r>
          </w:p>
        </w:tc>
        <w:tc>
          <w:tcPr>
            <w:tcW w:type="dxa" w:w="2340"/>
          </w:tcPr>
          <w:p>
            <w:pPr>
              <w:spacing w:after="60" w:before="60"/>
            </w:pPr>
            <w:r>
              <w:rPr>
                <w:rFonts w:ascii="Arial" w:hAnsi="Arial"/>
                <w:color w:val="333333"/>
                <w:sz w:val="20"/>
              </w:rPr>
              <w:t>Strict 4-tier category classification constraint</w:t>
            </w:r>
          </w:p>
        </w:tc>
      </w:tr>
      <w:tr>
        <w:tc>
          <w:tcPr>
            <w:tcW w:type="dxa" w:w="2340"/>
          </w:tcPr>
          <w:p>
            <w:pPr>
              <w:spacing w:after="60" w:before="60"/>
            </w:pPr>
            <w:r>
              <w:rPr>
                <w:rFonts w:ascii="Arial" w:hAnsi="Arial"/>
                <w:color w:val="333333"/>
                <w:sz w:val="20"/>
              </w:rPr>
              <w:t>unit_price</w:t>
            </w:r>
          </w:p>
        </w:tc>
        <w:tc>
          <w:tcPr>
            <w:tcW w:type="dxa" w:w="2340"/>
          </w:tcPr>
          <w:p>
            <w:pPr>
              <w:spacing w:after="60" w:before="60"/>
            </w:pPr>
            <w:r>
              <w:rPr>
                <w:rFonts w:ascii="Arial" w:hAnsi="Arial"/>
                <w:color w:val="333333"/>
                <w:sz w:val="20"/>
              </w:rPr>
              <w:t>DECIMAL(10, 2)</w:t>
            </w:r>
          </w:p>
        </w:tc>
        <w:tc>
          <w:tcPr>
            <w:tcW w:type="dxa" w:w="2340"/>
          </w:tcPr>
          <w:p>
            <w:pPr>
              <w:spacing w:after="60" w:before="60"/>
            </w:pPr>
            <w:r>
              <w:rPr>
                <w:rFonts w:ascii="Arial" w:hAnsi="Arial"/>
                <w:color w:val="333333"/>
                <w:sz w:val="20"/>
              </w:rPr>
              <w:t>Not Null</w:t>
            </w:r>
          </w:p>
        </w:tc>
        <w:tc>
          <w:tcPr>
            <w:tcW w:type="dxa" w:w="2340"/>
          </w:tcPr>
          <w:p>
            <w:pPr>
              <w:spacing w:after="60" w:before="60"/>
            </w:pPr>
            <w:r>
              <w:rPr>
                <w:rFonts w:ascii="Arial" w:hAnsi="Arial"/>
                <w:color w:val="333333"/>
                <w:sz w:val="20"/>
              </w:rPr>
              <w:t>Price value per individual unit item</w:t>
            </w:r>
          </w:p>
        </w:tc>
      </w:tr>
      <w:tr>
        <w:tc>
          <w:tcPr>
            <w:tcW w:type="dxa" w:w="2340"/>
          </w:tcPr>
          <w:p>
            <w:pPr>
              <w:spacing w:after="60" w:before="60"/>
            </w:pPr>
            <w:r>
              <w:rPr>
                <w:rFonts w:ascii="Arial" w:hAnsi="Arial"/>
                <w:color w:val="333333"/>
                <w:sz w:val="20"/>
              </w:rPr>
              <w:t>available_quantity</w:t>
            </w:r>
          </w:p>
        </w:tc>
        <w:tc>
          <w:tcPr>
            <w:tcW w:type="dxa" w:w="2340"/>
          </w:tcPr>
          <w:p>
            <w:pPr>
              <w:spacing w:after="60" w:before="60"/>
            </w:pPr>
            <w:r>
              <w:rPr>
                <w:rFonts w:ascii="Arial" w:hAnsi="Arial"/>
                <w:color w:val="333333"/>
                <w:sz w:val="20"/>
              </w:rPr>
              <w:t>INT</w:t>
            </w:r>
          </w:p>
        </w:tc>
        <w:tc>
          <w:tcPr>
            <w:tcW w:type="dxa" w:w="2340"/>
          </w:tcPr>
          <w:p>
            <w:pPr>
              <w:spacing w:after="60" w:before="60"/>
            </w:pPr>
            <w:r>
              <w:rPr>
                <w:rFonts w:ascii="Arial" w:hAnsi="Arial"/>
                <w:color w:val="333333"/>
                <w:sz w:val="20"/>
              </w:rPr>
              <w:t>Not Null, Default: 0</w:t>
            </w:r>
          </w:p>
        </w:tc>
        <w:tc>
          <w:tcPr>
            <w:tcW w:type="dxa" w:w="2340"/>
          </w:tcPr>
          <w:p>
            <w:pPr>
              <w:spacing w:after="60" w:before="60"/>
            </w:pPr>
            <w:r>
              <w:rPr>
                <w:rFonts w:ascii="Arial" w:hAnsi="Arial"/>
                <w:color w:val="333333"/>
                <w:sz w:val="20"/>
              </w:rPr>
              <w:t>Current real-time stock balance (0 = Out of Stock Label)</w:t>
            </w:r>
          </w:p>
        </w:tc>
      </w:tr>
    </w:tbl>
    <w:p>
      <w:pPr>
        <w:spacing w:before="280" w:after="120"/>
      </w:pPr>
      <w:r>
        <w:rPr>
          <w:rFonts w:ascii="Arial" w:hAnsi="Arial"/>
          <w:b/>
          <w:color w:val="1A5276"/>
          <w:sz w:val="28"/>
        </w:rPr>
        <w:t>4. Table: Orders (D3: Sales History Ledger)</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5276"/>
          </w:tcPr>
          <w:p>
            <w:pPr>
              <w:spacing w:after="80" w:before="80"/>
            </w:pPr>
            <w:r>
              <w:rPr>
                <w:rFonts w:ascii="Arial" w:hAnsi="Arial"/>
                <w:b/>
                <w:color w:val="FFFFFF"/>
                <w:sz w:val="21"/>
              </w:rPr>
              <w:t>Field Name</w:t>
            </w:r>
          </w:p>
        </w:tc>
        <w:tc>
          <w:tcPr>
            <w:tcW w:type="dxa" w:w="2340"/>
            <w:shd w:val="clear" w:color="auto" w:fill="1A5276"/>
          </w:tcPr>
          <w:p>
            <w:pPr>
              <w:spacing w:after="80" w:before="80"/>
            </w:pPr>
            <w:r>
              <w:rPr>
                <w:rFonts w:ascii="Arial" w:hAnsi="Arial"/>
                <w:b/>
                <w:color w:val="FFFFFF"/>
                <w:sz w:val="21"/>
              </w:rPr>
              <w:t>Data Type</w:t>
            </w:r>
          </w:p>
        </w:tc>
        <w:tc>
          <w:tcPr>
            <w:tcW w:type="dxa" w:w="2340"/>
            <w:shd w:val="clear" w:color="auto" w:fill="1A5276"/>
          </w:tcPr>
          <w:p>
            <w:pPr>
              <w:spacing w:after="80" w:before="80"/>
            </w:pPr>
            <w:r>
              <w:rPr>
                <w:rFonts w:ascii="Arial" w:hAnsi="Arial"/>
                <w:b/>
                <w:color w:val="FFFFFF"/>
                <w:sz w:val="21"/>
              </w:rPr>
              <w:t>Constraints</w:t>
            </w:r>
          </w:p>
        </w:tc>
        <w:tc>
          <w:tcPr>
            <w:tcW w:type="dxa" w:w="2340"/>
            <w:shd w:val="clear" w:color="auto" w:fill="1A5276"/>
          </w:tcPr>
          <w:p>
            <w:pPr>
              <w:spacing w:after="80" w:before="80"/>
            </w:pPr>
            <w:r>
              <w:rPr>
                <w:rFonts w:ascii="Arial" w:hAnsi="Arial"/>
                <w:b/>
                <w:color w:val="FFFFFF"/>
                <w:sz w:val="21"/>
              </w:rPr>
              <w:t>Description</w:t>
            </w:r>
          </w:p>
        </w:tc>
      </w:tr>
      <w:tr>
        <w:tc>
          <w:tcPr>
            <w:tcW w:type="dxa" w:w="2340"/>
          </w:tcPr>
          <w:p>
            <w:pPr>
              <w:spacing w:after="60" w:before="60"/>
            </w:pPr>
            <w:r>
              <w:rPr>
                <w:rFonts w:ascii="Arial" w:hAnsi="Arial"/>
                <w:b/>
                <w:color w:val="333333"/>
                <w:sz w:val="20"/>
              </w:rPr>
              <w:t>order_id</w:t>
            </w:r>
          </w:p>
        </w:tc>
        <w:tc>
          <w:tcPr>
            <w:tcW w:type="dxa" w:w="2340"/>
          </w:tcPr>
          <w:p>
            <w:pPr>
              <w:spacing w:after="60" w:before="60"/>
            </w:pPr>
            <w:r>
              <w:rPr>
                <w:rFonts w:ascii="Arial" w:hAnsi="Arial"/>
                <w:color w:val="333333"/>
                <w:sz w:val="20"/>
              </w:rPr>
              <w:t>INT</w:t>
            </w:r>
          </w:p>
        </w:tc>
        <w:tc>
          <w:tcPr>
            <w:tcW w:type="dxa" w:w="2340"/>
          </w:tcPr>
          <w:p>
            <w:pPr>
              <w:spacing w:after="60" w:before="60"/>
            </w:pPr>
            <w:r>
              <w:rPr>
                <w:rFonts w:ascii="Arial" w:hAnsi="Arial"/>
                <w:b/>
                <w:color w:val="333333"/>
                <w:sz w:val="20"/>
              </w:rPr>
              <w:t>PK, Auto Increment</w:t>
            </w:r>
          </w:p>
        </w:tc>
        <w:tc>
          <w:tcPr>
            <w:tcW w:type="dxa" w:w="2340"/>
          </w:tcPr>
          <w:p>
            <w:pPr>
              <w:spacing w:after="60" w:before="60"/>
            </w:pPr>
            <w:r>
              <w:rPr>
                <w:rFonts w:ascii="Arial" w:hAnsi="Arial"/>
                <w:color w:val="333333"/>
                <w:sz w:val="20"/>
              </w:rPr>
              <w:t>Unique transaction / invoice receipt record number</w:t>
            </w:r>
          </w:p>
        </w:tc>
      </w:tr>
      <w:tr>
        <w:tc>
          <w:tcPr>
            <w:tcW w:type="dxa" w:w="2340"/>
          </w:tcPr>
          <w:p>
            <w:pPr>
              <w:spacing w:after="60" w:before="60"/>
            </w:pPr>
            <w:r>
              <w:rPr>
                <w:rFonts w:ascii="Arial" w:hAnsi="Arial"/>
                <w:b/>
                <w:color w:val="333333"/>
                <w:sz w:val="20"/>
              </w:rPr>
              <w:t>manager_id</w:t>
            </w:r>
          </w:p>
        </w:tc>
        <w:tc>
          <w:tcPr>
            <w:tcW w:type="dxa" w:w="2340"/>
          </w:tcPr>
          <w:p>
            <w:pPr>
              <w:spacing w:after="60" w:before="60"/>
            </w:pPr>
            <w:r>
              <w:rPr>
                <w:rFonts w:ascii="Arial" w:hAnsi="Arial"/>
                <w:color w:val="333333"/>
                <w:sz w:val="20"/>
              </w:rPr>
              <w:t>INT</w:t>
            </w:r>
          </w:p>
        </w:tc>
        <w:tc>
          <w:tcPr>
            <w:tcW w:type="dxa" w:w="2340"/>
          </w:tcPr>
          <w:p>
            <w:pPr>
              <w:spacing w:after="60" w:before="60"/>
            </w:pPr>
            <w:r>
              <w:rPr>
                <w:rFonts w:ascii="Arial" w:hAnsi="Arial"/>
                <w:b/>
                <w:color w:val="333333"/>
                <w:sz w:val="20"/>
              </w:rPr>
              <w:t>FK references Managers</w:t>
            </w:r>
          </w:p>
        </w:tc>
        <w:tc>
          <w:tcPr>
            <w:tcW w:type="dxa" w:w="2340"/>
          </w:tcPr>
          <w:p>
            <w:pPr>
              <w:spacing w:after="60" w:before="60"/>
            </w:pPr>
            <w:r>
              <w:rPr>
                <w:rFonts w:ascii="Arial" w:hAnsi="Arial"/>
                <w:color w:val="333333"/>
                <w:sz w:val="20"/>
              </w:rPr>
              <w:t>Logs the shop manager executing the system checkout</w:t>
            </w:r>
          </w:p>
        </w:tc>
      </w:tr>
      <w:tr>
        <w:tc>
          <w:tcPr>
            <w:tcW w:type="dxa" w:w="2340"/>
          </w:tcPr>
          <w:p>
            <w:pPr>
              <w:spacing w:after="60" w:before="60"/>
            </w:pPr>
            <w:r>
              <w:rPr>
                <w:rFonts w:ascii="Arial" w:hAnsi="Arial"/>
                <w:b/>
                <w:color w:val="333333"/>
                <w:sz w:val="20"/>
              </w:rPr>
              <w:t>customer_id</w:t>
            </w:r>
          </w:p>
        </w:tc>
        <w:tc>
          <w:tcPr>
            <w:tcW w:type="dxa" w:w="2340"/>
          </w:tcPr>
          <w:p>
            <w:pPr>
              <w:spacing w:after="60" w:before="60"/>
            </w:pPr>
            <w:r>
              <w:rPr>
                <w:rFonts w:ascii="Arial" w:hAnsi="Arial"/>
                <w:color w:val="333333"/>
                <w:sz w:val="20"/>
              </w:rPr>
              <w:t>INT</w:t>
            </w:r>
          </w:p>
        </w:tc>
        <w:tc>
          <w:tcPr>
            <w:tcW w:type="dxa" w:w="2340"/>
          </w:tcPr>
          <w:p>
            <w:pPr>
              <w:spacing w:after="60" w:before="60"/>
            </w:pPr>
            <w:r>
              <w:rPr>
                <w:rFonts w:ascii="Arial" w:hAnsi="Arial"/>
                <w:b/>
                <w:color w:val="333333"/>
                <w:sz w:val="20"/>
              </w:rPr>
              <w:t>FK references Customers</w:t>
            </w:r>
          </w:p>
        </w:tc>
        <w:tc>
          <w:tcPr>
            <w:tcW w:type="dxa" w:w="2340"/>
          </w:tcPr>
          <w:p>
            <w:pPr>
              <w:spacing w:after="60" w:before="60"/>
            </w:pPr>
            <w:r>
              <w:rPr>
                <w:rFonts w:ascii="Arial" w:hAnsi="Arial"/>
                <w:color w:val="333333"/>
                <w:sz w:val="20"/>
              </w:rPr>
              <w:t>Associates the purchase transaction with a client profile</w:t>
            </w:r>
          </w:p>
        </w:tc>
      </w:tr>
      <w:tr>
        <w:tc>
          <w:tcPr>
            <w:tcW w:type="dxa" w:w="2340"/>
          </w:tcPr>
          <w:p>
            <w:pPr>
              <w:spacing w:after="60" w:before="60"/>
            </w:pPr>
            <w:r>
              <w:rPr>
                <w:rFonts w:ascii="Arial" w:hAnsi="Arial"/>
                <w:color w:val="333333"/>
                <w:sz w:val="20"/>
              </w:rPr>
              <w:t>pet_type</w:t>
            </w:r>
          </w:p>
        </w:tc>
        <w:tc>
          <w:tcPr>
            <w:tcW w:type="dxa" w:w="2340"/>
          </w:tcPr>
          <w:p>
            <w:pPr>
              <w:spacing w:after="60" w:before="60"/>
            </w:pPr>
            <w:r>
              <w:rPr>
                <w:rFonts w:ascii="Arial" w:hAnsi="Arial"/>
                <w:color w:val="333333"/>
                <w:sz w:val="20"/>
              </w:rPr>
              <w:t>VARCHAR(50)</w:t>
            </w:r>
          </w:p>
        </w:tc>
        <w:tc>
          <w:tcPr>
            <w:tcW w:type="dxa" w:w="2340"/>
          </w:tcPr>
          <w:p>
            <w:pPr>
              <w:spacing w:after="60" w:before="60"/>
            </w:pPr>
            <w:r>
              <w:rPr>
                <w:rFonts w:ascii="Arial" w:hAnsi="Arial"/>
                <w:color w:val="333333"/>
                <w:sz w:val="20"/>
              </w:rPr>
              <w:t>Not Null</w:t>
            </w:r>
          </w:p>
        </w:tc>
        <w:tc>
          <w:tcPr>
            <w:tcW w:type="dxa" w:w="2340"/>
          </w:tcPr>
          <w:p>
            <w:pPr>
              <w:spacing w:after="60" w:before="60"/>
            </w:pPr>
            <w:r>
              <w:rPr>
                <w:rFonts w:ascii="Arial" w:hAnsi="Arial"/>
                <w:color w:val="333333"/>
                <w:sz w:val="20"/>
              </w:rPr>
              <w:t>Prompted metrics metric (Dog, Cat, etc.) printed on receipt</w:t>
            </w:r>
          </w:p>
        </w:tc>
      </w:tr>
      <w:tr>
        <w:tc>
          <w:tcPr>
            <w:tcW w:type="dxa" w:w="2340"/>
          </w:tcPr>
          <w:p>
            <w:pPr>
              <w:spacing w:after="60" w:before="60"/>
            </w:pPr>
            <w:r>
              <w:rPr>
                <w:rFonts w:ascii="Arial" w:hAnsi="Arial"/>
                <w:color w:val="333333"/>
                <w:sz w:val="20"/>
              </w:rPr>
              <w:t>subtotal</w:t>
            </w:r>
          </w:p>
        </w:tc>
        <w:tc>
          <w:tcPr>
            <w:tcW w:type="dxa" w:w="2340"/>
          </w:tcPr>
          <w:p>
            <w:pPr>
              <w:spacing w:after="60" w:before="60"/>
            </w:pPr>
            <w:r>
              <w:rPr>
                <w:rFonts w:ascii="Arial" w:hAnsi="Arial"/>
                <w:color w:val="333333"/>
                <w:sz w:val="20"/>
              </w:rPr>
              <w:t>DECIMAL(10, 2)</w:t>
            </w:r>
          </w:p>
        </w:tc>
        <w:tc>
          <w:tcPr>
            <w:tcW w:type="dxa" w:w="2340"/>
          </w:tcPr>
          <w:p>
            <w:pPr>
              <w:spacing w:after="60" w:before="60"/>
            </w:pPr>
            <w:r>
              <w:rPr>
                <w:rFonts w:ascii="Arial" w:hAnsi="Arial"/>
                <w:color w:val="333333"/>
                <w:sz w:val="20"/>
              </w:rPr>
              <w:t>Not Null</w:t>
            </w:r>
          </w:p>
        </w:tc>
        <w:tc>
          <w:tcPr>
            <w:tcW w:type="dxa" w:w="2340"/>
          </w:tcPr>
          <w:p>
            <w:pPr>
              <w:spacing w:after="60" w:before="60"/>
            </w:pPr>
            <w:r>
              <w:rPr>
                <w:rFonts w:ascii="Arial" w:hAnsi="Arial"/>
                <w:color w:val="333333"/>
                <w:sz w:val="20"/>
              </w:rPr>
              <w:t>Accumulated running item cost total before calculations</w:t>
            </w:r>
          </w:p>
        </w:tc>
      </w:tr>
      <w:tr>
        <w:tc>
          <w:tcPr>
            <w:tcW w:type="dxa" w:w="2340"/>
          </w:tcPr>
          <w:p>
            <w:pPr>
              <w:spacing w:after="60" w:before="60"/>
            </w:pPr>
            <w:r>
              <w:rPr>
                <w:rFonts w:ascii="Arial" w:hAnsi="Arial"/>
                <w:color w:val="333333"/>
                <w:sz w:val="20"/>
              </w:rPr>
              <w:t>membership_discount</w:t>
            </w:r>
          </w:p>
        </w:tc>
        <w:tc>
          <w:tcPr>
            <w:tcW w:type="dxa" w:w="2340"/>
          </w:tcPr>
          <w:p>
            <w:pPr>
              <w:spacing w:after="60" w:before="60"/>
            </w:pPr>
            <w:r>
              <w:rPr>
                <w:rFonts w:ascii="Arial" w:hAnsi="Arial"/>
                <w:color w:val="333333"/>
                <w:sz w:val="20"/>
              </w:rPr>
              <w:t>DECIMAL(10, 2)</w:t>
            </w:r>
          </w:p>
        </w:tc>
        <w:tc>
          <w:tcPr>
            <w:tcW w:type="dxa" w:w="2340"/>
          </w:tcPr>
          <w:p>
            <w:pPr>
              <w:spacing w:after="60" w:before="60"/>
            </w:pPr>
            <w:r>
              <w:rPr>
                <w:rFonts w:ascii="Arial" w:hAnsi="Arial"/>
                <w:color w:val="333333"/>
                <w:sz w:val="20"/>
              </w:rPr>
              <w:t>Default: 0.00</w:t>
            </w:r>
          </w:p>
        </w:tc>
        <w:tc>
          <w:tcPr>
            <w:tcW w:type="dxa" w:w="2340"/>
          </w:tcPr>
          <w:p>
            <w:pPr>
              <w:spacing w:after="60" w:before="60"/>
            </w:pPr>
            <w:r>
              <w:rPr>
                <w:rFonts w:ascii="Arial" w:hAnsi="Arial"/>
                <w:color w:val="333333"/>
                <w:sz w:val="20"/>
              </w:rPr>
              <w:t>Calculated 5% flat reduction value if member verified</w:t>
            </w:r>
          </w:p>
        </w:tc>
      </w:tr>
      <w:tr>
        <w:tc>
          <w:tcPr>
            <w:tcW w:type="dxa" w:w="2340"/>
          </w:tcPr>
          <w:p>
            <w:pPr>
              <w:spacing w:after="60" w:before="60"/>
            </w:pPr>
            <w:r>
              <w:rPr>
                <w:rFonts w:ascii="Arial" w:hAnsi="Arial"/>
                <w:color w:val="333333"/>
                <w:sz w:val="20"/>
              </w:rPr>
              <w:t>pet_type_discount</w:t>
            </w:r>
          </w:p>
        </w:tc>
        <w:tc>
          <w:tcPr>
            <w:tcW w:type="dxa" w:w="2340"/>
          </w:tcPr>
          <w:p>
            <w:pPr>
              <w:spacing w:after="60" w:before="60"/>
            </w:pPr>
            <w:r>
              <w:rPr>
                <w:rFonts w:ascii="Arial" w:hAnsi="Arial"/>
                <w:color w:val="333333"/>
                <w:sz w:val="20"/>
              </w:rPr>
              <w:t>DECIMAL(10, 2)</w:t>
            </w:r>
          </w:p>
        </w:tc>
        <w:tc>
          <w:tcPr>
            <w:tcW w:type="dxa" w:w="2340"/>
          </w:tcPr>
          <w:p>
            <w:pPr>
              <w:spacing w:after="60" w:before="60"/>
            </w:pPr>
            <w:r>
              <w:rPr>
                <w:rFonts w:ascii="Arial" w:hAnsi="Arial"/>
                <w:color w:val="333333"/>
                <w:sz w:val="20"/>
              </w:rPr>
              <w:t>Default: 0.00</w:t>
            </w:r>
          </w:p>
        </w:tc>
        <w:tc>
          <w:tcPr>
            <w:tcW w:type="dxa" w:w="2340"/>
          </w:tcPr>
          <w:p>
            <w:pPr>
              <w:spacing w:after="60" w:before="60"/>
            </w:pPr>
            <w:r>
              <w:rPr>
                <w:rFonts w:ascii="Arial" w:hAnsi="Arial"/>
                <w:color w:val="333333"/>
                <w:sz w:val="20"/>
              </w:rPr>
              <w:t>Calculated 5% promo value if all items match same category</w:t>
            </w:r>
          </w:p>
        </w:tc>
      </w:tr>
      <w:tr>
        <w:tc>
          <w:tcPr>
            <w:tcW w:type="dxa" w:w="2340"/>
          </w:tcPr>
          <w:p>
            <w:pPr>
              <w:spacing w:after="60" w:before="60"/>
            </w:pPr>
            <w:r>
              <w:rPr>
                <w:rFonts w:ascii="Arial" w:hAnsi="Arial"/>
                <w:color w:val="333333"/>
                <w:sz w:val="20"/>
              </w:rPr>
              <w:t>vat_amount</w:t>
            </w:r>
          </w:p>
        </w:tc>
        <w:tc>
          <w:tcPr>
            <w:tcW w:type="dxa" w:w="2340"/>
          </w:tcPr>
          <w:p>
            <w:pPr>
              <w:spacing w:after="60" w:before="60"/>
            </w:pPr>
            <w:r>
              <w:rPr>
                <w:rFonts w:ascii="Arial" w:hAnsi="Arial"/>
                <w:color w:val="333333"/>
                <w:sz w:val="20"/>
              </w:rPr>
              <w:t>DECIMAL(10, 2)</w:t>
            </w:r>
          </w:p>
        </w:tc>
        <w:tc>
          <w:tcPr>
            <w:tcW w:type="dxa" w:w="2340"/>
          </w:tcPr>
          <w:p>
            <w:pPr>
              <w:spacing w:after="60" w:before="60"/>
            </w:pPr>
            <w:r>
              <w:rPr>
                <w:rFonts w:ascii="Arial" w:hAnsi="Arial"/>
                <w:color w:val="333333"/>
                <w:sz w:val="20"/>
              </w:rPr>
              <w:t>Not Null</w:t>
            </w:r>
          </w:p>
        </w:tc>
        <w:tc>
          <w:tcPr>
            <w:tcW w:type="dxa" w:w="2340"/>
          </w:tcPr>
          <w:p>
            <w:pPr>
              <w:spacing w:after="60" w:before="60"/>
            </w:pPr>
            <w:r>
              <w:rPr>
                <w:rFonts w:ascii="Arial" w:hAnsi="Arial"/>
                <w:color w:val="333333"/>
                <w:sz w:val="20"/>
              </w:rPr>
              <w:t>Calculated 5% mandatory government VAT on net subtotal</w:t>
            </w:r>
          </w:p>
        </w:tc>
      </w:tr>
      <w:tr>
        <w:tc>
          <w:tcPr>
            <w:tcW w:type="dxa" w:w="2340"/>
          </w:tcPr>
          <w:p>
            <w:pPr>
              <w:spacing w:after="60" w:before="60"/>
            </w:pPr>
            <w:r>
              <w:rPr>
                <w:rFonts w:ascii="Arial" w:hAnsi="Arial"/>
                <w:color w:val="333333"/>
                <w:sz w:val="20"/>
              </w:rPr>
              <w:t>grand_total</w:t>
            </w:r>
          </w:p>
        </w:tc>
        <w:tc>
          <w:tcPr>
            <w:tcW w:type="dxa" w:w="2340"/>
          </w:tcPr>
          <w:p>
            <w:pPr>
              <w:spacing w:after="60" w:before="60"/>
            </w:pPr>
            <w:r>
              <w:rPr>
                <w:rFonts w:ascii="Arial" w:hAnsi="Arial"/>
                <w:color w:val="333333"/>
                <w:sz w:val="20"/>
              </w:rPr>
              <w:t>DECIMAL(10, 2)</w:t>
            </w:r>
          </w:p>
        </w:tc>
        <w:tc>
          <w:tcPr>
            <w:tcW w:type="dxa" w:w="2340"/>
          </w:tcPr>
          <w:p>
            <w:pPr>
              <w:spacing w:after="60" w:before="60"/>
            </w:pPr>
            <w:r>
              <w:rPr>
                <w:rFonts w:ascii="Arial" w:hAnsi="Arial"/>
                <w:color w:val="333333"/>
                <w:sz w:val="20"/>
              </w:rPr>
              <w:t>Not Null</w:t>
            </w:r>
          </w:p>
        </w:tc>
        <w:tc>
          <w:tcPr>
            <w:tcW w:type="dxa" w:w="2340"/>
          </w:tcPr>
          <w:p>
            <w:pPr>
              <w:spacing w:after="60" w:before="60"/>
            </w:pPr>
            <w:r>
              <w:rPr>
                <w:rFonts w:ascii="Arial" w:hAnsi="Arial"/>
                <w:color w:val="333333"/>
                <w:sz w:val="20"/>
              </w:rPr>
              <w:t>Absolute final payable check balance aggregate</w:t>
            </w:r>
          </w:p>
        </w:tc>
      </w:tr>
      <w:tr>
        <w:tc>
          <w:tcPr>
            <w:tcW w:type="dxa" w:w="2340"/>
          </w:tcPr>
          <w:p>
            <w:pPr>
              <w:spacing w:after="60" w:before="60"/>
            </w:pPr>
            <w:r>
              <w:rPr>
                <w:rFonts w:ascii="Arial" w:hAnsi="Arial"/>
                <w:color w:val="333333"/>
                <w:sz w:val="20"/>
              </w:rPr>
              <w:t>payment_method</w:t>
            </w:r>
          </w:p>
        </w:tc>
        <w:tc>
          <w:tcPr>
            <w:tcW w:type="dxa" w:w="2340"/>
          </w:tcPr>
          <w:p>
            <w:pPr>
              <w:spacing w:after="60" w:before="60"/>
            </w:pPr>
            <w:r>
              <w:rPr>
                <w:rFonts w:ascii="Arial" w:hAnsi="Arial"/>
                <w:color w:val="333333"/>
                <w:sz w:val="20"/>
              </w:rPr>
              <w:t>ENUM</w:t>
            </w:r>
          </w:p>
        </w:tc>
        <w:tc>
          <w:tcPr>
            <w:tcW w:type="dxa" w:w="2340"/>
          </w:tcPr>
          <w:p>
            <w:pPr>
              <w:spacing w:after="60" w:before="60"/>
            </w:pPr>
            <w:r>
              <w:rPr>
                <w:rFonts w:ascii="Arial" w:hAnsi="Arial"/>
                <w:color w:val="333333"/>
                <w:sz w:val="20"/>
              </w:rPr>
              <w:t>Cash, Card, Mobile Banking</w:t>
            </w:r>
          </w:p>
        </w:tc>
        <w:tc>
          <w:tcPr>
            <w:tcW w:type="dxa" w:w="2340"/>
          </w:tcPr>
          <w:p>
            <w:pPr>
              <w:spacing w:after="60" w:before="60"/>
            </w:pPr>
            <w:r>
              <w:rPr>
                <w:rFonts w:ascii="Arial" w:hAnsi="Arial"/>
                <w:color w:val="333333"/>
                <w:sz w:val="20"/>
              </w:rPr>
              <w:t>Selected absolute payment checkout path channel</w:t>
            </w:r>
          </w:p>
        </w:tc>
      </w:tr>
      <w:tr>
        <w:tc>
          <w:tcPr>
            <w:tcW w:type="dxa" w:w="2340"/>
          </w:tcPr>
          <w:p>
            <w:pPr>
              <w:spacing w:after="60" w:before="60"/>
            </w:pPr>
            <w:r>
              <w:rPr>
                <w:rFonts w:ascii="Arial" w:hAnsi="Arial"/>
                <w:color w:val="333333"/>
                <w:sz w:val="20"/>
              </w:rPr>
              <w:t>created_at</w:t>
            </w:r>
          </w:p>
        </w:tc>
        <w:tc>
          <w:tcPr>
            <w:tcW w:type="dxa" w:w="2340"/>
          </w:tcPr>
          <w:p>
            <w:pPr>
              <w:spacing w:after="60" w:before="60"/>
            </w:pPr>
            <w:r>
              <w:rPr>
                <w:rFonts w:ascii="Arial" w:hAnsi="Arial"/>
                <w:color w:val="333333"/>
                <w:sz w:val="20"/>
              </w:rPr>
              <w:t>TIMESTAMP</w:t>
            </w:r>
          </w:p>
        </w:tc>
        <w:tc>
          <w:tcPr>
            <w:tcW w:type="dxa" w:w="2340"/>
          </w:tcPr>
          <w:p>
            <w:pPr>
              <w:spacing w:after="60" w:before="60"/>
            </w:pPr>
            <w:r>
              <w:rPr>
                <w:rFonts w:ascii="Arial" w:hAnsi="Arial"/>
                <w:color w:val="333333"/>
                <w:sz w:val="20"/>
              </w:rPr>
              <w:t>Default: CURRENT_TIMESTAMP</w:t>
            </w:r>
          </w:p>
        </w:tc>
        <w:tc>
          <w:tcPr>
            <w:tcW w:type="dxa" w:w="2340"/>
          </w:tcPr>
          <w:p>
            <w:pPr>
              <w:spacing w:after="60" w:before="60"/>
            </w:pPr>
            <w:r>
              <w:rPr>
                <w:rFonts w:ascii="Arial" w:hAnsi="Arial"/>
                <w:color w:val="333333"/>
                <w:sz w:val="20"/>
              </w:rPr>
              <w:t>System logging timestamp of completion</w:t>
            </w:r>
          </w:p>
        </w:tc>
      </w:tr>
    </w:tbl>
    <w:p>
      <w:pPr>
        <w:spacing w:before="280" w:after="120"/>
      </w:pPr>
      <w:r>
        <w:rPr>
          <w:rFonts w:ascii="Arial" w:hAnsi="Arial"/>
          <w:b/>
          <w:color w:val="1A5276"/>
          <w:sz w:val="28"/>
        </w:rPr>
        <w:t>5. Table: Order_Items (D3: Order Product Breakdowns)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5276"/>
          </w:tcPr>
          <w:p>
            <w:pPr>
              <w:spacing w:after="80" w:before="80"/>
            </w:pPr>
            <w:r>
              <w:rPr>
                <w:rFonts w:ascii="Arial" w:hAnsi="Arial"/>
                <w:b/>
                <w:color w:val="FFFFFF"/>
                <w:sz w:val="21"/>
              </w:rPr>
              <w:t>Field Name</w:t>
            </w:r>
          </w:p>
        </w:tc>
        <w:tc>
          <w:tcPr>
            <w:tcW w:type="dxa" w:w="2340"/>
            <w:shd w:val="clear" w:color="auto" w:fill="1A5276"/>
          </w:tcPr>
          <w:p>
            <w:pPr>
              <w:spacing w:after="80" w:before="80"/>
            </w:pPr>
            <w:r>
              <w:rPr>
                <w:rFonts w:ascii="Arial" w:hAnsi="Arial"/>
                <w:b/>
                <w:color w:val="FFFFFF"/>
                <w:sz w:val="21"/>
              </w:rPr>
              <w:t>Data Type</w:t>
            </w:r>
          </w:p>
        </w:tc>
        <w:tc>
          <w:tcPr>
            <w:tcW w:type="dxa" w:w="2340"/>
            <w:shd w:val="clear" w:color="auto" w:fill="1A5276"/>
          </w:tcPr>
          <w:p>
            <w:pPr>
              <w:spacing w:after="80" w:before="80"/>
            </w:pPr>
            <w:r>
              <w:rPr>
                <w:rFonts w:ascii="Arial" w:hAnsi="Arial"/>
                <w:b/>
                <w:color w:val="FFFFFF"/>
                <w:sz w:val="21"/>
              </w:rPr>
              <w:t>Constraints</w:t>
            </w:r>
          </w:p>
        </w:tc>
        <w:tc>
          <w:tcPr>
            <w:tcW w:type="dxa" w:w="2340"/>
            <w:shd w:val="clear" w:color="auto" w:fill="1A5276"/>
          </w:tcPr>
          <w:p>
            <w:pPr>
              <w:spacing w:after="80" w:before="80"/>
            </w:pPr>
            <w:r>
              <w:rPr>
                <w:rFonts w:ascii="Arial" w:hAnsi="Arial"/>
                <w:b/>
                <w:color w:val="FFFFFF"/>
                <w:sz w:val="21"/>
              </w:rPr>
              <w:t>Description</w:t>
            </w:r>
          </w:p>
        </w:tc>
      </w:tr>
      <w:tr>
        <w:tc>
          <w:tcPr>
            <w:tcW w:type="dxa" w:w="2340"/>
          </w:tcPr>
          <w:p>
            <w:pPr>
              <w:spacing w:after="60" w:before="60"/>
            </w:pPr>
            <w:r>
              <w:rPr>
                <w:rFonts w:ascii="Arial" w:hAnsi="Arial"/>
                <w:b/>
                <w:color w:val="333333"/>
                <w:sz w:val="20"/>
              </w:rPr>
              <w:t>order_item_id</w:t>
            </w:r>
          </w:p>
        </w:tc>
        <w:tc>
          <w:tcPr>
            <w:tcW w:type="dxa" w:w="2340"/>
          </w:tcPr>
          <w:p>
            <w:pPr>
              <w:spacing w:after="60" w:before="60"/>
            </w:pPr>
            <w:r>
              <w:rPr>
                <w:rFonts w:ascii="Arial" w:hAnsi="Arial"/>
                <w:color w:val="333333"/>
                <w:sz w:val="20"/>
              </w:rPr>
              <w:t>INT</w:t>
            </w:r>
          </w:p>
        </w:tc>
        <w:tc>
          <w:tcPr>
            <w:tcW w:type="dxa" w:w="2340"/>
          </w:tcPr>
          <w:p>
            <w:pPr>
              <w:spacing w:after="60" w:before="60"/>
            </w:pPr>
            <w:r>
              <w:rPr>
                <w:rFonts w:ascii="Arial" w:hAnsi="Arial"/>
                <w:b/>
                <w:color w:val="333333"/>
                <w:sz w:val="20"/>
              </w:rPr>
              <w:t>PK, Auto Increment</w:t>
            </w:r>
          </w:p>
        </w:tc>
        <w:tc>
          <w:tcPr>
            <w:tcW w:type="dxa" w:w="2340"/>
          </w:tcPr>
          <w:p>
            <w:pPr>
              <w:spacing w:after="60" w:before="60"/>
            </w:pPr>
            <w:r>
              <w:rPr>
                <w:rFonts w:ascii="Arial" w:hAnsi="Arial"/>
                <w:color w:val="333333"/>
                <w:sz w:val="20"/>
              </w:rPr>
              <w:t>Unique row index row item key descriptor</w:t>
            </w:r>
          </w:p>
        </w:tc>
      </w:tr>
      <w:tr>
        <w:tc>
          <w:tcPr>
            <w:tcW w:type="dxa" w:w="2340"/>
          </w:tcPr>
          <w:p>
            <w:pPr>
              <w:spacing w:after="60" w:before="60"/>
            </w:pPr>
            <w:r>
              <w:rPr>
                <w:rFonts w:ascii="Arial" w:hAnsi="Arial"/>
                <w:b/>
                <w:color w:val="333333"/>
                <w:sz w:val="20"/>
              </w:rPr>
              <w:t>order_id</w:t>
            </w:r>
          </w:p>
        </w:tc>
        <w:tc>
          <w:tcPr>
            <w:tcW w:type="dxa" w:w="2340"/>
          </w:tcPr>
          <w:p>
            <w:pPr>
              <w:spacing w:after="60" w:before="60"/>
            </w:pPr>
            <w:r>
              <w:rPr>
                <w:rFonts w:ascii="Arial" w:hAnsi="Arial"/>
                <w:color w:val="333333"/>
                <w:sz w:val="20"/>
              </w:rPr>
              <w:t>INT</w:t>
            </w:r>
          </w:p>
        </w:tc>
        <w:tc>
          <w:tcPr>
            <w:tcW w:type="dxa" w:w="2340"/>
          </w:tcPr>
          <w:p>
            <w:pPr>
              <w:spacing w:after="60" w:before="60"/>
            </w:pPr>
            <w:r>
              <w:rPr>
                <w:rFonts w:ascii="Arial" w:hAnsi="Arial"/>
                <w:b/>
                <w:color w:val="333333"/>
                <w:sz w:val="20"/>
              </w:rPr>
              <w:t>FK references Orders</w:t>
            </w:r>
          </w:p>
        </w:tc>
        <w:tc>
          <w:tcPr>
            <w:tcW w:type="dxa" w:w="2340"/>
          </w:tcPr>
          <w:p>
            <w:pPr>
              <w:spacing w:after="60" w:before="60"/>
            </w:pPr>
            <w:r>
              <w:rPr>
                <w:rFonts w:ascii="Arial" w:hAnsi="Arial"/>
                <w:color w:val="333333"/>
                <w:sz w:val="20"/>
              </w:rPr>
              <w:t>Links item breakdown entries directly to master invoice</w:t>
            </w:r>
          </w:p>
        </w:tc>
      </w:tr>
      <w:tr>
        <w:tc>
          <w:tcPr>
            <w:tcW w:type="dxa" w:w="2340"/>
          </w:tcPr>
          <w:p>
            <w:pPr>
              <w:spacing w:after="60" w:before="60"/>
            </w:pPr>
            <w:r>
              <w:rPr>
                <w:rFonts w:ascii="Arial" w:hAnsi="Arial"/>
                <w:b/>
                <w:color w:val="333333"/>
                <w:sz w:val="20"/>
              </w:rPr>
              <w:t>product_id</w:t>
            </w:r>
          </w:p>
        </w:tc>
        <w:tc>
          <w:tcPr>
            <w:tcW w:type="dxa" w:w="2340"/>
          </w:tcPr>
          <w:p>
            <w:pPr>
              <w:spacing w:after="60" w:before="60"/>
            </w:pPr>
            <w:r>
              <w:rPr>
                <w:rFonts w:ascii="Arial" w:hAnsi="Arial"/>
                <w:color w:val="333333"/>
                <w:sz w:val="20"/>
              </w:rPr>
              <w:t>VARCHAR(50)</w:t>
            </w:r>
          </w:p>
        </w:tc>
        <w:tc>
          <w:tcPr>
            <w:tcW w:type="dxa" w:w="2340"/>
          </w:tcPr>
          <w:p>
            <w:pPr>
              <w:spacing w:after="60" w:before="60"/>
            </w:pPr>
            <w:r>
              <w:rPr>
                <w:rFonts w:ascii="Arial" w:hAnsi="Arial"/>
                <w:b/>
                <w:color w:val="333333"/>
                <w:sz w:val="20"/>
              </w:rPr>
              <w:t>FK references Products</w:t>
            </w:r>
          </w:p>
        </w:tc>
        <w:tc>
          <w:tcPr>
            <w:tcW w:type="dxa" w:w="2340"/>
          </w:tcPr>
          <w:p>
            <w:pPr>
              <w:spacing w:after="60" w:before="60"/>
            </w:pPr>
            <w:r>
              <w:rPr>
                <w:rFonts w:ascii="Arial" w:hAnsi="Arial"/>
                <w:color w:val="333333"/>
                <w:sz w:val="20"/>
              </w:rPr>
              <w:t>Links item details to the targeted system product entity</w:t>
            </w:r>
          </w:p>
        </w:tc>
      </w:tr>
      <w:tr>
        <w:tc>
          <w:tcPr>
            <w:tcW w:type="dxa" w:w="2340"/>
          </w:tcPr>
          <w:p>
            <w:pPr>
              <w:spacing w:after="60" w:before="60"/>
            </w:pPr>
            <w:r>
              <w:rPr>
                <w:rFonts w:ascii="Arial" w:hAnsi="Arial"/>
                <w:color w:val="333333"/>
                <w:sz w:val="20"/>
              </w:rPr>
              <w:t>quantity</w:t>
            </w:r>
          </w:p>
        </w:tc>
        <w:tc>
          <w:tcPr>
            <w:tcW w:type="dxa" w:w="2340"/>
          </w:tcPr>
          <w:p>
            <w:pPr>
              <w:spacing w:after="60" w:before="60"/>
            </w:pPr>
            <w:r>
              <w:rPr>
                <w:rFonts w:ascii="Arial" w:hAnsi="Arial"/>
                <w:color w:val="333333"/>
                <w:sz w:val="20"/>
              </w:rPr>
              <w:t>INT</w:t>
            </w:r>
          </w:p>
        </w:tc>
        <w:tc>
          <w:tcPr>
            <w:tcW w:type="dxa" w:w="2340"/>
          </w:tcPr>
          <w:p>
            <w:pPr>
              <w:spacing w:after="60" w:before="60"/>
            </w:pPr>
            <w:r>
              <w:rPr>
                <w:rFonts w:ascii="Arial" w:hAnsi="Arial"/>
                <w:color w:val="333333"/>
                <w:sz w:val="20"/>
              </w:rPr>
              <w:t>Not Null</w:t>
            </w:r>
          </w:p>
        </w:tc>
        <w:tc>
          <w:tcPr>
            <w:tcW w:type="dxa" w:w="2340"/>
          </w:tcPr>
          <w:p>
            <w:pPr>
              <w:spacing w:after="60" w:before="60"/>
            </w:pPr>
            <w:r>
              <w:rPr>
                <w:rFonts w:ascii="Arial" w:hAnsi="Arial"/>
                <w:color w:val="333333"/>
                <w:sz w:val="20"/>
              </w:rPr>
              <w:t>Total item units purchased (Decrements main product stock)</w:t>
            </w:r>
          </w:p>
        </w:tc>
      </w:tr>
      <w:tr>
        <w:tc>
          <w:tcPr>
            <w:tcW w:type="dxa" w:w="2340"/>
          </w:tcPr>
          <w:p>
            <w:pPr>
              <w:spacing w:after="60" w:before="60"/>
            </w:pPr>
            <w:r>
              <w:rPr>
                <w:rFonts w:ascii="Arial" w:hAnsi="Arial"/>
                <w:color w:val="333333"/>
                <w:sz w:val="20"/>
              </w:rPr>
              <w:t>historical_unit_price</w:t>
            </w:r>
          </w:p>
        </w:tc>
        <w:tc>
          <w:tcPr>
            <w:tcW w:type="dxa" w:w="2340"/>
          </w:tcPr>
          <w:p>
            <w:pPr>
              <w:spacing w:after="60" w:before="60"/>
            </w:pPr>
            <w:r>
              <w:rPr>
                <w:rFonts w:ascii="Arial" w:hAnsi="Arial"/>
                <w:color w:val="333333"/>
                <w:sz w:val="20"/>
              </w:rPr>
              <w:t>DECIMAL(10, 2)</w:t>
            </w:r>
          </w:p>
        </w:tc>
        <w:tc>
          <w:tcPr>
            <w:tcW w:type="dxa" w:w="2340"/>
          </w:tcPr>
          <w:p>
            <w:pPr>
              <w:spacing w:after="60" w:before="60"/>
            </w:pPr>
            <w:r>
              <w:rPr>
                <w:rFonts w:ascii="Arial" w:hAnsi="Arial"/>
                <w:color w:val="333333"/>
                <w:sz w:val="20"/>
              </w:rPr>
              <w:t>Not Null</w:t>
            </w:r>
          </w:p>
        </w:tc>
        <w:tc>
          <w:tcPr>
            <w:tcW w:type="dxa" w:w="2340"/>
          </w:tcPr>
          <w:p>
            <w:pPr>
              <w:spacing w:after="60" w:before="60"/>
            </w:pPr>
            <w:r>
              <w:rPr>
                <w:rFonts w:ascii="Arial" w:hAnsi="Arial"/>
                <w:color w:val="333333"/>
                <w:sz w:val="20"/>
              </w:rPr>
              <w:t>Frozen unit cost snapshot for secure historic auditing</w:t>
            </w:r>
          </w:p>
        </w:tc>
      </w:tr>
    </w:tbl>
    <w:p>
      <w:pPr>
        <w:spacing w:before="400" w:after="120"/>
      </w:pPr>
      <w:r>
        <w:rPr>
          <w:rFonts w:ascii="Arial" w:hAnsi="Arial"/>
          <w:b/>
          <w:color w:val="1A5276"/>
          <w:sz w:val="28"/>
        </w:rPr>
        <w:t>🔗 Structural Relationship Logic for ERD Setup</w:t>
      </w:r>
    </w:p>
    <w:p>
      <w:pPr>
        <w:pStyle w:val="ListBullet"/>
        <w:spacing w:after="80" w:before="0"/>
      </w:pPr>
      <w:r>
        <w:rPr>
          <w:rFonts w:ascii="Arial" w:hAnsi="Arial"/>
          <w:color w:val="333333"/>
          <w:sz w:val="22"/>
        </w:rPr>
        <w:t>Managers ➔ Orders: 1-to-Many Relationship (One manager can process multiple sales order entries over time).</w:t>
      </w:r>
    </w:p>
    <w:p>
      <w:pPr>
        <w:pStyle w:val="ListBullet"/>
        <w:spacing w:after="80" w:before="0"/>
      </w:pPr>
      <w:r>
        <w:rPr>
          <w:rFonts w:ascii="Arial" w:hAnsi="Arial"/>
          <w:color w:val="333333"/>
          <w:sz w:val="22"/>
        </w:rPr>
        <w:t>Customers ➔ Orders: 1-to-Many Relationship (One customer can undergo multiple transactions or ledger logs).</w:t>
      </w:r>
    </w:p>
    <w:p>
      <w:pPr>
        <w:pStyle w:val="ListBullet"/>
        <w:spacing w:after="80" w:before="0"/>
      </w:pPr>
      <w:r>
        <w:rPr>
          <w:rFonts w:ascii="Arial" w:hAnsi="Arial"/>
          <w:color w:val="333333"/>
          <w:sz w:val="22"/>
        </w:rPr>
        <w:t>Orders ➔ Order_Items: 1-to-Many Relationship (One master checkout order maps to one or many product breakdown rows).</w:t>
      </w:r>
    </w:p>
    <w:p>
      <w:pPr>
        <w:pStyle w:val="ListBullet"/>
        <w:spacing w:after="80" w:before="0"/>
      </w:pPr>
      <w:r>
        <w:rPr>
          <w:rFonts w:ascii="Arial" w:hAnsi="Arial"/>
          <w:color w:val="333333"/>
          <w:sz w:val="22"/>
        </w:rPr>
        <w:t>Products ➔ Order_Items: 1-to-Many Relationship (A single catalog product can be added into many distinct order line-items).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