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Segoe UI" w:hAnsi="Segoe UI"/>
          <w:b/>
          <w:color w:val="1E56A0"/>
          <w:sz w:val="24"/>
        </w:rPr>
        <w:t>BUSINESS REQUIREMENT DOCUMENT (BRD)</w:t>
      </w:r>
    </w:p>
    <w:p>
      <w:pPr>
        <w:spacing w:before="0" w:after="40" w:line="276" w:lineRule="auto"/>
      </w:pPr>
      <w:r>
        <w:rPr>
          <w:rFonts w:ascii="Segoe UI" w:hAnsi="Segoe UI"/>
          <w:b/>
          <w:color w:val="0F2A4A"/>
          <w:sz w:val="52"/>
        </w:rPr>
        <w:t>StitchMind Enterprise Garments ERP</w:t>
      </w:r>
    </w:p>
    <w:p>
      <w:pPr>
        <w:spacing w:before="0" w:after="480" w:line="276" w:lineRule="auto"/>
      </w:pPr>
      <w:r>
        <w:rPr>
          <w:rFonts w:ascii="Segoe UI" w:hAnsi="Segoe UI"/>
          <w:b w:val="0"/>
          <w:color w:val="263238"/>
          <w:sz w:val="20"/>
        </w:rPr>
        <w:t>Version: 1.0.0 | Scope: End-to-End Enterprise Architecture &amp; Module Requirements</w:t>
        <w:br/>
        <w:t>Technology Stack: .NET Core 10, Next.js, Microsoft SQL Server, RabbitMQ, QuestPDF</w:t>
      </w:r>
    </w:p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1. Executive Summary &amp; Vision</w:t>
      </w:r>
    </w:p>
    <w:p>
      <w:pPr>
        <w:spacing w:before="0" w:after="80" w:line="276" w:lineRule="auto"/>
      </w:pPr>
      <w:r>
        <w:rPr>
          <w:rFonts w:ascii="Segoe UI" w:hAnsi="Segoe UI"/>
          <w:b w:val="0"/>
          <w:color w:val="263238"/>
          <w:sz w:val="20"/>
        </w:rPr>
        <w:t>StitchMind is an enterprise-grade, cloud-native garments manufacturing execution and resource planning system. Engineered specifically for apparel conglomerates and export-oriented factories, it eliminates operational silos by unifying yarn spinning, trims procurement, CAD cutting, IoT sewing line balancing, in-line QA inspection, bonded warehouse tracking, commercial finance, and biometric compliance payroll.</w:t>
      </w:r>
    </w:p>
    <w:p>
      <w:pPr>
        <w:spacing w:before="0" w:after="80" w:line="276" w:lineRule="auto"/>
      </w:pPr>
      <w:r>
        <w:rPr>
          <w:rFonts w:ascii="Segoe UI" w:hAnsi="Segoe UI"/>
          <w:b w:val="0"/>
          <w:color w:val="263238"/>
          <w:sz w:val="20"/>
        </w:rPr>
        <w:t>By enforcing strict systemic controls—such as budget locks on purchase orders and automated three-way matching in accounts payable—StitchMind transforms reactive factory operations into a predictive, digitally disciplined ecosystem.</w:t>
      </w:r>
    </w:p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2. Modern Technology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Technology Selected</w:t>
            </w:r>
          </w:p>
        </w:tc>
        <w:tc>
          <w:tcPr>
            <w:tcW w:type="dxa" w:w="312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Operational 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Backend Framework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.NET Core 10 (C#)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Clean Architecture / DDD, high-throughput transactional APIs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Frontend Web Client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Next.js (App Router / SSR)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Low-latency responsive user interfaces across floor tablets &amp; desktop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Database Engine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Microsoft SQL Server 2022+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ACID transactional reliability with EF Core 10 &amp; Dapper read-models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Asynchronous Broker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RabbitMQ (AMQP)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Event-driven decoupling for Andon board pushes, alerts, and stock updates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Report Engine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QuestPDF (C# Fluent API)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Ultra-fast in-memory vector PDF generation without headless browser bloat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Scheduler Service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.NET Hosted BackgroundWorker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Cron-driven automated operational and executive PDF email dispatches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Deployment Pipeline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Docker &amp; Docker-Compose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Isolated multi-stage containerization across cloud and on-premise environments</w:t>
            </w:r>
          </w:p>
        </w:tc>
      </w:tr>
    </w:tbl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3. System Interconnectivity &amp; Data Life-Cycle</w:t>
      </w:r>
    </w:p>
    <w:p>
      <w:pPr>
        <w:spacing w:before="0" w:after="80" w:line="276" w:lineRule="auto"/>
      </w:pPr>
      <w:r>
        <w:rPr>
          <w:rFonts w:ascii="Segoe UI" w:hAnsi="Segoe UI"/>
          <w:b w:val="0"/>
          <w:color w:val="263238"/>
          <w:sz w:val="20"/>
        </w:rPr>
        <w:t>A foundational principle of StitchMind is that no module operates in isolation. The entire operational lifecycle functions as an automated pipeline where transactional events in one department trigger policy-guarded actions in another: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Budget Locks: Merchandising initiates orders, setting maximum allowable material budgets in the costing engine.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Purchasing: Procurement cannot finalize a PO if supplier pricing exceeds the pre-costing threshold without CFO override.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Inventory &amp; QC: Warehouse gate entry (GRN) places materials in Quarantine; goods are locked from cutting until QC passes them.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Floor Execution: Cutting scans generate bundle tickets; sewing scans register piece-rates and track line bottlenecks in real-time.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Finance Release: Accounts Payable automatically validates PO + GRN + Supplier Bill (Three-Way Match) before authorizing disbursement.</w:t>
      </w:r>
    </w:p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4. Module Specifications &amp; Operational Deliverables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1: Dashboard &amp; Executive Analytics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Live Production &amp; DHU Tracking: Calculates real-time floor efficiency and defects per hundred units at 5-minute intervals.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T&amp;A Critical Path Alerts: Proactive early-warning alerts for order milestones falling behind the Ex-Factory target.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Executive Profitability Snapshot: Masked financial summaries tracking running order profitability and raw material liabilities.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Daily Factory KPI Digest, T&amp;A Critical Deviation Summary.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2: Material Procurement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Material Requisitions (MR): Floor and merchandising demands linked directly to verified Buyer Style IDs.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RFQ &amp; Comparative Statement: Automated multi-supplier pricing, lead time, and payment terms comparative matrix.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Pre-Budget Costing Lock: System blocks PO creation exceeding the merchandising target by &gt;0.00% without CFO authorization.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Commercial LC Tracking: End-to-end logging of Master LCs, Back-to-Back (B2B) LCs, Bill of Entry, and customs dates.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Itemized Commercial PO Sheet, PO vs. GRN Discrepancy Analysis, Vendor Performance Scorecard.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3: Thread Production (Spinning &amp; Dyeing)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Raw Material Lot Inward: Tracks un-dyed yarn and fiber density, moisture levels, and staple length parameters.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Dyeing Recipe Formulation: Dynamic lab-dip recipe scaling determining precise dye and auxiliary chemical requirements.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Quality &amp; Tensile Testing: Logs tensile strength, elongation at break, twist per inch (TPI), and wash-fastness.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Yarn Lot Consumption &amp; Yield Ratio Report, Dyeing Chemical Costing Sheet, Thread Quality Certificate.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4: Stock, Warehouse &amp; Shipment Execution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3D Bin &amp; Rack Mapping: Precise coordinate tracking for every fabric roll and accessory carton.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Roll-wise Barcode Management: Every fabric roll records yardage, cuttable width, GSM, and dye shade group.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Customs Bond Register: Strict audit ledger tracking duty-free imported raw materials against Utilization Permits (UP).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Ex-Factory Shipment Execution: Carton weight validation, automated packing lists, and official outward gate passes.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Item-wise Stock Ledger (FIFO), Customs Bond UP Audit Ledger, Aged Dead Stock Report, Ex-Factory Gate Pass.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5: Cutting Department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CAD Marker Integration: Ingestion of nesting marker files (Gerber/Lectra/Optitex) to establish benchmark consumption.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Knit Fabric Relaxation Gate: System locks fabric lots from cutting tables until mandatory relaxation hours (e.g. 24 hrs) elapse.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Automated Bundle Ticketing: Generates thermal/laser barcode tickets for every cut component with size, color, and cut bundle sequence.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Daily Cutting Production Log, CAD Planned vs. Actual Fabric Consumption &amp; Wastage Variance Sheet.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6: Sewing Floor Management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IE Operation Bulletin &amp; SMV: Breaks down style assembly operations, setting standard SMV/SAM metrics and machinery setups.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Real-Time Bundle Tracking: Instantaneous barcode scanning recording piece-rate outputs and updating line WIP dynamically.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Digital Andon &amp; Bottlenecks: Broadcasts line targets, actual hourly output, and alerts via WebSockets to overhead floor displays.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Broken Needle Policy: Enforces full fragment return verification before replacement needles are released for compliance.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Hourly Production Monitoring (HPM) Report, Line Efficiency Trends, Machine Breakdown &amp; Downtime (MTTR/MTBF).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7: Quality Control (QC) &amp; Compliance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Fabric 4-Point System: Automated defect penalties per 100 sq. yards yielding immediate Pass/Fail classifications.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In-Line Traffic Light QC: Tablet-optimized interface for roving inspectors auditing bundles (Green, Yellow, Red).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AQL Pre-Shipment Engine: Automated sample size calculation and acceptable defect thresholds under ISO 2859-1 standards.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Fabric Roll 4-Point Audit Dossier, Hourly Defect Pareto Analysis, Final Pre-Shipment AQL Inspection Certificate.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8: Accounting, Commercial &amp; Finance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Trade Finance &amp; Subsidy: Full Master LC, B2B LC liabilities, export bill discounting (FDBP), and cash incentive subsidy tracking.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Order-Wise Costing Variance: Reconciles actual floor materials and direct labor costs against pre-costing budgets.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Three-Way Matching Verification: Automated validation of PO pricing, GRN quantities, and Vendor Bills before invoice approval.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Multi-Currency &amp; Forex Ledger: Native handling of USD, EUR, and GBP transactions with automated realized/unrealized exchange gain/loss.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Balance Sheet, Profit &amp; Loss, Order-Wise Margin Variance, Accounts Payable/Receivable Aging Registers.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9: HR, Compliance &amp; Payroll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Digital Service Book &amp; Age Gate: Comprehensive digital personnel records with strict validation blocking applicants under 18 years.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Biometric Device Integration: Real-time TCP/IP sync with facial/fingerprint clocks handling rotations, shifts, and grace rules.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Dual-Structure Payroll: Calculates monthly staff salaries and floor piece-rate earnings, night allowances, and compliant overtime.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Monthly Master Salary Sheet, Bilingual Pay Slips (Bangla &amp; English), Buyers' Social Compliance Audit Pack.</w:t>
      </w:r>
    </w:p>
    <w:p>
      <w:pPr>
        <w:spacing w:before="240" w:after="80" w:line="276" w:lineRule="auto"/>
      </w:pPr>
      <w:r>
        <w:rPr>
          <w:rFonts w:ascii="Segoe UI" w:hAnsi="Segoe UI"/>
          <w:b/>
          <w:color w:val="1E56A0"/>
          <w:sz w:val="24"/>
        </w:rPr>
        <w:t>Module 10: Application Settings, Workflow &amp; Security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Granular RBAC System: Configures permissions per resource across six actions: View, Create, Edit, Delete, Approve, Export.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Financial Price Masking: Role-based security hiding fabric prices and vendor costs from floor operators while showing quantities.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Hierarchical Approval Engine: Configurable multi-tier sign-off pathways for POs, requisitions, and payments based on currency thresholds.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Reports Delivered (QuestPDF): Immutable System Audit Trail Log, Role-to-Permission Security Mapping Matrix.</w:t>
      </w:r>
    </w:p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5. QuestPDF Background Worker &amp; Email Scheduler</w:t>
      </w:r>
    </w:p>
    <w:p>
      <w:pPr>
        <w:spacing w:before="0" w:after="80" w:line="276" w:lineRule="auto"/>
      </w:pPr>
      <w:r>
        <w:rPr>
          <w:rFonts w:ascii="Segoe UI" w:hAnsi="Segoe UI"/>
          <w:b w:val="0"/>
          <w:color w:val="263238"/>
          <w:sz w:val="20"/>
        </w:rPr>
        <w:t>StitchMind incorporates a dedicated C# BackgroundService inside the .NET Core 10 runtime. This background worker eliminates manual report compiling by executing on configurable cron triggers (e.g., Daily at 08:00 PM and End-of-Shift).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1. Data Gathering: Reads transactional records using optimized, read-only Dapper queries.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2. In-Memory Rendering: Compiles pixel-perfect vector tables, running headers, and page budgets in memory via QuestPDF.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263238"/>
          <w:sz w:val="20"/>
        </w:rPr>
        <w:t>3. Automated Dispatch: Dispatches PDF binary streams directly to management mailing lists via secure SMTP without writing temp files to disk.</w:t>
      </w:r>
    </w:p>
    <w:p>
      <w:pPr>
        <w:spacing w:before="360" w:after="120" w:line="276" w:lineRule="auto"/>
      </w:pPr>
      <w:r>
        <w:rPr>
          <w:rFonts w:ascii="Segoe UI" w:hAnsi="Segoe UI"/>
          <w:b/>
          <w:color w:val="0F2A4A"/>
          <w:sz w:val="30"/>
        </w:rPr>
        <w:t>6. Acceptance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Ref</w:t>
            </w:r>
          </w:p>
        </w:tc>
        <w:tc>
          <w:tcPr>
            <w:tcW w:type="dxa" w:w="234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34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Verification Criteria</w:t>
            </w:r>
          </w:p>
        </w:tc>
        <w:tc>
          <w:tcPr>
            <w:tcW w:type="dxa" w:w="2340"/>
            <w:shd w:fill="0F2A4A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Operational Outcome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AC-01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Infra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Docker Launch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All 4 containers (DB, RabbitMQ, API, Next.js) start up cleanly with zero port collisions.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AC-02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Price Masking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Floor supervisors cannot view material prices; API strips cost fields for unauthorized claims.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AC-03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Procure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Budget Lock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PO creation fails if unit price exceeds Merchandising budget by &gt;0.00% without CFO approval.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AC-04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Store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Quarantine State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Newly received goods via GRN cannot be issued to cutting until QC explicitly enters a Pass status.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AC-05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Floor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Scanner Response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Sewing bundle barcode reads complete in &lt;300ms, pushing live updates to floor Andon displays.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AC-06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Finance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Three-Way Match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AP bills cannot be scheduled for payment until PO, GRN, and supplier invoice values align.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AC-07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HR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Age Compliance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Attempting to onboard a worker with birth date indicating age &lt;18 years blocks profile creation.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AC-08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Worker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Scheduled PDF</w:t>
            </w:r>
          </w:p>
        </w:tc>
        <w:tc>
          <w:tcPr>
            <w:tcW w:type="dxa" w:w="2340"/>
          </w:tcPr>
          <w:p>
            <w:r>
              <w:rPr>
                <w:rFonts w:ascii="Segoe UI" w:hAnsi="Segoe UI"/>
                <w:b w:val="0"/>
                <w:color w:val="263238"/>
                <w:sz w:val="18"/>
              </w:rPr>
              <w:t>Background worker renders daily performance digest via QuestPDF and delivers it via email on schedule.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78909C"/>
        <w:sz w:val="17"/>
      </w:rPr>
      <w:t>StitchMind Enterprise Garments ERP | Confidential Client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