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000000"/>
          <w:sz w:val="30"/>
          <w:szCs w:val="30"/>
        </w:rPr>
        <w:t xml:space="preserve">Enterprise NeXus — Multi-Agent AI Business Automation OS with Security Intelligence</w:t>
      </w:r>
    </w:p>
    <w:p>
      <w:pPr>
        <w:spacing w:after="40"/>
      </w:pPr>
      <w:r>
        <w:rPr>
          <w:rFonts w:ascii="Arial" w:cs="Arial" w:eastAsia="Arial" w:hAnsi="Arial"/>
          <w:color w:val="000000"/>
          <w:sz w:val="20"/>
          <w:szCs w:val="20"/>
        </w:rPr>
        <w:t xml:space="preserve">CSE 4204 — Mobile Computing Lab  |  Team CSE4204-8B-T04</w:t>
      </w:r>
    </w:p>
    <w:p>
      <w:pPr>
        <w:spacing w:after="180"/>
      </w:pPr>
      <w:r>
        <w:rPr>
          <w:rFonts w:ascii="Arial" w:cs="Arial" w:eastAsia="Arial" w:hAnsi="Arial"/>
          <w:b/>
          <w:bCs/>
          <w:color w:val="000000"/>
          <w:sz w:val="24"/>
          <w:szCs w:val="24"/>
        </w:rPr>
        <w:t xml:space="preserve">Week 09 Deliverable — Feature Completion Report</w:t>
      </w:r>
    </w:p>
    <w:p>
      <w:pPr>
        <w:pStyle w:val="Heading1"/>
        <w:spacing w:after="140" w:before="260"/>
      </w:pPr>
      <w:r>
        <w:rPr>
          <w:rFonts w:ascii="Arial" w:cs="Arial" w:eastAsia="Arial" w:hAnsi="Arial"/>
          <w:b/>
          <w:bCs/>
          <w:color w:val="000000"/>
        </w:rPr>
        <w:t xml:space="preserve">1. Introduction</w:t>
      </w:r>
    </w:p>
    <w:p>
      <w:pPr>
        <w:spacing w:after="120" w:line="276"/>
        <w:jc w:val="both"/>
      </w:pPr>
      <w:r>
        <w:rPr>
          <w:rFonts w:ascii="Arial" w:cs="Arial" w:eastAsia="Arial" w:hAnsi="Arial"/>
          <w:color w:val="000000"/>
        </w:rPr>
        <w:t xml:space="preserve">This report documents the Week 09 milestone of Enterprise NeXus — Multi-Agent AI Business Automation OS with Security Intelligence. Building on the AI integration delivered in Week 08, Week 09 focuses on completing all major features, improving the user experience, optimising performance, and removing outstanding bugs so that the system reaches a near-complete, demonstrable state ahead of formal testing.</w:t>
      </w:r>
    </w:p>
    <w:p>
      <w:pPr>
        <w:pStyle w:val="Heading1"/>
        <w:spacing w:after="140" w:before="260"/>
      </w:pPr>
      <w:r>
        <w:rPr>
          <w:rFonts w:ascii="Arial" w:cs="Arial" w:eastAsia="Arial" w:hAnsi="Arial"/>
          <w:b/>
          <w:bCs/>
          <w:color w:val="000000"/>
        </w:rPr>
        <w:t xml:space="preserve">2. Team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Name</w:t>
            </w:r>
          </w:p>
        </w:tc>
        <w:tc>
          <w:tcPr>
            <w:tcW w:type="dxa" w:w="200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Student ID</w:t>
            </w:r>
          </w:p>
        </w:tc>
        <w:tc>
          <w:tcPr>
            <w:tcW w:type="dxa" w:w="416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Role</w:t>
            </w:r>
          </w:p>
        </w:tc>
      </w:tr>
      <w:t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Nazmus Sakib</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11220320888</w:t>
            </w:r>
          </w:p>
        </w:tc>
        <w:tc>
          <w:tcPr>
            <w:tcW w:type="dxa" w:w="41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Team Leader &amp; AI Integration Lead</w:t>
            </w:r>
          </w:p>
        </w:tc>
      </w:tr>
      <w:t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Shoeb Shariar Mashuk</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11220320878</w:t>
            </w:r>
          </w:p>
        </w:tc>
        <w:tc>
          <w:tcPr>
            <w:tcW w:type="dxa" w:w="41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Backend Developer</w:t>
            </w:r>
          </w:p>
        </w:tc>
      </w:tr>
      <w:t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Most Sumiya Sanjida</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11220320874</w:t>
            </w:r>
          </w:p>
        </w:tc>
        <w:tc>
          <w:tcPr>
            <w:tcW w:type="dxa" w:w="41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Frontend Developer — 1</w:t>
            </w:r>
          </w:p>
        </w:tc>
      </w:tr>
      <w:tr>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Sabrina Ibrahim</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11220320895</w:t>
            </w:r>
          </w:p>
        </w:tc>
        <w:tc>
          <w:tcPr>
            <w:tcW w:type="dxa" w:w="41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Database Manager &amp; Frontend Developer — 2</w:t>
            </w:r>
          </w:p>
        </w:tc>
      </w:tr>
    </w:tbl>
    <w:p>
      <w:pPr>
        <w:spacing w:after="120" w:line="276"/>
        <w:jc w:val="both"/>
      </w:pPr>
      <w:r>
        <w:rPr>
          <w:rFonts w:ascii="Arial" w:cs="Arial" w:eastAsia="Arial" w:hAnsi="Arial"/>
          <w:color w:val="000000"/>
        </w:rPr>
        <w:t xml:space="preserve"/>
      </w:r>
    </w:p>
    <w:p>
      <w:pPr>
        <w:pStyle w:val="Heading1"/>
        <w:spacing w:after="140" w:before="260"/>
      </w:pPr>
      <w:r>
        <w:rPr>
          <w:rFonts w:ascii="Arial" w:cs="Arial" w:eastAsia="Arial" w:hAnsi="Arial"/>
          <w:b/>
          <w:bCs/>
          <w:color w:val="000000"/>
        </w:rPr>
        <w:t xml:space="preserve">3. Feature Completion Status</w:t>
      </w:r>
    </w:p>
    <w:p>
      <w:pPr>
        <w:spacing w:after="120" w:line="276"/>
        <w:jc w:val="both"/>
      </w:pPr>
      <w:r>
        <w:rPr>
          <w:rFonts w:ascii="Arial" w:cs="Arial" w:eastAsia="Arial" w:hAnsi="Arial"/>
          <w:color w:val="000000"/>
        </w:rPr>
        <w:t xml:space="preserve">All core modules promised in the proposal are now implemented end-to-end — backend API, database persistence, AI analysis, and a connected frontend page. The table below summarises completion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60"/>
        <w:gridCol w:w="2200"/>
      </w:tblGrid>
      <w:tr>
        <w:trPr>
          <w:tblHeader/>
        </w:trPr>
        <w:tc>
          <w:tcPr>
            <w:tcW w:type="dxa" w:w="210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Module</w:t>
            </w:r>
          </w:p>
        </w:tc>
        <w:tc>
          <w:tcPr>
            <w:tcW w:type="dxa" w:w="506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Key Capabilities</w:t>
            </w:r>
          </w:p>
        </w:tc>
        <w:tc>
          <w:tcPr>
            <w:tcW w:type="dxa" w:w="220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Status</w:t>
            </w:r>
          </w:p>
        </w:tc>
      </w:tr>
      <w:t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Authentication</w:t>
            </w:r>
          </w:p>
        </w:tc>
        <w:tc>
          <w:tcPr>
            <w:tcW w:type="dxa" w:w="50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Register, login, JWT refresh, logout, forgot/reset password, RBAC</w:t>
            </w:r>
          </w:p>
        </w:tc>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Complete</w:t>
            </w:r>
          </w:p>
        </w:tc>
      </w:tr>
      <w:t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HR</w:t>
            </w:r>
          </w:p>
        </w:tc>
        <w:tc>
          <w:tcPr>
            <w:tcW w:type="dxa" w:w="50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CV upload &amp; AI screening, candidate list/detail, stats, HR agent chat</w:t>
            </w:r>
          </w:p>
        </w:tc>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Complete</w:t>
            </w:r>
          </w:p>
        </w:tc>
      </w:tr>
      <w:t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Finance</w:t>
            </w:r>
          </w:p>
        </w:tc>
        <w:tc>
          <w:tcPr>
            <w:tcW w:type="dxa" w:w="50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Expense records, invoice &amp; bulk upload, anomaly detection, finance agent</w:t>
            </w:r>
          </w:p>
        </w:tc>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Complete</w:t>
            </w:r>
          </w:p>
        </w:tc>
      </w:tr>
      <w:t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Support</w:t>
            </w:r>
          </w:p>
        </w:tc>
        <w:tc>
          <w:tcPr>
            <w:tcW w:type="dxa" w:w="50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Tickets, sentiment/urgency analysis, escalate/resolve, RAG replies</w:t>
            </w:r>
          </w:p>
        </w:tc>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Complete</w:t>
            </w:r>
          </w:p>
        </w:tc>
      </w:tr>
      <w:t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Analytics</w:t>
            </w:r>
          </w:p>
        </w:tc>
        <w:tc>
          <w:tcPr>
            <w:tcW w:type="dxa" w:w="50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KPI snapshot, AI reports, charts</w:t>
            </w:r>
          </w:p>
        </w:tc>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Complete</w:t>
            </w:r>
          </w:p>
        </w:tc>
      </w:tr>
      <w:t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Executive</w:t>
            </w:r>
          </w:p>
        </w:tc>
        <w:tc>
          <w:tcPr>
            <w:tcW w:type="dxa" w:w="50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Multi-agent orchestration, daily briefing, PDF export, chat</w:t>
            </w:r>
          </w:p>
        </w:tc>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Complete</w:t>
            </w:r>
          </w:p>
        </w:tc>
      </w:tr>
      <w:t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Security Intelligence</w:t>
            </w:r>
          </w:p>
        </w:tc>
        <w:tc>
          <w:tcPr>
            <w:tcW w:type="dxa" w:w="50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Audit log viewer, security stats, threat monitoring</w:t>
            </w:r>
          </w:p>
        </w:tc>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Complete</w:t>
            </w:r>
          </w:p>
        </w:tc>
      </w:tr>
      <w:t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Knowledge Base / RAG</w:t>
            </w:r>
          </w:p>
        </w:tc>
        <w:tc>
          <w:tcPr>
            <w:tcW w:type="dxa" w:w="50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Document upload, embeddings, semantic search</w:t>
            </w:r>
          </w:p>
        </w:tc>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Complete</w:t>
            </w:r>
          </w:p>
        </w:tc>
      </w:tr>
      <w:t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Admin</w:t>
            </w:r>
          </w:p>
        </w:tc>
        <w:tc>
          <w:tcPr>
            <w:tcW w:type="dxa" w:w="50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User &amp; role management, knowledge management</w:t>
            </w:r>
          </w:p>
        </w:tc>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Complete</w:t>
            </w:r>
          </w:p>
        </w:tc>
      </w:tr>
      <w:t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Notifications</w:t>
            </w:r>
          </w:p>
        </w:tc>
        <w:tc>
          <w:tcPr>
            <w:tcW w:type="dxa" w:w="50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In-app notifications, preferences, realtime updates</w:t>
            </w:r>
          </w:p>
        </w:tc>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Complete</w:t>
            </w:r>
          </w:p>
        </w:tc>
      </w:tr>
    </w:tbl>
    <w:p>
      <w:pPr>
        <w:pStyle w:val="Heading1"/>
        <w:spacing w:after="140" w:before="260"/>
      </w:pPr>
      <w:r>
        <w:rPr>
          <w:rFonts w:ascii="Arial" w:cs="Arial" w:eastAsia="Arial" w:hAnsi="Arial"/>
          <w:b/>
          <w:bCs/>
          <w:color w:val="000000"/>
        </w:rPr>
        <w:t xml:space="preserve">4. System Checklist</w:t>
      </w:r>
    </w:p>
    <w:p>
      <w:pPr>
        <w:spacing w:after="120" w:line="276"/>
        <w:jc w:val="both"/>
      </w:pPr>
      <w:r>
        <w:rPr>
          <w:rFonts w:ascii="Arial" w:cs="Arial" w:eastAsia="Arial" w:hAnsi="Arial"/>
          <w:color w:val="000000"/>
        </w:rPr>
        <w:t xml:space="preserve">Per the handbook Week 09 checklist, the following were verified across the running system:</w:t>
      </w:r>
    </w:p>
    <w:p>
      <w:pPr>
        <w:pStyle w:val="ListParagraph"/>
        <w:numPr>
          <w:ilvl w:val="0"/>
          <w:numId w:val="2"/>
        </w:numPr>
        <w:spacing w:after="40" w:line="264"/>
      </w:pPr>
      <w:r>
        <w:rPr>
          <w:rFonts w:ascii="Arial" w:cs="Arial" w:eastAsia="Arial" w:hAnsi="Arial"/>
          <w:color w:val="000000"/>
        </w:rPr>
        <w:t xml:space="preserve">Authentication works — registration, login, token refresh, protected routes, and password reset all function correctly.</w:t>
      </w:r>
    </w:p>
    <w:p>
      <w:pPr>
        <w:pStyle w:val="ListParagraph"/>
        <w:numPr>
          <w:ilvl w:val="0"/>
          <w:numId w:val="2"/>
        </w:numPr>
        <w:spacing w:after="40" w:line="264"/>
      </w:pPr>
      <w:r>
        <w:rPr>
          <w:rFonts w:ascii="Arial" w:cs="Arial" w:eastAsia="Arial" w:hAnsi="Arial"/>
          <w:color w:val="000000"/>
        </w:rPr>
        <w:t xml:space="preserve">APIs work properly — every documented REST endpoint returns correct, validated responses.</w:t>
      </w:r>
    </w:p>
    <w:p>
      <w:pPr>
        <w:pStyle w:val="ListParagraph"/>
        <w:numPr>
          <w:ilvl w:val="0"/>
          <w:numId w:val="2"/>
        </w:numPr>
        <w:spacing w:after="40" w:line="264"/>
      </w:pPr>
      <w:r>
        <w:rPr>
          <w:rFonts w:ascii="Arial" w:cs="Arial" w:eastAsia="Arial" w:hAnsi="Arial"/>
          <w:color w:val="000000"/>
        </w:rPr>
        <w:t xml:space="preserve">AI responds correctly — all five agents return grounded, schema-valid output and degrade gracefully when the AI is unavailable.</w:t>
      </w:r>
    </w:p>
    <w:p>
      <w:pPr>
        <w:pStyle w:val="ListParagraph"/>
        <w:numPr>
          <w:ilvl w:val="0"/>
          <w:numId w:val="2"/>
        </w:numPr>
        <w:spacing w:after="40" w:line="264"/>
      </w:pPr>
      <w:r>
        <w:rPr>
          <w:rFonts w:ascii="Arial" w:cs="Arial" w:eastAsia="Arial" w:hAnsi="Arial"/>
          <w:color w:val="000000"/>
        </w:rPr>
        <w:t xml:space="preserve">Database stores data correctly — records persist with Row-Level Security enforcing per-user isolation.</w:t>
      </w:r>
    </w:p>
    <w:p>
      <w:pPr>
        <w:pStyle w:val="ListParagraph"/>
        <w:numPr>
          <w:ilvl w:val="0"/>
          <w:numId w:val="2"/>
        </w:numPr>
        <w:spacing w:after="40" w:line="264"/>
      </w:pPr>
      <w:r>
        <w:rPr>
          <w:rFonts w:ascii="Arial" w:cs="Arial" w:eastAsia="Arial" w:hAnsi="Arial"/>
          <w:color w:val="000000"/>
        </w:rPr>
        <w:t xml:space="preserve">UI is responsive — dashboard, forms, and AI screens render on desktop, tablet, and mobile.</w:t>
      </w:r>
    </w:p>
    <w:p>
      <w:pPr>
        <w:pStyle w:val="ListParagraph"/>
        <w:numPr>
          <w:ilvl w:val="0"/>
          <w:numId w:val="2"/>
        </w:numPr>
        <w:spacing w:after="40" w:line="264"/>
      </w:pPr>
      <w:r>
        <w:rPr>
          <w:rFonts w:ascii="Arial" w:cs="Arial" w:eastAsia="Arial" w:hAnsi="Arial"/>
          <w:color w:val="000000"/>
        </w:rPr>
        <w:t xml:space="preserve">No broken navigation — sidebar, top bar, and all detail routes resolve; a custom 404 page handles unknown routes.</w:t>
      </w:r>
    </w:p>
    <w:p>
      <w:pPr>
        <w:pStyle w:val="Heading1"/>
        <w:spacing w:after="140" w:before="260"/>
      </w:pPr>
      <w:r>
        <w:rPr>
          <w:rFonts w:ascii="Arial" w:cs="Arial" w:eastAsia="Arial" w:hAnsi="Arial"/>
          <w:b/>
          <w:bCs/>
          <w:color w:val="000000"/>
        </w:rPr>
        <w:t xml:space="preserve">5. UI/UX Improvements</w:t>
      </w:r>
    </w:p>
    <w:p>
      <w:pPr>
        <w:spacing w:after="120" w:line="276"/>
        <w:jc w:val="both"/>
      </w:pPr>
      <w:r>
        <w:rPr>
          <w:rFonts w:ascii="Arial" w:cs="Arial" w:eastAsia="Arial" w:hAnsi="Arial"/>
          <w:color w:val="000000"/>
        </w:rPr>
        <w:t xml:space="preserve">The Week 09 iteration refined the interface delivered in Week 07 for clarity and polish:</w:t>
      </w:r>
    </w:p>
    <w:p>
      <w:pPr>
        <w:pStyle w:val="ListParagraph"/>
        <w:numPr>
          <w:ilvl w:val="0"/>
          <w:numId w:val="2"/>
        </w:numPr>
        <w:spacing w:after="40" w:line="264"/>
      </w:pPr>
      <w:r>
        <w:rPr>
          <w:rFonts w:ascii="Arial" w:cs="Arial" w:eastAsia="Arial" w:hAnsi="Arial"/>
          <w:color w:val="000000"/>
        </w:rPr>
        <w:t xml:space="preserve">Loading, empty, and error states standardised through reusable Skeleton, EmptyState, and ErrorBoundary components.</w:t>
      </w:r>
    </w:p>
    <w:p>
      <w:pPr>
        <w:pStyle w:val="ListParagraph"/>
        <w:numPr>
          <w:ilvl w:val="0"/>
          <w:numId w:val="2"/>
        </w:numPr>
        <w:spacing w:after="40" w:line="264"/>
      </w:pPr>
      <w:r>
        <w:rPr>
          <w:rFonts w:ascii="Arial" w:cs="Arial" w:eastAsia="Arial" w:hAnsi="Arial"/>
          <w:color w:val="000000"/>
        </w:rPr>
        <w:t xml:space="preserve">Consistent StatCard, Badge, Pagination, and PageHeader components across all modules.</w:t>
      </w:r>
    </w:p>
    <w:p>
      <w:pPr>
        <w:pStyle w:val="ListParagraph"/>
        <w:numPr>
          <w:ilvl w:val="0"/>
          <w:numId w:val="2"/>
        </w:numPr>
        <w:spacing w:after="40" w:line="264"/>
      </w:pPr>
      <w:r>
        <w:rPr>
          <w:rFonts w:ascii="Arial" w:cs="Arial" w:eastAsia="Arial" w:hAnsi="Arial"/>
          <w:color w:val="000000"/>
        </w:rPr>
        <w:t xml:space="preserve">A first-run WelcomeTour to onboard new users, and toast-based feedback for all actions.</w:t>
      </w:r>
    </w:p>
    <w:p>
      <w:pPr>
        <w:pStyle w:val="ListParagraph"/>
        <w:numPr>
          <w:ilvl w:val="0"/>
          <w:numId w:val="2"/>
        </w:numPr>
        <w:spacing w:after="40" w:line="264"/>
      </w:pPr>
      <w:r>
        <w:rPr>
          <w:rFonts w:ascii="Arial" w:cs="Arial" w:eastAsia="Arial" w:hAnsi="Arial"/>
          <w:color w:val="000000"/>
        </w:rPr>
        <w:t xml:space="preserve">Real-time dashboard refresh and live agent-activity feed via Supabase Realtime.</w:t>
      </w:r>
    </w:p>
    <w:p>
      <w:pPr>
        <w:pStyle w:val="ListParagraph"/>
        <w:numPr>
          <w:ilvl w:val="0"/>
          <w:numId w:val="2"/>
        </w:numPr>
        <w:spacing w:after="40" w:line="264"/>
      </w:pPr>
      <w:r>
        <w:rPr>
          <w:rFonts w:ascii="Arial" w:cs="Arial" w:eastAsia="Arial" w:hAnsi="Arial"/>
          <w:color w:val="000000"/>
        </w:rPr>
        <w:t xml:space="preserve">Colour-coded severity, sentiment, and recommendation badges for fast scanning.</w:t>
      </w:r>
    </w:p>
    <w:p>
      <w:pPr>
        <w:pStyle w:val="Heading1"/>
        <w:spacing w:after="140" w:before="260"/>
      </w:pPr>
      <w:r>
        <w:rPr>
          <w:rFonts w:ascii="Arial" w:cs="Arial" w:eastAsia="Arial" w:hAnsi="Arial"/>
          <w:b/>
          <w:bCs/>
          <w:color w:val="000000"/>
        </w:rPr>
        <w:t xml:space="preserve">6. Performance Optimisation</w:t>
      </w:r>
    </w:p>
    <w:p>
      <w:pPr>
        <w:pStyle w:val="ListParagraph"/>
        <w:numPr>
          <w:ilvl w:val="0"/>
          <w:numId w:val="2"/>
        </w:numPr>
        <w:spacing w:after="40" w:line="264"/>
      </w:pPr>
      <w:r>
        <w:rPr>
          <w:rFonts w:ascii="Arial" w:cs="Arial" w:eastAsia="Arial" w:hAnsi="Arial"/>
          <w:color w:val="000000"/>
        </w:rPr>
        <w:t xml:space="preserve">SWR (stale-while-revalidate) caching on the frontend to avoid redundant fetches.</w:t>
      </w:r>
    </w:p>
    <w:p>
      <w:pPr>
        <w:pStyle w:val="ListParagraph"/>
        <w:numPr>
          <w:ilvl w:val="0"/>
          <w:numId w:val="2"/>
        </w:numPr>
        <w:spacing w:after="40" w:line="264"/>
      </w:pPr>
      <w:r>
        <w:rPr>
          <w:rFonts w:ascii="Arial" w:cs="Arial" w:eastAsia="Arial" w:hAnsi="Arial"/>
          <w:color w:val="000000"/>
        </w:rPr>
        <w:t xml:space="preserve">Database indexes on all foreign keys and frequently-queried columns (status, recommendation, severity, dates).</w:t>
      </w:r>
    </w:p>
    <w:p>
      <w:pPr>
        <w:pStyle w:val="ListParagraph"/>
        <w:numPr>
          <w:ilvl w:val="0"/>
          <w:numId w:val="2"/>
        </w:numPr>
        <w:spacing w:after="40" w:line="264"/>
      </w:pPr>
      <w:r>
        <w:rPr>
          <w:rFonts w:ascii="Arial" w:cs="Arial" w:eastAsia="Arial" w:hAnsi="Arial"/>
          <w:color w:val="000000"/>
        </w:rPr>
        <w:t xml:space="preserve">Response compression and pagination on list endpoints to keep payloads small.</w:t>
      </w:r>
    </w:p>
    <w:p>
      <w:pPr>
        <w:pStyle w:val="ListParagraph"/>
        <w:numPr>
          <w:ilvl w:val="0"/>
          <w:numId w:val="2"/>
        </w:numPr>
        <w:spacing w:after="40" w:line="264"/>
      </w:pPr>
      <w:r>
        <w:rPr>
          <w:rFonts w:ascii="Arial" w:cs="Arial" w:eastAsia="Arial" w:hAnsi="Arial"/>
          <w:color w:val="000000"/>
        </w:rPr>
        <w:t xml:space="preserve">Bounded AI tool loops (max five iterations) and a per-call timeout to keep agent latency predictable.</w:t>
      </w:r>
    </w:p>
    <w:p>
      <w:pPr>
        <w:pStyle w:val="Heading1"/>
        <w:spacing w:after="140" w:before="260"/>
      </w:pPr>
      <w:r>
        <w:rPr>
          <w:rFonts w:ascii="Arial" w:cs="Arial" w:eastAsia="Arial" w:hAnsi="Arial"/>
          <w:b/>
          <w:bCs/>
          <w:color w:val="000000"/>
        </w:rPr>
        <w:t xml:space="preserve">7. Bugs Resolved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60"/>
      </w:tblGrid>
      <w:tr>
        <w:trPr>
          <w:tblHeader/>
        </w:trPr>
        <w:tc>
          <w:tcPr>
            <w:tcW w:type="dxa" w:w="150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Area</w:t>
            </w:r>
          </w:p>
        </w:tc>
        <w:tc>
          <w:tcPr>
            <w:tcW w:type="dxa" w:w="390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Issue</w:t>
            </w:r>
          </w:p>
        </w:tc>
        <w:tc>
          <w:tcPr>
            <w:tcW w:type="dxa" w:w="3960"/>
            <w:tcBorders>
              <w:top w:val="single" w:color="BFBFBF" w:sz="4"/>
              <w:left w:val="single" w:color="BFBFBF" w:sz="4"/>
              <w:bottom w:val="single" w:color="BFBFBF" w:sz="4"/>
              <w:right w:val="single" w:color="BFBFBF" w:sz="4"/>
            </w:tcBorders>
            <w:shd w:fill="EDEDED" w:color="auto" w:val="clear"/>
            <w:tcMar>
              <w:top w:type="dxa" w:w="60"/>
              <w:left w:type="dxa" w:w="110"/>
              <w:bottom w:type="dxa" w:w="60"/>
              <w:right w:type="dxa" w:w="110"/>
            </w:tcMar>
          </w:tcPr>
          <w:p>
            <w:pPr>
              <w:spacing w:after="0"/>
              <w:jc w:val="left"/>
            </w:pPr>
            <w:r>
              <w:rPr>
                <w:rFonts w:ascii="Arial" w:cs="Arial" w:eastAsia="Arial" w:hAnsi="Arial"/>
                <w:b/>
                <w:bCs/>
                <w:color w:val="000000"/>
              </w:rPr>
              <w:t xml:space="preserve">Resolution</w:t>
            </w:r>
          </w:p>
        </w:tc>
      </w:tr>
      <w:tr>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AI output</w:t>
            </w:r>
          </w:p>
        </w:tc>
        <w:tc>
          <w:tcPr>
            <w:tcW w:type="dxa" w:w="39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Occasional non-JSON model responses</w:t>
            </w:r>
          </w:p>
        </w:tc>
        <w:tc>
          <w:tcPr>
            <w:tcW w:type="dxa" w:w="39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Switched to Gemini native JSON mode with response schema</w:t>
            </w:r>
          </w:p>
        </w:tc>
      </w:tr>
      <w:tr>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Auth</w:t>
            </w:r>
          </w:p>
        </w:tc>
        <w:tc>
          <w:tcPr>
            <w:tcW w:type="dxa" w:w="39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Refresh token not revoked on logout</w:t>
            </w:r>
          </w:p>
        </w:tc>
        <w:tc>
          <w:tcPr>
            <w:tcW w:type="dxa" w:w="39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Hashed refresh tokens stored in user_sessions and invalidated</w:t>
            </w:r>
          </w:p>
        </w:tc>
      </w:tr>
      <w:tr>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Finance</w:t>
            </w:r>
          </w:p>
        </w:tc>
        <w:tc>
          <w:tcPr>
            <w:tcW w:type="dxa" w:w="39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Bulk upload rejected valid spreadsheets</w:t>
            </w:r>
          </w:p>
        </w:tc>
        <w:tc>
          <w:tcPr>
            <w:tcW w:type="dxa" w:w="39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Hardened file parsing and validation</w:t>
            </w:r>
          </w:p>
        </w:tc>
      </w:tr>
      <w:tr>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Support</w:t>
            </w:r>
          </w:p>
        </w:tc>
        <w:tc>
          <w:tcPr>
            <w:tcW w:type="dxa" w:w="39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Replies not grounded in policy</w:t>
            </w:r>
          </w:p>
        </w:tc>
        <w:tc>
          <w:tcPr>
            <w:tcW w:type="dxa" w:w="39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Wired retrieve_knowledge RAG tool into draft replies</w:t>
            </w:r>
          </w:p>
        </w:tc>
      </w:tr>
      <w:tr>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UI</w:t>
            </w:r>
          </w:p>
        </w:tc>
        <w:tc>
          <w:tcPr>
            <w:tcW w:type="dxa" w:w="390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Layout breakpoints on tablet</w:t>
            </w:r>
          </w:p>
        </w:tc>
        <w:tc>
          <w:tcPr>
            <w:tcW w:type="dxa" w:w="3960"/>
            <w:tcBorders>
              <w:top w:val="single" w:color="BFBFBF" w:sz="4"/>
              <w:left w:val="single" w:color="BFBFBF" w:sz="4"/>
              <w:bottom w:val="single" w:color="BFBFBF" w:sz="4"/>
              <w:right w:val="single" w:color="BFBFBF" w:sz="4"/>
            </w:tcBorders>
            <w:tcMar>
              <w:top w:type="dxa" w:w="60"/>
              <w:left w:type="dxa" w:w="110"/>
              <w:bottom w:type="dxa" w:w="60"/>
              <w:right w:type="dxa" w:w="110"/>
            </w:tcMar>
          </w:tcPr>
          <w:p>
            <w:pPr>
              <w:spacing w:after="0"/>
              <w:jc w:val="left"/>
            </w:pPr>
            <w:r>
              <w:rPr>
                <w:rFonts w:ascii="Arial" w:cs="Arial" w:eastAsia="Arial" w:hAnsi="Arial"/>
                <w:b w:val="false"/>
                <w:bCs w:val="false"/>
                <w:color w:val="000000"/>
              </w:rPr>
              <w:t xml:space="preserve">Adjusted responsive grid and sidebar behaviour</w:t>
            </w:r>
          </w:p>
        </w:tc>
      </w:tr>
    </w:tbl>
    <w:p>
      <w:pPr>
        <w:pStyle w:val="Heading1"/>
        <w:spacing w:after="140" w:before="260"/>
      </w:pPr>
      <w:r>
        <w:rPr>
          <w:rFonts w:ascii="Arial" w:cs="Arial" w:eastAsia="Arial" w:hAnsi="Arial"/>
          <w:b/>
          <w:bCs/>
          <w:color w:val="000000"/>
        </w:rPr>
        <w:t xml:space="preserve">8. Deliverables Summary</w:t>
      </w:r>
    </w:p>
    <w:p>
      <w:pPr>
        <w:pStyle w:val="ListParagraph"/>
        <w:numPr>
          <w:ilvl w:val="0"/>
          <w:numId w:val="2"/>
        </w:numPr>
        <w:spacing w:after="40" w:line="264"/>
      </w:pPr>
      <w:r>
        <w:rPr>
          <w:rFonts w:ascii="Arial" w:cs="Arial" w:eastAsia="Arial" w:hAnsi="Arial"/>
          <w:color w:val="000000"/>
        </w:rPr>
        <w:t xml:space="preserve">Nearly complete project — all modules implemented, integrated, and demonstrable.</w:t>
      </w:r>
    </w:p>
    <w:p>
      <w:pPr>
        <w:pStyle w:val="ListParagraph"/>
        <w:numPr>
          <w:ilvl w:val="0"/>
          <w:numId w:val="2"/>
        </w:numPr>
        <w:spacing w:after="40" w:line="264"/>
      </w:pPr>
      <w:r>
        <w:rPr>
          <w:rFonts w:ascii="Arial" w:cs="Arial" w:eastAsia="Arial" w:hAnsi="Arial"/>
          <w:color w:val="000000"/>
        </w:rPr>
        <w:t xml:space="preserve">Feature checklist — the verified system checklist in Section 4.</w:t>
      </w:r>
    </w:p>
    <w:p>
      <w:pPr>
        <w:pStyle w:val="ListParagraph"/>
        <w:numPr>
          <w:ilvl w:val="0"/>
          <w:numId w:val="2"/>
        </w:numPr>
        <w:spacing w:after="40" w:line="264"/>
      </w:pPr>
      <w:r>
        <w:rPr>
          <w:rFonts w:ascii="Arial" w:cs="Arial" w:eastAsia="Arial" w:hAnsi="Arial"/>
          <w:color w:val="000000"/>
        </w:rPr>
        <w:t xml:space="preserve">Updated GitHub repository reflecting Week 09 progress.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6"/>
        <w:szCs w:val="16"/>
      </w:rPr>
      <w:t xml:space="preserve">CSE4204-8B-T04  —  Enterprise NeXus   |   Page </w:t>
    </w:r>
    <w:r>
      <w:rPr>
        <w:rFonts w:ascii="Arial" w:cs="Arial" w:eastAsia="Arial" w:hAnsi="Arial"/>
        <w:color w:val="00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20"/>
      </w:pPr>
    </w:lvl>
  </w:abstractNum>
  <w:abstractNum w:abstractNumId="3" w15:restartNumberingAfterBreak="0">
    <w:multiLevelType w:val="hybridMultilevel"/>
    <w:lvl w:ilvl="0" w15:tentative="1">
      <w:start w:val="1"/>
      <w:numFmt w:val="decimal"/>
      <w:lvlText w:val="%1."/>
      <w:lvlJc w:val="left"/>
      <w:pPr>
        <w:ind w:left="620" w:hanging="320"/>
      </w:pPr>
    </w:lvl>
  </w:abstractNum>
  <w:abstractNum w:abstractNumId="4" w15:restartNumberingAfterBreak="0">
    <w:multiLevelType w:val="hybridMultilevel"/>
    <w:lvl w:ilvl="0" w15:tentative="1">
      <w:start w:val="1"/>
      <w:numFmt w:val="decimal"/>
      <w:lvlText w:val="%1."/>
      <w:lvlJc w:val="left"/>
      <w:pPr>
        <w:ind w:left="62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00000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2026-07-06T19:21:20.986Z</dcterms:created>
  <dcterms:modified xsi:type="dcterms:W3CDTF">2026-07-06T19:21:20.986Z</dcterms:modified>
</cp:coreProperties>
</file>

<file path=docProps/custom.xml><?xml version="1.0" encoding="utf-8"?>
<Properties xmlns="http://schemas.openxmlformats.org/officeDocument/2006/custom-properties" xmlns:vt="http://schemas.openxmlformats.org/officeDocument/2006/docPropsVTypes"/>
</file>