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1E6042" w:rsidRPr="001E6042">
        <w:rPr>
          <w:rFonts w:ascii="Times" w:hAnsi="Times" w:cs="Times"/>
          <w:sz w:val="28"/>
          <w:szCs w:val="28"/>
          <w:lang w:val="ru-RU"/>
        </w:rPr>
        <w:t>2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По предмету «Верификация моделей программ»</w:t>
      </w:r>
      <w:r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320BED" w:rsidRPr="001E6042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Освоение верификации алгоритмической последовательности модели программы.</w:t>
      </w:r>
    </w:p>
    <w:p w:rsidR="001E6042" w:rsidRDefault="001E6042" w:rsidP="001E6042">
      <w:pPr>
        <w:spacing w:line="360" w:lineRule="auto"/>
        <w:jc w:val="both"/>
        <w:rPr>
          <w:rFonts w:asciiTheme="minorHAnsi" w:hAnsiTheme="minorHAnsi" w:cs="Times New Roman"/>
          <w:b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320BED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Используя анализатор от первого задания реализовать программу, принимающую в качестве входных аргументов командной строки список имен N входных файлов и путь к выходной директории. Для заданных входных файлов с текстами на соответствующем варианту языке программа должна формировать в выходной директории выходные файлы, содержащие представление графа потока управления, описывающего последовательность выполнения операций, заданных инструкциями и выражениями соответствующей части исходного текста. В той же директории должен формироваться дополнительный файл, содержащий представление графа вызовов для всей совокупности входных файлов, описывающее отношения между функциями/методами входных файлов в плане обращению их друг к другу по именам.</w:t>
      </w:r>
    </w:p>
    <w:p w:rsidR="001E6042" w:rsidRDefault="001E6042" w:rsidP="001E6042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320BED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Граф потока управления (</w:t>
      </w:r>
      <w:hyperlink r:id="rId5" w:tooltip="Английский язык" w:history="1">
        <w:r w:rsidRPr="001E6042">
          <w:rPr>
            <w:rFonts w:asciiTheme="minorHAnsi" w:hAnsiTheme="minorHAnsi"/>
            <w:sz w:val="28"/>
            <w:szCs w:val="28"/>
            <w:lang w:val="ru-RU"/>
          </w:rPr>
          <w:t>англ.</w:t>
        </w:r>
      </w:hyperlink>
      <w:r w:rsidRPr="001E6042">
        <w:rPr>
          <w:rFonts w:asciiTheme="minorHAnsi" w:hAnsiTheme="minorHAnsi"/>
          <w:sz w:val="28"/>
          <w:szCs w:val="28"/>
          <w:lang w:val="ru-RU"/>
        </w:rPr>
        <w:t> </w:t>
      </w:r>
      <w:proofErr w:type="spellStart"/>
      <w:r w:rsidRPr="001E6042">
        <w:rPr>
          <w:rFonts w:asciiTheme="minorHAnsi" w:hAnsiTheme="minorHAnsi"/>
          <w:sz w:val="28"/>
          <w:szCs w:val="28"/>
          <w:lang w:val="ru-RU"/>
        </w:rPr>
        <w:t>control</w:t>
      </w:r>
      <w:proofErr w:type="spellEnd"/>
      <w:r w:rsidRPr="001E6042">
        <w:rPr>
          <w:rFonts w:asciiTheme="minorHAnsi" w:hAnsiTheme="minorHAnsi"/>
          <w:sz w:val="28"/>
          <w:szCs w:val="28"/>
          <w:lang w:val="ru-RU"/>
        </w:rPr>
        <w:t> flow graph, CFG) — в </w:t>
      </w:r>
      <w:hyperlink r:id="rId6" w:tooltip="Теория компиляции (страница отсутствует)" w:history="1">
        <w:r w:rsidRPr="001E6042">
          <w:rPr>
            <w:rFonts w:asciiTheme="minorHAnsi" w:hAnsiTheme="minorHAnsi"/>
            <w:sz w:val="28"/>
            <w:szCs w:val="28"/>
            <w:lang w:val="ru-RU"/>
          </w:rPr>
          <w:t>теории компиляции</w:t>
        </w:r>
      </w:hyperlink>
      <w:r w:rsidRPr="001E6042">
        <w:rPr>
          <w:rFonts w:asciiTheme="minorHAnsi" w:hAnsiTheme="minorHAnsi"/>
          <w:sz w:val="28"/>
          <w:szCs w:val="28"/>
          <w:lang w:val="ru-RU"/>
        </w:rPr>
        <w:t> — множество всех возможных путей исполнения программы, представленное в виде </w:t>
      </w:r>
      <w:proofErr w:type="spellStart"/>
      <w:r w:rsidRPr="001E6042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1E6042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"https://ru.wikipedia.org/wiki/%D0%93%D1%80%D0%B0%D1%84_(%D0%BC%D0%B0%D1%82%D0%B5%D0%BC%D0%B0%D1%82%D0%B8%D0%BA%D0%B0)" \o "Граф (математика)" </w:instrText>
      </w:r>
      <w:r w:rsidRPr="001E6042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1E6042">
        <w:rPr>
          <w:rFonts w:asciiTheme="minorHAnsi" w:hAnsiTheme="minorHAnsi"/>
          <w:sz w:val="28"/>
          <w:szCs w:val="28"/>
          <w:lang w:val="ru-RU"/>
        </w:rPr>
        <w:t>графa</w:t>
      </w:r>
      <w:proofErr w:type="spellEnd"/>
      <w:r w:rsidRPr="001E6042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1E6042">
        <w:rPr>
          <w:rFonts w:asciiTheme="minorHAnsi" w:hAnsiTheme="minorHAnsi"/>
          <w:sz w:val="28"/>
          <w:szCs w:val="28"/>
          <w:lang w:val="ru-RU"/>
        </w:rPr>
        <w:t>.</w:t>
      </w:r>
    </w:p>
    <w:p w:rsidR="001E6042" w:rsidRPr="001E6042" w:rsidRDefault="001E6042" w:rsidP="004A7C6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</w:pPr>
      <w:r w:rsidRPr="001E6042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В графе потока управления каждый узел (вершина) графа соответствует</w:t>
      </w:r>
      <w:r w:rsidRPr="001E6042">
        <w:rPr>
          <w:rFonts w:asciiTheme="minorHAnsi" w:eastAsia="Arial" w:hAnsiTheme="minorHAnsi"/>
          <w:color w:val="000000"/>
          <w:sz w:val="28"/>
          <w:szCs w:val="28"/>
          <w:lang w:eastAsia="en-US"/>
        </w:rPr>
        <w:t> </w:t>
      </w:r>
      <w:hyperlink r:id="rId7" w:tooltip="Basic block" w:history="1">
        <w:r w:rsidRPr="001E6042">
          <w:rPr>
            <w:rFonts w:asciiTheme="minorHAnsi" w:eastAsia="Arial" w:hAnsiTheme="minorHAnsi"/>
            <w:color w:val="000000"/>
            <w:sz w:val="28"/>
            <w:szCs w:val="28"/>
            <w:lang w:eastAsia="en-US"/>
          </w:rPr>
          <w:t>базовому блоку</w:t>
        </w:r>
      </w:hyperlink>
      <w:r w:rsidRPr="001E6042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 — прямолинейному участку кода, не содержащему в себе ни операций передачи управления, ни точек, на которые управление передается из других частей программы. Имеется лишь два исключения:</w:t>
      </w:r>
    </w:p>
    <w:p w:rsidR="001E6042" w:rsidRPr="001E6042" w:rsidRDefault="001E6042" w:rsidP="001E604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lastRenderedPageBreak/>
        <w:t>точка, на которую выполняется переход, является первой инструкцией в базовом блоке;</w:t>
      </w:r>
    </w:p>
    <w:p w:rsidR="001E6042" w:rsidRPr="001E6042" w:rsidRDefault="001E6042" w:rsidP="001E604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базовый блок завершается инструкцией перехода.</w:t>
      </w:r>
    </w:p>
    <w:p w:rsidR="001E6042" w:rsidRPr="001E6042" w:rsidRDefault="001E6042" w:rsidP="004A7C60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</w:pPr>
      <w:r w:rsidRPr="001E6042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Направленные дуги используются в графе для представления инструкций перехода. Также, в большинстве реализаций добавлено два специализированных блока:</w:t>
      </w:r>
    </w:p>
    <w:p w:rsidR="001E6042" w:rsidRPr="001E6042" w:rsidRDefault="001E6042" w:rsidP="001E604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входной блок, через который управление входит в граф;</w:t>
      </w:r>
    </w:p>
    <w:p w:rsidR="001E6042" w:rsidRPr="001E6042" w:rsidRDefault="001E6042" w:rsidP="001E604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выходной блок, который завершает все пути в данном графе.</w:t>
      </w:r>
    </w:p>
    <w:p w:rsidR="001E6042" w:rsidRPr="001E6042" w:rsidRDefault="001E604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E255C3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Граф потока управления строится по </w:t>
      </w:r>
      <w:r w:rsidR="003B4364">
        <w:rPr>
          <w:rFonts w:asciiTheme="minorHAnsi" w:hAnsiTheme="minorHAnsi"/>
          <w:sz w:val="28"/>
          <w:szCs w:val="28"/>
          <w:lang w:val="ru-RU"/>
        </w:rPr>
        <w:t xml:space="preserve">абстрактному синтаксическому дереву. Для обхода дерева был реализован паттерн </w:t>
      </w:r>
      <w:r w:rsidR="003B4364" w:rsidRPr="003B4364">
        <w:rPr>
          <w:rFonts w:asciiTheme="minorHAnsi" w:hAnsiTheme="minorHAnsi"/>
          <w:sz w:val="28"/>
          <w:szCs w:val="28"/>
          <w:lang w:val="ru-RU"/>
        </w:rPr>
        <w:t>Посетитель (англ. </w:t>
      </w:r>
      <w:proofErr w:type="spellStart"/>
      <w:r w:rsidR="003B4364" w:rsidRPr="003B4364">
        <w:rPr>
          <w:rFonts w:asciiTheme="minorHAnsi" w:hAnsiTheme="minorHAnsi"/>
          <w:sz w:val="28"/>
          <w:szCs w:val="28"/>
          <w:lang w:val="ru-RU"/>
        </w:rPr>
        <w:t>visitor</w:t>
      </w:r>
      <w:proofErr w:type="spellEnd"/>
      <w:r w:rsidR="003B4364" w:rsidRPr="003B4364">
        <w:rPr>
          <w:rFonts w:asciiTheme="minorHAnsi" w:hAnsiTheme="minorHAnsi"/>
          <w:sz w:val="28"/>
          <w:szCs w:val="28"/>
          <w:lang w:val="ru-RU"/>
        </w:rPr>
        <w:t>)</w:t>
      </w:r>
      <w:r w:rsidR="003B4364">
        <w:rPr>
          <w:rFonts w:asciiTheme="minorHAnsi" w:hAnsiTheme="minorHAnsi"/>
          <w:sz w:val="28"/>
          <w:szCs w:val="28"/>
          <w:lang w:val="ru-RU"/>
        </w:rPr>
        <w:t>. В графе есть либо обычные узлы, либо узлы в которых происходит разветвление потока. Разветвление начинается в следующих случаях:</w:t>
      </w:r>
    </w:p>
    <w:p w:rsidR="003B4364" w:rsidRPr="003B4364" w:rsidRDefault="003B4364" w:rsidP="003B4364">
      <w:pPr>
        <w:pStyle w:val="a6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 xml:space="preserve">Условие </w:t>
      </w:r>
      <w:r w:rsidRPr="003B4364">
        <w:rPr>
          <w:rFonts w:asciiTheme="minorHAnsi" w:hAnsiTheme="minorHAnsi"/>
          <w:sz w:val="28"/>
          <w:szCs w:val="28"/>
        </w:rPr>
        <w:t>if</w:t>
      </w:r>
    </w:p>
    <w:p w:rsidR="003B4364" w:rsidRPr="003B4364" w:rsidRDefault="003B4364" w:rsidP="003B4364">
      <w:pPr>
        <w:pStyle w:val="a6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 xml:space="preserve">Цикл </w:t>
      </w:r>
      <w:r w:rsidRPr="003B4364">
        <w:rPr>
          <w:rFonts w:asciiTheme="minorHAnsi" w:hAnsiTheme="minorHAnsi"/>
          <w:sz w:val="28"/>
          <w:szCs w:val="28"/>
        </w:rPr>
        <w:t>while</w:t>
      </w:r>
    </w:p>
    <w:p w:rsidR="003B4364" w:rsidRPr="003B4364" w:rsidRDefault="003B4364" w:rsidP="003B4364">
      <w:pPr>
        <w:pStyle w:val="a6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Цикл</w:t>
      </w:r>
      <w:r w:rsidRPr="003B4364">
        <w:rPr>
          <w:rFonts w:asciiTheme="minorHAnsi" w:hAnsiTheme="minorHAnsi"/>
          <w:sz w:val="28"/>
          <w:szCs w:val="28"/>
        </w:rPr>
        <w:t xml:space="preserve"> Do while</w:t>
      </w:r>
    </w:p>
    <w:p w:rsidR="003B4364" w:rsidRPr="003B4364" w:rsidRDefault="003B4364" w:rsidP="003B4364">
      <w:pPr>
        <w:pStyle w:val="a6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 xml:space="preserve">Цикл </w:t>
      </w:r>
      <w:r w:rsidRPr="003B4364">
        <w:rPr>
          <w:rFonts w:asciiTheme="minorHAnsi" w:hAnsiTheme="minorHAnsi"/>
          <w:sz w:val="28"/>
          <w:szCs w:val="28"/>
        </w:rPr>
        <w:t>Do until</w:t>
      </w:r>
    </w:p>
    <w:p w:rsidR="00E255C3" w:rsidRDefault="00E255C3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(A as long, B as long, Op as char)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if (Op == '+')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sum(A, 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(Op == '-')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minus(A,B);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minus(A as long, B as long)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minus = (A-B);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function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sum(A as long, B as long)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sum = A+B;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Pr="00D1129D" w:rsidRDefault="003B4364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Результат</w:t>
      </w:r>
      <w:r w:rsidR="00D1129D" w:rsidRPr="00D1129D">
        <w:rPr>
          <w:rFonts w:asciiTheme="minorHAnsi" w:hAnsiTheme="minorHAnsi"/>
          <w:sz w:val="28"/>
          <w:szCs w:val="28"/>
        </w:rPr>
        <w:t>:</w:t>
      </w:r>
    </w:p>
    <w:p w:rsidR="00D1129D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calc.txt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start -&gt; 0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t-&gt; 1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1 -&gt; 2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 t-&gt; 3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3 -&gt;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 f-&gt;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f-&gt; 2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0:(Op=='+')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1:calc=sum(A,B)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2:(Op=='-')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3:calc=minus(A,B)</w:t>
      </w:r>
    </w:p>
    <w:p w:rsidR="003B4364" w:rsidRDefault="003B436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3B4364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sum.txt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start -&gt; 0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0:sum=A+B</w:t>
      </w:r>
    </w:p>
    <w:p w:rsidR="003B4364" w:rsidRDefault="003B436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3B4364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minus.txt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start -&gt; 0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0:minus=(A-B)</w:t>
      </w:r>
    </w:p>
    <w:p w:rsidR="003B4364" w:rsidRDefault="003B436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3B4364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funcsCFG.txt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-&gt;sum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-&gt;minus</w:t>
      </w:r>
    </w:p>
    <w:p w:rsidR="00D1129D" w:rsidRPr="001E6042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D1129D" w:rsidRDefault="00D1129D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bookmarkStart w:id="1" w:name="_GoBack"/>
      <w:bookmarkEnd w:id="1"/>
      <w:r>
        <w:rPr>
          <w:rFonts w:asciiTheme="minorHAnsi" w:hAnsiTheme="minorHAnsi"/>
          <w:sz w:val="28"/>
          <w:szCs w:val="28"/>
          <w:lang w:val="ru-RU"/>
        </w:rPr>
        <w:t>В ходе работы р</w:t>
      </w:r>
      <w:r w:rsidRPr="00320BED">
        <w:rPr>
          <w:rFonts w:asciiTheme="minorHAnsi" w:hAnsiTheme="minorHAnsi"/>
          <w:sz w:val="28"/>
          <w:szCs w:val="28"/>
          <w:lang w:val="ru-RU"/>
        </w:rPr>
        <w:t>еализова</w:t>
      </w:r>
      <w:r>
        <w:rPr>
          <w:rFonts w:asciiTheme="minorHAnsi" w:hAnsiTheme="minorHAnsi"/>
          <w:sz w:val="28"/>
          <w:szCs w:val="28"/>
          <w:lang w:val="ru-RU"/>
        </w:rPr>
        <w:t>но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 построение</w:t>
      </w:r>
      <w:r w:rsidR="00F80C05" w:rsidRPr="00F80C05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F80C05">
        <w:rPr>
          <w:rFonts w:asciiTheme="minorHAnsi" w:hAnsiTheme="minorHAnsi"/>
          <w:sz w:val="28"/>
          <w:szCs w:val="28"/>
          <w:lang w:val="ru-RU"/>
        </w:rPr>
        <w:t>графа потока управления для каждой функции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, </w:t>
      </w:r>
      <w:r w:rsidR="00F80C05">
        <w:rPr>
          <w:rFonts w:asciiTheme="minorHAnsi" w:hAnsiTheme="minorHAnsi"/>
          <w:sz w:val="28"/>
          <w:szCs w:val="28"/>
          <w:lang w:val="ru-RU"/>
        </w:rPr>
        <w:t xml:space="preserve">а также </w:t>
      </w:r>
      <w:r w:rsidR="00F80C05" w:rsidRPr="001E6042">
        <w:rPr>
          <w:rFonts w:asciiTheme="minorHAnsi" w:hAnsiTheme="minorHAnsi"/>
          <w:sz w:val="28"/>
          <w:szCs w:val="28"/>
          <w:lang w:val="ru-RU"/>
        </w:rPr>
        <w:t>граф</w:t>
      </w:r>
      <w:r w:rsidR="00F80C05">
        <w:rPr>
          <w:rFonts w:asciiTheme="minorHAnsi" w:hAnsiTheme="minorHAnsi"/>
          <w:sz w:val="28"/>
          <w:szCs w:val="28"/>
          <w:lang w:val="ru-RU"/>
        </w:rPr>
        <w:t>а</w:t>
      </w:r>
      <w:r w:rsidR="00F80C05" w:rsidRPr="001E6042">
        <w:rPr>
          <w:rFonts w:asciiTheme="minorHAnsi" w:hAnsiTheme="minorHAnsi"/>
          <w:sz w:val="28"/>
          <w:szCs w:val="28"/>
          <w:lang w:val="ru-RU"/>
        </w:rPr>
        <w:t xml:space="preserve"> вызовов для всей совокупности входных файлов, описывающее отношения между функциями/методами входных файлов в плане обращению их друг к другу по именам.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0"/>
    <w:rsid w:val="00166128"/>
    <w:rsid w:val="001E6042"/>
    <w:rsid w:val="00320BED"/>
    <w:rsid w:val="003B4364"/>
    <w:rsid w:val="004A7C60"/>
    <w:rsid w:val="007D6841"/>
    <w:rsid w:val="00A41BE0"/>
    <w:rsid w:val="00D1129D"/>
    <w:rsid w:val="00E255C3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9A08"/>
  <w15:chartTrackingRefBased/>
  <w15:docId w15:val="{6D223427-315C-4761-B8C1-32A0259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0BED"/>
  </w:style>
  <w:style w:type="character" w:styleId="a3">
    <w:name w:val="Hyperlink"/>
    <w:basedOn w:val="a0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a0"/>
    <w:rsid w:val="00320BED"/>
  </w:style>
  <w:style w:type="character" w:customStyle="1" w:styleId="iwtooltip">
    <w:name w:val="iw__tooltip"/>
    <w:basedOn w:val="a0"/>
    <w:rsid w:val="00320BED"/>
  </w:style>
  <w:style w:type="paragraph" w:styleId="HTML">
    <w:name w:val="HTML Preformatted"/>
    <w:basedOn w:val="a"/>
    <w:link w:val="HTML0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3B4364"/>
    <w:rPr>
      <w:i/>
      <w:iCs/>
    </w:rPr>
  </w:style>
  <w:style w:type="paragraph" w:styleId="a6">
    <w:name w:val="List Paragraph"/>
    <w:basedOn w:val="a"/>
    <w:uiPriority w:val="34"/>
    <w:qFormat/>
    <w:rsid w:val="003B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Basic_b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A2%D0%B5%D0%BE%D1%80%D0%B8%D1%8F_%D0%BA%D0%BE%D0%BC%D0%BF%D0%B8%D0%BB%D1%8F%D1%86%D0%B8%D0%B8&amp;action=edit&amp;redlink=1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2017-06-11T11:35:00Z</dcterms:created>
  <dcterms:modified xsi:type="dcterms:W3CDTF">2017-06-12T15:11:00Z</dcterms:modified>
</cp:coreProperties>
</file>