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7E74EF" w:rsidRPr="007E74EF">
        <w:rPr>
          <w:rFonts w:ascii="Times" w:hAnsi="Times" w:cs="Times"/>
          <w:sz w:val="28"/>
          <w:szCs w:val="28"/>
          <w:lang w:val="ru-RU"/>
        </w:rPr>
        <w:t>3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По предмету «Верификация моделей программ»</w:t>
      </w:r>
      <w:r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7E74EF" w:rsidRDefault="007E74EF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 xml:space="preserve">Освоение верификации </w:t>
      </w:r>
      <w:proofErr w:type="spellStart"/>
      <w:r w:rsidRPr="007E74EF">
        <w:rPr>
          <w:rFonts w:asciiTheme="minorHAnsi" w:hAnsiTheme="minorHAnsi"/>
          <w:sz w:val="28"/>
          <w:szCs w:val="28"/>
          <w:lang w:val="ru-RU"/>
        </w:rPr>
        <w:t>формулируемости</w:t>
      </w:r>
      <w:proofErr w:type="spellEnd"/>
      <w:r w:rsidRPr="007E74EF">
        <w:rPr>
          <w:rFonts w:asciiTheme="minorHAnsi" w:hAnsiTheme="minorHAnsi"/>
          <w:sz w:val="28"/>
          <w:szCs w:val="28"/>
          <w:lang w:val="ru-RU"/>
        </w:rPr>
        <w:t xml:space="preserve"> алгоритма в терминах моделей вычисления.</w:t>
      </w:r>
    </w:p>
    <w:p w:rsidR="007E74EF" w:rsidRPr="007E74EF" w:rsidRDefault="007E74EF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1E6042" w:rsidRDefault="007E74EF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>Дополнить программу из второго задания построением линейного кода определённого в соответствии с вариантом задания</w:t>
      </w:r>
      <w:r w:rsidR="00F15DF8">
        <w:rPr>
          <w:rFonts w:asciiTheme="minorHAnsi" w:hAnsiTheme="minorHAnsi"/>
          <w:sz w:val="28"/>
          <w:szCs w:val="28"/>
          <w:lang w:val="ru-RU"/>
        </w:rPr>
        <w:t xml:space="preserve"> (регистровый байт код для языка с динамической типизацией)</w:t>
      </w:r>
      <w:r w:rsidRPr="007E74EF">
        <w:rPr>
          <w:rFonts w:asciiTheme="minorHAnsi" w:hAnsiTheme="minorHAnsi"/>
          <w:sz w:val="28"/>
          <w:szCs w:val="28"/>
          <w:lang w:val="ru-RU"/>
        </w:rPr>
        <w:t xml:space="preserve"> вида на основе имеющегося графа потока управления. Полученный линейный код для функций или методов вывести в мнемонической форме в файлы в той же директории.</w:t>
      </w:r>
    </w:p>
    <w:p w:rsidR="007E74EF" w:rsidRDefault="007E74EF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1E6042" w:rsidRPr="007E74EF" w:rsidRDefault="007E74EF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>В регистровой реализации виртуальной машины структура данных, в которую помещаются операнды, основана на регистрах процессора. При этом не требуются операции PUSH или POP, но инструкции должны явно содержать адреса (регистры) в которых содержатся операнды. То есть, операнды для инструкций, в отличии от стековой модели, указываются явно.  Например, операция сложения в регистровой виртуальной машине выглядит приблизительно так:</w:t>
      </w:r>
    </w:p>
    <w:tbl>
      <w:tblPr>
        <w:tblW w:w="94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9008"/>
      </w:tblGrid>
      <w:tr w:rsidR="007E74EF" w:rsidRPr="00BF1F24" w:rsidTr="007E74EF">
        <w:trPr>
          <w:trHeight w:val="633"/>
        </w:trPr>
        <w:tc>
          <w:tcPr>
            <w:tcW w:w="0" w:type="auto"/>
            <w:vAlign w:val="center"/>
            <w:hideMark/>
          </w:tcPr>
          <w:p w:rsidR="007E74EF" w:rsidRPr="007E74EF" w:rsidRDefault="007E74EF" w:rsidP="007E74EF">
            <w:pPr>
              <w:spacing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ru-RU" w:eastAsia="ru-RU"/>
              </w:rPr>
            </w:pPr>
          </w:p>
        </w:tc>
        <w:tc>
          <w:tcPr>
            <w:tcW w:w="9008" w:type="dxa"/>
            <w:vAlign w:val="center"/>
            <w:hideMark/>
          </w:tcPr>
          <w:p w:rsidR="007E74EF" w:rsidRPr="007E74EF" w:rsidRDefault="007E74EF" w:rsidP="007E74EF">
            <w:pPr>
              <w:spacing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ru-RU" w:eastAsia="ru-RU"/>
              </w:rPr>
            </w:pPr>
            <w:r w:rsidRPr="007E74E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ru-RU" w:eastAsia="ru-RU"/>
              </w:rPr>
              <w:t>ADD R1, R2, R3; # складывает содержимое R1 и R2, результат  заносит в R3</w:t>
            </w:r>
          </w:p>
        </w:tc>
      </w:tr>
    </w:tbl>
    <w:p w:rsidR="007E74EF" w:rsidRPr="007E74EF" w:rsidRDefault="007E74EF" w:rsidP="007E74EF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>За счет отсутствия операций POP и PUSH команды в регистровой виртуальной машине выполняются быстрее аналогичных команд стековой виртуальной машины.</w:t>
      </w:r>
    </w:p>
    <w:p w:rsidR="007E74EF" w:rsidRPr="007E74EF" w:rsidRDefault="007E74EF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>Другое преимущество регистровой модели в том, что она позволяет провести оптимизацию, которая не может быть выполнена при стековом подходе. Например, несколько раз встречающееся выражение при регистровом подходе может быть вычислено лиш</w:t>
      </w:r>
      <w:r>
        <w:rPr>
          <w:rFonts w:asciiTheme="minorHAnsi" w:hAnsiTheme="minorHAnsi"/>
          <w:sz w:val="28"/>
          <w:szCs w:val="28"/>
          <w:lang w:val="ru-RU"/>
        </w:rPr>
        <w:t>ь</w:t>
      </w:r>
      <w:r w:rsidRPr="007E74EF">
        <w:rPr>
          <w:rFonts w:asciiTheme="minorHAnsi" w:hAnsiTheme="minorHAnsi"/>
          <w:sz w:val="28"/>
          <w:szCs w:val="28"/>
          <w:lang w:val="ru-RU"/>
        </w:rPr>
        <w:t xml:space="preserve"> однажды и сохранено в </w:t>
      </w:r>
      <w:r w:rsidRPr="007E74EF">
        <w:rPr>
          <w:rFonts w:asciiTheme="minorHAnsi" w:hAnsiTheme="minorHAnsi"/>
          <w:sz w:val="28"/>
          <w:szCs w:val="28"/>
          <w:lang w:val="ru-RU"/>
        </w:rPr>
        <w:lastRenderedPageBreak/>
        <w:t>регистре для последующего использования, что экономит время необходимое для пересчета выражения.</w:t>
      </w:r>
      <w:r w:rsid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7E74EF">
        <w:rPr>
          <w:rFonts w:asciiTheme="minorHAnsi" w:hAnsiTheme="minorHAnsi"/>
          <w:sz w:val="28"/>
          <w:szCs w:val="28"/>
          <w:lang w:val="ru-RU"/>
        </w:rPr>
        <w:t>Но с другой стороны в среднем инструкция регистровой машины длиннее чем в сте</w:t>
      </w:r>
      <w:r>
        <w:rPr>
          <w:rFonts w:asciiTheme="minorHAnsi" w:hAnsiTheme="minorHAnsi"/>
          <w:sz w:val="28"/>
          <w:szCs w:val="28"/>
          <w:lang w:val="ru-RU"/>
        </w:rPr>
        <w:t>ковой машине, так как в ней треб</w:t>
      </w:r>
      <w:r w:rsidRPr="007E74EF">
        <w:rPr>
          <w:rFonts w:asciiTheme="minorHAnsi" w:hAnsiTheme="minorHAnsi"/>
          <w:sz w:val="28"/>
          <w:szCs w:val="28"/>
          <w:lang w:val="ru-RU"/>
        </w:rPr>
        <w:t>уется явное указание операндов.</w:t>
      </w:r>
    </w:p>
    <w:p w:rsidR="007E74EF" w:rsidRPr="007E74EF" w:rsidRDefault="007E74EF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3B4364" w:rsidRPr="00BF1F24" w:rsidRDefault="004868D4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Регистровый байт-код</w:t>
      </w:r>
      <w:r w:rsidR="001E6042">
        <w:rPr>
          <w:rFonts w:asciiTheme="minorHAnsi" w:hAnsiTheme="minorHAnsi"/>
          <w:sz w:val="28"/>
          <w:szCs w:val="28"/>
          <w:lang w:val="ru-RU"/>
        </w:rPr>
        <w:t xml:space="preserve"> строится по </w:t>
      </w:r>
      <w:r w:rsidR="003B4364">
        <w:rPr>
          <w:rFonts w:asciiTheme="minorHAnsi" w:hAnsiTheme="minorHAnsi"/>
          <w:sz w:val="28"/>
          <w:szCs w:val="28"/>
          <w:lang w:val="ru-RU"/>
        </w:rPr>
        <w:t xml:space="preserve">абстрактному синтаксическому дереву. Для обхода дерева был реализован паттерн </w:t>
      </w:r>
      <w:r w:rsidR="003B4364" w:rsidRPr="003B4364">
        <w:rPr>
          <w:rFonts w:asciiTheme="minorHAnsi" w:hAnsiTheme="minorHAnsi"/>
          <w:sz w:val="28"/>
          <w:szCs w:val="28"/>
          <w:lang w:val="ru-RU"/>
        </w:rPr>
        <w:t>Посетитель (англ. </w:t>
      </w:r>
      <w:proofErr w:type="spellStart"/>
      <w:r w:rsidR="003B4364" w:rsidRPr="003B4364">
        <w:rPr>
          <w:rFonts w:asciiTheme="minorHAnsi" w:hAnsiTheme="minorHAnsi"/>
          <w:sz w:val="28"/>
          <w:szCs w:val="28"/>
          <w:lang w:val="ru-RU"/>
        </w:rPr>
        <w:t>visitor</w:t>
      </w:r>
      <w:proofErr w:type="spellEnd"/>
      <w:r w:rsidR="003B4364" w:rsidRPr="003B4364">
        <w:rPr>
          <w:rFonts w:asciiTheme="minorHAnsi" w:hAnsiTheme="minorHAnsi"/>
          <w:sz w:val="28"/>
          <w:szCs w:val="28"/>
          <w:lang w:val="ru-RU"/>
        </w:rPr>
        <w:t>)</w:t>
      </w:r>
      <w:r w:rsidR="003B4364">
        <w:rPr>
          <w:rFonts w:asciiTheme="minorHAnsi" w:hAnsiTheme="minorHAnsi"/>
          <w:sz w:val="28"/>
          <w:szCs w:val="28"/>
          <w:lang w:val="ru-RU"/>
        </w:rPr>
        <w:t xml:space="preserve">. </w:t>
      </w:r>
      <w:r>
        <w:rPr>
          <w:rFonts w:asciiTheme="minorHAnsi" w:hAnsiTheme="minorHAnsi"/>
          <w:sz w:val="28"/>
          <w:szCs w:val="28"/>
          <w:lang w:val="ru-RU"/>
        </w:rPr>
        <w:t>Заходя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узел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дерева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определенного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вида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строится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свой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код</w:t>
      </w:r>
      <w:r w:rsidRPr="00BF1F24">
        <w:rPr>
          <w:rFonts w:asciiTheme="minorHAnsi" w:hAnsiTheme="minorHAnsi"/>
          <w:sz w:val="28"/>
          <w:szCs w:val="28"/>
          <w:lang w:val="ru-RU"/>
        </w:rPr>
        <w:t>.</w:t>
      </w:r>
    </w:p>
    <w:p w:rsidR="00E255C3" w:rsidRPr="00F15DF8" w:rsidRDefault="004868D4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Например</w:t>
      </w:r>
      <w:r w:rsidR="00F15DF8">
        <w:rPr>
          <w:rFonts w:asciiTheme="minorHAnsi" w:hAnsiTheme="minorHAnsi"/>
          <w:sz w:val="28"/>
          <w:szCs w:val="28"/>
          <w:lang w:val="ru-RU"/>
        </w:rPr>
        <w:t>,</w:t>
      </w:r>
      <w:r w:rsidRPr="004868D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следующим образом строится код для узла бинарной операции:</w:t>
      </w:r>
    </w:p>
    <w:p w:rsidR="004868D4" w:rsidRPr="004868D4" w:rsidRDefault="004868D4" w:rsidP="0048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Void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visitBinaryExpr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BinaryExprContext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String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binOp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ctx.binOp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getText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binOp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"+"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"ADD"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"-"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"MINUS"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"*"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"MULT"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"/"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"DIV"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"%"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"MOD"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"&lt;"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"LESS"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"&gt;"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"LARGER"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"=="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"EQUAL"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"||"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"OR"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"&amp;&amp;"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"AND"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 new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RuntimeException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"Unexpected binary operator"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binOp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null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4868D4" w:rsidRPr="004868D4" w:rsidRDefault="004868D4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D1129D" w:rsidRPr="004868D4" w:rsidRDefault="003B4364" w:rsidP="0048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function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(A as long, B as long, Op as char)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if (Op == '+') then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sum(A, B);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end if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(Op == '-') then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minus(</w:t>
      </w:r>
      <w:r w:rsidR="004868D4">
        <w:rPr>
          <w:rFonts w:ascii="Courier New" w:eastAsia="Times New Roman" w:hAnsi="Courier New" w:cs="Courier New"/>
          <w:sz w:val="20"/>
          <w:szCs w:val="20"/>
          <w:lang w:eastAsia="ru-RU"/>
        </w:rPr>
        <w:t>A,B);</w:t>
      </w:r>
      <w:r w:rsid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end if</w:t>
      </w:r>
      <w:r w:rsid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  <w:r w:rsid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:rsidR="00D1129D" w:rsidRPr="00D1129D" w:rsidRDefault="003B4364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Результат</w:t>
      </w:r>
      <w:r w:rsidR="00D1129D" w:rsidRPr="00D1129D">
        <w:rPr>
          <w:rFonts w:asciiTheme="minorHAnsi" w:hAnsiTheme="minorHAnsi"/>
          <w:sz w:val="28"/>
          <w:szCs w:val="28"/>
        </w:rPr>
        <w:t>:</w:t>
      </w:r>
    </w:p>
    <w:p w:rsidR="00D1129D" w:rsidRPr="004868D4" w:rsidRDefault="004868D4" w:rsidP="0048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=3,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=[long, long, char],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0:sum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1:minus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vars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0:calc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1:A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2:B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3:Op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0:Const{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constName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=''+'', type=char}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1:Const{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constName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=''-'', type=char}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0: PUSHVAR 3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1: PUSHCONST 0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EQUAL 0 1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3: JMPFALSE 0 9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4: PUSHVAR 1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5: PUSHVAR 2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6: CALL 0 0 0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7: LOADVAR 0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8: JMP 9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9: PUSHVAR 3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10: PUSHCONST 1 2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11: EQUAL 1 2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12: JMPFALSE 1 18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13: PUSHVAR 1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14: PUSHVAR 2 2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15: CALL 1 1 1 2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16: LOADVAR 1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17: JMP 18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18: END </w:t>
      </w:r>
    </w:p>
    <w:p w:rsidR="004868D4" w:rsidRDefault="004868D4" w:rsidP="00D1129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Описание функции представляет собой:</w:t>
      </w:r>
    </w:p>
    <w:p w:rsidR="004868D4" w:rsidRPr="004868D4" w:rsidRDefault="004868D4" w:rsidP="004868D4">
      <w:pPr>
        <w:pStyle w:val="a6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Сигнатура функции</w:t>
      </w:r>
    </w:p>
    <w:p w:rsidR="004868D4" w:rsidRPr="004868D4" w:rsidRDefault="004868D4" w:rsidP="004868D4">
      <w:pPr>
        <w:pStyle w:val="a6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Вызываемые внешние функции</w:t>
      </w:r>
    </w:p>
    <w:p w:rsidR="004868D4" w:rsidRPr="004868D4" w:rsidRDefault="004868D4" w:rsidP="004868D4">
      <w:pPr>
        <w:pStyle w:val="a6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Локальные переменные</w:t>
      </w:r>
    </w:p>
    <w:p w:rsidR="004868D4" w:rsidRPr="004868D4" w:rsidRDefault="004868D4" w:rsidP="004868D4">
      <w:pPr>
        <w:pStyle w:val="a6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Константы</w:t>
      </w:r>
    </w:p>
    <w:p w:rsidR="004868D4" w:rsidRPr="004868D4" w:rsidRDefault="004868D4" w:rsidP="004868D4">
      <w:pPr>
        <w:pStyle w:val="a6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Байт-код</w:t>
      </w:r>
    </w:p>
    <w:p w:rsidR="00BF1F24" w:rsidRDefault="00BF1F2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4868D4" w:rsidRDefault="00D1129D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bookmarkStart w:id="1" w:name="_GoBack"/>
      <w:bookmarkEnd w:id="1"/>
      <w:r>
        <w:rPr>
          <w:rFonts w:asciiTheme="minorHAnsi" w:hAnsiTheme="minorHAnsi"/>
          <w:sz w:val="28"/>
          <w:szCs w:val="28"/>
          <w:lang w:val="ru-RU"/>
        </w:rPr>
        <w:t xml:space="preserve">В ходе работы </w:t>
      </w:r>
      <w:r w:rsidR="004868D4">
        <w:rPr>
          <w:rFonts w:asciiTheme="minorHAnsi" w:hAnsiTheme="minorHAnsi"/>
          <w:sz w:val="28"/>
          <w:szCs w:val="28"/>
          <w:lang w:val="ru-RU"/>
        </w:rPr>
        <w:t>дополнена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 программ</w:t>
      </w:r>
      <w:r w:rsidR="004868D4">
        <w:rPr>
          <w:rFonts w:asciiTheme="minorHAnsi" w:hAnsiTheme="minorHAnsi"/>
          <w:sz w:val="28"/>
          <w:szCs w:val="28"/>
          <w:lang w:val="ru-RU"/>
        </w:rPr>
        <w:t>а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 из второго задания построением </w:t>
      </w:r>
      <w:r w:rsidR="00F15DF8">
        <w:rPr>
          <w:rFonts w:asciiTheme="minorHAnsi" w:hAnsiTheme="minorHAnsi"/>
          <w:sz w:val="28"/>
          <w:szCs w:val="28"/>
          <w:lang w:val="ru-RU"/>
        </w:rPr>
        <w:t>регистрового байт-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кода </w:t>
      </w:r>
      <w:r w:rsidR="00F15DF8">
        <w:rPr>
          <w:rFonts w:asciiTheme="minorHAnsi" w:hAnsiTheme="minorHAnsi"/>
          <w:sz w:val="28"/>
          <w:szCs w:val="28"/>
          <w:lang w:val="ru-RU"/>
        </w:rPr>
        <w:t>для языка с динамической типизацией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 на основе имеющегося графа потока управления. Полученный линейный код для функций выве</w:t>
      </w:r>
      <w:r w:rsidR="00F15DF8">
        <w:rPr>
          <w:rFonts w:asciiTheme="minorHAnsi" w:hAnsiTheme="minorHAnsi"/>
          <w:sz w:val="28"/>
          <w:szCs w:val="28"/>
          <w:lang w:val="ru-RU"/>
        </w:rPr>
        <w:t>ден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 в мнемони</w:t>
      </w:r>
      <w:r w:rsidR="00F15DF8">
        <w:rPr>
          <w:rFonts w:asciiTheme="minorHAnsi" w:hAnsiTheme="minorHAnsi"/>
          <w:sz w:val="28"/>
          <w:szCs w:val="28"/>
          <w:lang w:val="ru-RU"/>
        </w:rPr>
        <w:t>ческой форме в файлы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>.</w:t>
      </w: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sectPr w:rsidR="00D1129D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914759"/>
    <w:multiLevelType w:val="hybridMultilevel"/>
    <w:tmpl w:val="AEAC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0"/>
    <w:rsid w:val="00166128"/>
    <w:rsid w:val="001E6042"/>
    <w:rsid w:val="00320BED"/>
    <w:rsid w:val="003B4364"/>
    <w:rsid w:val="004868D4"/>
    <w:rsid w:val="007D6841"/>
    <w:rsid w:val="007E74EF"/>
    <w:rsid w:val="00A41BE0"/>
    <w:rsid w:val="00A66B02"/>
    <w:rsid w:val="00BF1F24"/>
    <w:rsid w:val="00D1129D"/>
    <w:rsid w:val="00E255C3"/>
    <w:rsid w:val="00F15DF8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5150"/>
  <w15:chartTrackingRefBased/>
  <w15:docId w15:val="{6D223427-315C-4761-B8C1-32A0259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0BED"/>
  </w:style>
  <w:style w:type="character" w:styleId="a3">
    <w:name w:val="Hyperlink"/>
    <w:basedOn w:val="a0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a0"/>
    <w:rsid w:val="00320BED"/>
  </w:style>
  <w:style w:type="character" w:customStyle="1" w:styleId="iwtooltip">
    <w:name w:val="iw__tooltip"/>
    <w:basedOn w:val="a0"/>
    <w:rsid w:val="00320BED"/>
  </w:style>
  <w:style w:type="paragraph" w:styleId="HTML">
    <w:name w:val="HTML Preformatted"/>
    <w:basedOn w:val="a"/>
    <w:link w:val="HTML0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3B4364"/>
    <w:rPr>
      <w:i/>
      <w:iCs/>
    </w:rPr>
  </w:style>
  <w:style w:type="paragraph" w:styleId="a6">
    <w:name w:val="List Paragraph"/>
    <w:basedOn w:val="a"/>
    <w:uiPriority w:val="34"/>
    <w:qFormat/>
    <w:rsid w:val="003B4364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2017-06-11T11:35:00Z</dcterms:created>
  <dcterms:modified xsi:type="dcterms:W3CDTF">2017-06-12T15:12:00Z</dcterms:modified>
</cp:coreProperties>
</file>