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0"/>
          <w:szCs w:val="40"/>
        </w:rPr>
        <w:t xml:space="preserve">Functional Specification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SAP User Creation Request Portal</w:t>
      </w:r>
    </w:p>
    <w:p>
      <w:pPr>
        <w:spacing w:after="3000"/>
        <w:jc w:val="center"/>
      </w:pPr>
      <w:r>
        <w:rPr>
          <w:color w:val="556B82"/>
          <w:sz w:val="22"/>
          <w:szCs w:val="22"/>
        </w:rPr>
        <w:t xml:space="preserve">Development based on OData Services · version 1.2 · 17.07.2026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Overview</w:t>
      </w:r>
    </w:p>
    <w:p>
      <w:pPr>
        <w:spacing w:after="120"/>
      </w:pPr>
      <w:r>
        <w:rPr>
          <w:sz w:val="21"/>
          <w:szCs w:val="21"/>
        </w:rPr>
        <w:t xml:space="preserve">The application is intended for creating and executing requests for new user accounts in SAP systems (ECC, HCM, BW, GRC). The portal user creates a request and specifies the User ID (format NK11022217), the organizational assignment and the required roles; no other user data is requested. No approval workflow is involved: once submitted, the request is passed directly to execution — the user account with the specified ID is created in the target system automatically.</w:t>
      </w:r>
    </w:p>
    <w:p>
      <w:pPr>
        <w:spacing w:after="120"/>
      </w:pPr>
      <w:r>
        <w:rPr>
          <w:sz w:val="21"/>
          <w:szCs w:val="21"/>
        </w:rPr>
        <w:t xml:space="preserve">After submission the requester sees the request in the “My Requests” list with its current status; the request page contains a visual status tracker (Draft → In Execution → Completed) and an execution log with the individual processing steps.</w:t>
      </w:r>
    </w:p>
    <w:p>
      <w:pPr>
        <w:pStyle w:val="Heading2"/>
        <w:spacing w:after="120" w:before="240"/>
      </w:pPr>
      <w:r>
        <w:t xml:space="preserve">1.1 Technical Information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Attribute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type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SAP Fiori application (freestyle SAPUI5), launched from the SAP Fiori Launchpad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 technology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SAPUI5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Communication protocol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OData version 2 (V2)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OData service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ZUI_USER_REQUEST_SRV (SAP NetWeaver Gateway, transaction SEGW)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Directory (AD) / Single Sign-On (SSO)</w:t>
            </w:r>
          </w:p>
        </w:tc>
      </w:tr>
    </w:tbl>
    <w:p>
      <w:pPr>
        <w:pStyle w:val="Heading1"/>
        <w:spacing w:after="160" w:before="300"/>
      </w:pPr>
      <w:r>
        <w:t xml:space="preserve">2. Process Description</w:t>
      </w:r>
    </w:p>
    <w:p>
      <w:pPr>
        <w:pStyle w:val="Heading2"/>
        <w:spacing w:after="120" w:before="240"/>
      </w:pPr>
      <w:r>
        <w:t xml:space="preserve">2.1 Detail Flow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User Login. The user logs into the portal using Active Directory (AD) / Single Sign-On (SSO).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Request Entry. The user clicks “Create” and enters the User ID in the format NK11022217 (NK + 8 digits). No other user data is requested; the account will be created with the specified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Select Directorate. The system retrieves the list of directorates (OData: DirectorateSet); the user selects the applicable directorate.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Select Department. Based on the selected directorate, the system displays the corresponding departments (DepartmentSet, filtered by DirectorateId).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Select Position. The positions of the selected department are displayed (PositionSet); roles are derived from the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Select Roles. The portal retrieves the roles mapped to the position (RoleSet); only active and authorized roles are displayed. Multiple roles can be selected within a single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Request Details. The user specifies the access validity dates (“Valid From”, “Valid To”) and the business justification. The system validates mandatory fields before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Submission (Deep Create). The portal creates the request together with its role items in a single POST call (see section 2.3). The request receives a number (prefix USR) and the status “In Execution”.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Execution. Background processing creates the user account with the name UserId in the target system (BAPI_USER_CREATE1) and assigns the roles (BAPI_USER_ACTGROUPS_ASSIGN). Every step is recorded in the execution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Monitoring. The requester sees the active request in the list with status “In Execution”; the request page shows the status tracker and the execution log. Once processing is finished, the request receives the status “Completed” and the requester is notified. If a processing step fails, the request receives the status “Error”.</w:t>
      </w:r>
    </w:p>
    <w:p>
      <w:pPr>
        <w:pStyle w:val="Heading2"/>
        <w:spacing w:after="120" w:before="240"/>
      </w:pPr>
      <w:r>
        <w:t xml:space="preserve">2.2 Status Model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300"/>
        <w:gridCol w:w="4000"/>
      </w:tblGrid>
      <w:tr>
        <w:trPr>
          <w:tblHeader/>
        </w:trP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Color (criticality)</w:t>
            </w:r>
          </w:p>
        </w:tc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— neutral</w:t>
            </w:r>
          </w:p>
        </w:tc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saved but not submitted; can be edited and deleted</w:t>
            </w:r>
          </w:p>
        </w:tc>
      </w:tr>
      <w:t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Execution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— yellow</w:t>
            </w:r>
          </w:p>
        </w:tc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submitted; account creation and role assignment are being processed. The request can no longer be edited or cancelled</w:t>
            </w:r>
          </w:p>
        </w:tc>
      </w:tr>
      <w:t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— green</w:t>
            </w:r>
          </w:p>
        </w:tc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account created; the requester has been notified</w:t>
            </w:r>
          </w:p>
        </w:tc>
      </w:tr>
      <w:tr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2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— red</w:t>
            </w:r>
          </w:p>
        </w:tc>
        <w:tc>
          <w:tcPr>
            <w:tcW w:type="dxa" w:w="4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 failed; the affected log step contains the system message. The requester and the administrator are notified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Once a request has been submitted, it cannot be edited or cancelled. Editing and deletion are possible only while the request is in status “Draft”. To request a correction, the user creates a new request (e.g. using the “Copy” action).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For instance-based control the UserRequest entity exposes the boolean flags Editable and Deletable (true only in status “Draft”). The Fiori application uses them to enable/disable the Edit and Delete actions; the Gateway service additionally validates both flags — Editable in CREATE_DEEP_ENTITY when an existing draft is updated, Deletable in DELETE_ENTITY.</w:t>
      </w:r>
    </w:p>
    <w:p>
      <w:pPr>
        <w:pStyle w:val="Heading2"/>
        <w:spacing w:after="120" w:before="240"/>
      </w:pPr>
      <w:r>
        <w:t xml:space="preserve">2.3 Request Creation via Deep Create</w:t>
      </w:r>
    </w:p>
    <w:p>
      <w:pPr>
        <w:spacing w:after="120"/>
      </w:pPr>
      <w:r>
        <w:rPr>
          <w:sz w:val="21"/>
          <w:szCs w:val="21"/>
        </w:rPr>
        <w:t xml:space="preserve">The request is created with a single POST call on the root entity with the inline collection of roles (navigation property ToRoles). On the SAP side the call is handled by the CREATE_DEEP_ENTITY method of the DPC_EXT class: the request header and the role items are created in one LUW, the request number is generated, the status is set to “P” and background execution is started.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POST /sap/opu/odata/sap/ZUI_USER_REQUEST_SRV/UserRequestSet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"RequestType": "C",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"UserId": "NK11022217",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"DirectorateId": "50000100",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"DepartmentId": "50000250",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"PositionId": "60000310",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"ValidFrom": "/Date(1785542400000)/",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"Justification": "New employee, order No. 145-K",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"ToRoles": [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 "RoleName": "Z_ECC_FI_DISPLAY" },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{ "RoleName": "Z_ECC_MM_BUYER" }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sz w:val="21"/>
          <w:szCs w:val="21"/>
        </w:rPr>
        <w:t xml:space="preserve">The service response returns the created request with its RequestId and the inline role items. Drafts (status D) are created with the same call using the “Draft” flag: execution is not started. Updating a draft also goes through CREATE_DEEP_ENTITY — the call carries the existing RequestId, and the header together with the role items is replaced in one LUW.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3. Data Model (OData Entities)</w:t>
      </w:r>
    </w:p>
    <w:p>
      <w:pPr>
        <w:spacing w:after="120"/>
      </w:pPr>
      <w:r>
        <w:rPr>
          <w:sz w:val="21"/>
          <w:szCs w:val="21"/>
        </w:rPr>
        <w:t xml:space="preserve">Service: ZUI_USER_REQUEST_SRV (OData V2). The root entity is UserRequest; the request items (roles) and the execution log are dependent entities linked via navigation properties.</w:t>
      </w:r>
    </w:p>
    <w:p>
      <w:pPr>
        <w:pStyle w:val="Heading2"/>
        <w:spacing w:after="120" w:before="240"/>
      </w:pPr>
      <w:r>
        <w:t xml:space="preserve">3.1 UserRequest — Request (Root Entity)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0"/>
        <w:gridCol w:w="800"/>
        <w:gridCol w:w="4800"/>
      </w:tblGrid>
      <w:tr>
        <w:trPr>
          <w:tblHeader/>
        </w:trP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 (EDM)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Length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number, generated automatically (number range, prefix USR)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RequestType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type: C — user creation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code (see section 2.2)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StatusText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text for display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StatusCriticality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Edm.Byte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color code: 1 red, 2 yellow, 3 green, 0 neutral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UserId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ID — the name of the account to be created. Format NK + 8 digits (regex ^NK\d{8}$). Availability check against USR02. No other user data is requested or derived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DirectorateId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Directorate ID (org. structure object O)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DepartmentId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ID (object O, subordinate to the directorate)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PositionId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 ID (object S, assigned to the department)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ValidFrom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Edm.DateTime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validity start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ValidTo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Edm.DateTime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validity end (default 31.12.9999)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Justification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justification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CreatedBy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CreatedAt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Edm.DateTime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Creation date/time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ChangedBy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changed by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ChangedAt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Edm.DateTime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change date/time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Editable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Edm.Boolean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Instance control flag for the UI: true only in status “Draft” — the request can be edited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Deletable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Edm.Boolean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Instance control flag for the UI: true only in status “Draft” — the request can be deleted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sz w:val="21"/>
          <w:szCs w:val="21"/>
        </w:rPr>
        <w:t xml:space="preserve">Navigation properties: ToRoles (1..n RequestRole), ToExecutionSteps (1..n ExecutionStep).</w:t>
      </w:r>
    </w:p>
    <w:p>
      <w:pPr>
        <w:pStyle w:val="Heading2"/>
        <w:spacing w:after="120" w:before="240"/>
      </w:pPr>
      <w:r>
        <w:t xml:space="preserve">3.2 RequestRole — Roles of the Request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0"/>
        <w:gridCol w:w="800"/>
        <w:gridCol w:w="4800"/>
      </w:tblGrid>
      <w:tr>
        <w:trPr>
          <w:tblHeader/>
        </w:trP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 (EDM)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Length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number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RoleName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Technical role name (AGR_NAME)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RoleText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description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ValidFrom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Edm.DateTime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validity start (inherited from the request)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ValidTo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Edm.DateTime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validity end</w:t>
            </w:r>
          </w:p>
        </w:tc>
      </w:tr>
    </w:tbl>
    <w:p>
      <w:pPr>
        <w:pStyle w:val="Heading2"/>
        <w:spacing w:after="120" w:before="240"/>
      </w:pPr>
      <w:r>
        <w:t xml:space="preserve">3.3 ExecutionStep — Execution Log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0"/>
        <w:gridCol w:w="800"/>
        <w:gridCol w:w="4800"/>
      </w:tblGrid>
      <w:tr>
        <w:trPr>
          <w:tblHeader/>
        </w:trP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 (EDM)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Length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Req.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number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StepNo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number (01–03)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StepText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name: data validation / account creation / role assignment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Result: S — success, E — error, P — in progress, W — pending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ResultText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 text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Edm.String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message (error text when Result = E)</w:t>
            </w:r>
          </w:p>
        </w:tc>
      </w:tr>
      <w:tr>
        <w:tc>
          <w:tcPr>
            <w:tcW w:type="dxa" w:w="1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ExecutedAt</w:t>
            </w:r>
          </w:p>
        </w:tc>
        <w:tc>
          <w:tcPr>
            <w:tcW w:type="dxa" w:w="13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Edm.DateTime</w:t>
            </w:r>
          </w:p>
        </w:tc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Step execution date/time</w:t>
            </w:r>
          </w:p>
        </w:tc>
      </w:tr>
    </w:tbl>
    <w:p>
      <w:pPr>
        <w:pStyle w:val="Heading2"/>
        <w:spacing w:after="120" w:before="240"/>
      </w:pPr>
      <w:r>
        <w:t xml:space="preserve">3.4 Value Help Entities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200"/>
        <w:gridCol w:w="3100"/>
      </w:tblGrid>
      <w:tr>
        <w:trPr>
          <w:tblHeader/>
        </w:trP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Entity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Fields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Directorate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DirectorateId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DirectorateId, DirectorateText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OM org. structure (HRP1000, object O, top level)</w:t>
            </w:r>
          </w:p>
        </w:tc>
      </w:tr>
      <w:t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DepartmentId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DepartmentId, DirectorateId, DepartmentText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HRP1000/HRP1001 — departments of the selected directorate (relationship B002)</w:t>
            </w:r>
          </w:p>
        </w:tc>
      </w:tr>
      <w:t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PositionId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PositionId, DepartmentId, PositionText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HRP1000/HRP1001 — positions of the department (object S, relationship B003)</w:t>
            </w:r>
          </w:p>
        </w:tc>
      </w:tr>
      <w:t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RoleName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RoleName, RoleText, PositionId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catalog (AGR_DEFINE/AGR_TEXTS) + position-to-role mapping table</w:t>
            </w:r>
          </w:p>
        </w:tc>
      </w:tr>
      <w:tr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Status, StatusText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status domain</w:t>
            </w:r>
          </w:p>
        </w:tc>
      </w:tr>
    </w:tbl>
    <w:p>
      <w:pPr>
        <w:pStyle w:val="Heading2"/>
        <w:spacing w:after="120" w:before="240"/>
      </w:pPr>
      <w:r>
        <w:t xml:space="preserve">3.5 Service Operations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Operation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creation (Deep Create)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CREATE_DEEP_ENTITY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Creates the header and roles in a single call; generates the number; sets status P; starts background execution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saving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CREATE_DEEP_ENTITY (Draft = X)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request is created in status D without starting execution; it can be changed and deleted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update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CREATE_DEEP_ENTITY (with existing RequestId, Draft = X)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Changing a draft is performed by the same deep create call: the header and the role items are replaced in one LUW. Allowed only while Editable = true (status D), otherwise the service returns an error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deletion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DELETE_ENTITY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Deleting a draft; allowed only while Deletable = true (status D), otherwise the service returns an error</w:t>
            </w:r>
          </w:p>
        </w:tc>
      </w:tr>
      <w:tr>
        <w:tc>
          <w:tcPr>
            <w:tcW w:type="dxa" w:w="2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Reading a request with items</w:t>
            </w:r>
          </w:p>
        </w:tc>
        <w:tc>
          <w:tcPr>
            <w:tcW w:type="dxa" w:w="31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GET_EXPANDED_ENTITY ($expand=ToRoles,ToExecutionSteps)</w:t>
            </w:r>
          </w:p>
        </w:tc>
        <w:tc>
          <w:tcPr>
            <w:tcW w:type="dxa" w:w="38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page: header data, roles, execution log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4. Screen Design</w:t>
      </w:r>
    </w:p>
    <w:p>
      <w:pPr>
        <w:pStyle w:val="Heading2"/>
        <w:spacing w:after="120" w:before="240"/>
      </w:pPr>
      <w:r>
        <w:t xml:space="preserve">4.1 “My Requests” List</w:t>
      </w:r>
    </w:p>
    <w:p>
      <w:pPr>
        <w:spacing w:after="120"/>
      </w:pPr>
      <w:r>
        <w:rPr>
          <w:sz w:val="21"/>
          <w:szCs w:val="21"/>
        </w:rPr>
        <w:t xml:space="preserve">The start screen. The user sees all own requests; active ones are shown first. The “Status” column is displayed with a colored indicator; the “User ID” column shows the name of the account to be created. The “Create” button opens the new request form. The “Delete” button is enabled only when a request in status “Draft” is selected (instance flag Deletable = true); for all other statuses it is disabled.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6B82"/>
          <w:sz w:val="18"/>
          <w:szCs w:val="18"/>
        </w:rPr>
        <w:t xml:space="preserve">Fig. 1. Request list with statuses</w:t>
      </w:r>
    </w:p>
    <w:p>
      <w:pPr>
        <w:pStyle w:val="Heading2"/>
        <w:spacing w:after="120" w:before="240"/>
      </w:pPr>
      <w:r>
        <w:t xml:space="preserve">4.2 Request Creation Form</w:t>
      </w:r>
    </w:p>
    <w:p>
      <w:pPr>
        <w:spacing w:after="120"/>
      </w:pPr>
      <w:r>
        <w:rPr>
          <w:sz w:val="21"/>
          <w:szCs w:val="21"/>
        </w:rPr>
        <w:t xml:space="preserve">The form consists of four sections: User ID (format NK + 8 digits, format and availability check), organizational data (cascading selection directorate → department → position), access (validity dates, roles by position) and justification. The “Submit” button performs the deep create and starts execution; “Save Draft” stores the request without submission.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6B82"/>
          <w:sz w:val="18"/>
          <w:szCs w:val="18"/>
        </w:rPr>
        <w:t xml:space="preserve">Fig. 2. Request creation form</w:t>
      </w:r>
    </w:p>
    <w:p>
      <w:pPr>
        <w:pStyle w:val="Heading2"/>
        <w:spacing w:after="120" w:before="240"/>
      </w:pPr>
      <w:r>
        <w:t xml:space="preserve">4.3 Request Page (Status Monitoring)</w:t>
      </w:r>
    </w:p>
    <w:p>
      <w:pPr>
        <w:spacing w:after="120"/>
      </w:pPr>
      <w:r>
        <w:rPr>
          <w:sz w:val="21"/>
          <w:szCs w:val="21"/>
        </w:rPr>
        <w:t xml:space="preserve">After submission the requester opens the request page: at the top — the colored status badge and the status tracker (Draft → In Execution → Completed); below — the request details and the execution log with step results. The “Copy” action creates a new request based on the current one.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6B82"/>
          <w:sz w:val="18"/>
          <w:szCs w:val="18"/>
        </w:rPr>
        <w:t xml:space="preserve">Fig. 3. Request page with status tracker and execution log</w:t>
      </w:r>
    </w:p>
    <w:p>
      <w:pPr>
        <w:pStyle w:val="Heading1"/>
        <w:spacing w:after="160" w:before="300"/>
      </w:pPr>
      <w:r>
        <w:t xml:space="preserve">5. Integration and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User account creation: BAPI_USER_CREATE1 in the target system via RFC.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Role assignment: BAPI_USER_ACTGROUPS_ASSIGN.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Org. structure: reading objects O/S from HRP1000, HRP1001 (relationships B002/B003).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Execution runs in the background (bgPF / job) immediately after the request is created; every step is written to the execution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Notifications: to the requester — when the request is completed and in case of an error; to the administrator — in case of an execution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initial password is generated by the target system and handed over to the user according to the company procedure (outside the portal).</w:t>
      </w:r>
    </w:p>
    <w:p>
      <w:pPr>
        <w:pStyle w:val="Heading1"/>
        <w:spacing w:after="160" w:before="300"/>
      </w:pPr>
      <w:r>
        <w:t xml:space="preserve">6. Data Selection (Table/Field Details)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ZUSR_REQUEST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header (fields correspond to the UserRequest entity)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ZUSR_REQ_ROLE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roles (RequestRole)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ZUSR_EXEC_LOG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 log (ExecutionStep)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ZUSR_POS_ROLE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Position-to-SAP-role mapping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HRP1000 / HRP1001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Org. units and positions (read)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AGR_DEFINE / AGR_TEXTS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catalog (read)</w:t>
            </w:r>
          </w:p>
        </w:tc>
      </w:tr>
      <w:tr>
        <w:tc>
          <w:tcPr>
            <w:tcW w:type="dxa" w:w="26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USR02</w:t>
            </w:r>
          </w:p>
        </w:tc>
        <w:tc>
          <w:tcPr>
            <w:tcW w:type="dxa" w:w="6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name availability check (read)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3128b0a6b9467138bb175e2dd2f4715b28b640.png"/><Relationship Id="rId8" Type="http://schemas.openxmlformats.org/officeDocument/2006/relationships/image" Target="media/9f25380365c020e89e3042254a443f2b0b65d954.png"/><Relationship Id="rId9" Type="http://schemas.openxmlformats.org/officeDocument/2006/relationships/image" Target="media/289953e32683bc76a80c7e28120627b67360fc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2026-07-17T07:29:40.197Z</dcterms:created>
  <dcterms:modified xsi:type="dcterms:W3CDTF">2026-07-17T07:29:40.197Z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