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1F813" w14:textId="77777777" w:rsidR="001D23F0" w:rsidRDefault="00754169" w:rsidP="00754169">
      <w:pPr>
        <w:pStyle w:val="Ttulo1"/>
        <w:jc w:val="both"/>
        <w:rPr>
          <w:b/>
          <w:bCs/>
        </w:rPr>
      </w:pPr>
      <w:r>
        <w:rPr>
          <w:rStyle w:val="ng-star-inserted"/>
        </w:rPr>
        <w:t xml:space="preserve">El </w:t>
      </w:r>
      <w:r>
        <w:rPr>
          <w:b/>
          <w:bCs/>
        </w:rPr>
        <w:t xml:space="preserve">Proceso de Elaboración de Manuales con </w:t>
      </w:r>
      <w:proofErr w:type="spellStart"/>
      <w:r>
        <w:rPr>
          <w:b/>
          <w:bCs/>
        </w:rPr>
        <w:t>Mindsmith</w:t>
      </w:r>
      <w:proofErr w:type="spellEnd"/>
      <w:r>
        <w:rPr>
          <w:rStyle w:val="ng-star-inserted"/>
        </w:rPr>
        <w:t xml:space="preserve"> es una metodología estructurada de principio a fin, diseñada para integrar la calidad académica con la eficiencia técnica en un ciclo de aproximadamente </w:t>
      </w:r>
      <w:r>
        <w:rPr>
          <w:b/>
          <w:bCs/>
        </w:rPr>
        <w:t xml:space="preserve">seis meses. </w:t>
      </w:r>
    </w:p>
    <w:p w14:paraId="7316E1AB" w14:textId="77777777" w:rsidR="001D4631" w:rsidRPr="001D4631" w:rsidRDefault="001D4631" w:rsidP="001D4631"/>
    <w:p w14:paraId="4FDC453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el flujo de trabajo integral según las fuentes:</w:t>
      </w:r>
    </w:p>
    <w:p w14:paraId="4F053141" w14:textId="77777777" w:rsidR="00AB704F" w:rsidRDefault="00AB704F" w:rsidP="00754169">
      <w:pPr>
        <w:spacing w:after="0" w:line="240" w:lineRule="auto"/>
        <w:rPr>
          <w:rFonts w:ascii="Times New Roman" w:eastAsia="Times New Roman" w:hAnsi="Times New Roman" w:cs="Times New Roman"/>
          <w:sz w:val="24"/>
          <w:szCs w:val="24"/>
          <w:lang w:eastAsia="es-ES"/>
        </w:rPr>
      </w:pPr>
    </w:p>
    <w:p w14:paraId="26166ED3" w14:textId="66CDDD0A" w:rsidR="00754169" w:rsidRPr="00754169" w:rsidRDefault="00754169" w:rsidP="00754169">
      <w:pPr>
        <w:spacing w:after="0" w:line="240" w:lineRule="auto"/>
        <w:rPr>
          <w:rFonts w:ascii="Times New Roman" w:eastAsia="Times New Roman" w:hAnsi="Times New Roman" w:cs="Times New Roman"/>
          <w:sz w:val="24"/>
          <w:szCs w:val="24"/>
          <w:lang w:eastAsia="es-ES"/>
        </w:rPr>
      </w:pPr>
      <w:bookmarkStart w:id="0" w:name="_Hlk219889377"/>
    </w:p>
    <w:bookmarkEnd w:id="0"/>
    <w:p w14:paraId="0BF4294D" w14:textId="4A619A4B" w:rsidR="00754169" w:rsidRPr="00754169" w:rsidRDefault="00754169" w:rsidP="00754169">
      <w:pPr>
        <w:spacing w:after="0" w:line="240" w:lineRule="auto"/>
        <w:rPr>
          <w:rFonts w:ascii="Times New Roman" w:eastAsia="Times New Roman" w:hAnsi="Times New Roman" w:cs="Times New Roman"/>
          <w:sz w:val="24"/>
          <w:szCs w:val="24"/>
          <w:lang w:eastAsia="es-ES"/>
        </w:rPr>
      </w:pPr>
    </w:p>
    <w:p w14:paraId="7EFEA764"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bookmarkStart w:id="1" w:name="_Hlk219889726"/>
      <w:r w:rsidRPr="00754169">
        <w:rPr>
          <w:rFonts w:ascii="Times New Roman" w:eastAsia="Times New Roman" w:hAnsi="Times New Roman" w:cs="Times New Roman"/>
          <w:sz w:val="24"/>
          <w:szCs w:val="24"/>
          <w:lang w:eastAsia="es-ES"/>
        </w:rPr>
        <w:t>5. Implementación en el Aula Virtual</w:t>
      </w:r>
    </w:p>
    <w:bookmarkEnd w:id="1"/>
    <w:p w14:paraId="2A5D35EA" w14:textId="77777777" w:rsidR="00754169" w:rsidRDefault="00754169" w:rsidP="00754169"/>
    <w:p w14:paraId="3C7011E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w:t>
      </w:r>
      <w:bookmarkStart w:id="2" w:name="_Hlk219889928"/>
      <w:r w:rsidRPr="00754169">
        <w:rPr>
          <w:rFonts w:ascii="Times New Roman" w:eastAsia="Times New Roman" w:hAnsi="Times New Roman" w:cs="Times New Roman"/>
          <w:sz w:val="24"/>
          <w:szCs w:val="24"/>
          <w:lang w:eastAsia="es-ES"/>
        </w:rPr>
        <w:t>. El Ecosistema de Trabajo Obligatorio</w:t>
      </w:r>
      <w:bookmarkEnd w:id="2"/>
    </w:p>
    <w:p w14:paraId="3B4B9344" w14:textId="355BE103"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w:t>
      </w:r>
    </w:p>
    <w:p w14:paraId="5D5D58E4"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3. </w:t>
      </w:r>
      <w:bookmarkStart w:id="3" w:name="_Hlk219889973"/>
      <w:r w:rsidRPr="00754169">
        <w:rPr>
          <w:rFonts w:ascii="Times New Roman" w:eastAsia="Times New Roman" w:hAnsi="Times New Roman" w:cs="Times New Roman"/>
          <w:sz w:val="24"/>
          <w:szCs w:val="24"/>
          <w:lang w:eastAsia="es-ES"/>
        </w:rPr>
        <w:t>Gestión de Permisos y Colaboración</w:t>
      </w:r>
      <w:bookmarkEnd w:id="3"/>
    </w:p>
    <w:p w14:paraId="3BEF16C2" w14:textId="77777777" w:rsidR="00AB704F" w:rsidRDefault="00AB704F" w:rsidP="00754169">
      <w:pPr>
        <w:spacing w:after="0" w:line="240" w:lineRule="auto"/>
        <w:rPr>
          <w:rFonts w:ascii="Times New Roman" w:eastAsia="Times New Roman" w:hAnsi="Times New Roman" w:cs="Times New Roman"/>
          <w:sz w:val="24"/>
          <w:szCs w:val="24"/>
          <w:lang w:eastAsia="es-ES"/>
        </w:rPr>
      </w:pPr>
    </w:p>
    <w:p w14:paraId="6C7825C7" w14:textId="7E4F1BEC"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4. </w:t>
      </w:r>
      <w:bookmarkStart w:id="4" w:name="_Hlk219890041"/>
      <w:r w:rsidRPr="00754169">
        <w:rPr>
          <w:rFonts w:ascii="Times New Roman" w:eastAsia="Times New Roman" w:hAnsi="Times New Roman" w:cs="Times New Roman"/>
          <w:sz w:val="24"/>
          <w:szCs w:val="24"/>
          <w:lang w:eastAsia="es-ES"/>
        </w:rPr>
        <w:t>Restricciones y Buenas Prácticas</w:t>
      </w:r>
      <w:bookmarkEnd w:id="4"/>
    </w:p>
    <w:p w14:paraId="40769285" w14:textId="77777777" w:rsidR="00AB704F" w:rsidRDefault="00AB704F" w:rsidP="00754169">
      <w:pPr>
        <w:spacing w:after="0" w:line="240" w:lineRule="auto"/>
        <w:rPr>
          <w:rFonts w:ascii="Times New Roman" w:eastAsia="Times New Roman" w:hAnsi="Times New Roman" w:cs="Times New Roman"/>
          <w:sz w:val="24"/>
          <w:szCs w:val="24"/>
          <w:lang w:eastAsia="es-ES"/>
        </w:rPr>
      </w:pPr>
    </w:p>
    <w:p w14:paraId="6AD28B3F" w14:textId="2A8EB9B1"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5. </w:t>
      </w:r>
      <w:proofErr w:type="spellStart"/>
      <w:r w:rsidRPr="00754169">
        <w:rPr>
          <w:rFonts w:ascii="Times New Roman" w:eastAsia="Times New Roman" w:hAnsi="Times New Roman" w:cs="Times New Roman"/>
          <w:sz w:val="24"/>
          <w:szCs w:val="24"/>
          <w:lang w:eastAsia="es-ES"/>
        </w:rPr>
        <w:t>Onboarding</w:t>
      </w:r>
      <w:proofErr w:type="spellEnd"/>
      <w:r w:rsidRPr="00754169">
        <w:rPr>
          <w:rFonts w:ascii="Times New Roman" w:eastAsia="Times New Roman" w:hAnsi="Times New Roman" w:cs="Times New Roman"/>
          <w:sz w:val="24"/>
          <w:szCs w:val="24"/>
          <w:lang w:eastAsia="es-ES"/>
        </w:rPr>
        <w:t xml:space="preserve"> del Usuario</w:t>
      </w:r>
    </w:p>
    <w:p w14:paraId="25A81B2D" w14:textId="77777777" w:rsidR="00AB704F" w:rsidRDefault="00AB704F" w:rsidP="00754169">
      <w:pPr>
        <w:spacing w:after="0" w:line="240" w:lineRule="auto"/>
        <w:rPr>
          <w:rFonts w:ascii="Times New Roman" w:eastAsia="Times New Roman" w:hAnsi="Times New Roman" w:cs="Times New Roman"/>
          <w:sz w:val="24"/>
          <w:szCs w:val="24"/>
          <w:lang w:eastAsia="es-ES"/>
        </w:rPr>
      </w:pPr>
    </w:p>
    <w:p w14:paraId="5AA31EB5" w14:textId="77777777" w:rsidR="00754169" w:rsidRDefault="00754169" w:rsidP="00754169"/>
    <w:p w14:paraId="6E63A83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Control de Acceso y Responsabilidad del Usuario</w:t>
      </w:r>
    </w:p>
    <w:p w14:paraId="39615C8C" w14:textId="77777777" w:rsidR="008B6744" w:rsidRDefault="008B6744" w:rsidP="00754169">
      <w:pPr>
        <w:spacing w:after="0" w:line="240" w:lineRule="auto"/>
        <w:rPr>
          <w:rFonts w:ascii="Times New Roman" w:eastAsia="Times New Roman" w:hAnsi="Times New Roman" w:cs="Times New Roman"/>
          <w:sz w:val="24"/>
          <w:szCs w:val="24"/>
          <w:lang w:eastAsia="es-ES"/>
        </w:rPr>
      </w:pPr>
    </w:p>
    <w:p w14:paraId="351523E2" w14:textId="48BFCDA6"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w:t>
      </w:r>
    </w:p>
    <w:p w14:paraId="1DA5EEB6" w14:textId="77777777" w:rsidR="00754169" w:rsidRDefault="00754169" w:rsidP="00754169"/>
    <w:p w14:paraId="68FFDC25" w14:textId="7BD93A42"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w:t>
      </w:r>
    </w:p>
    <w:p w14:paraId="3AAD744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Instrucciones de Activación y el "Hito A"</w:t>
      </w:r>
    </w:p>
    <w:p w14:paraId="2B526C6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 información necesaria para activar la cuenta se formaliza durante la comunicación oficial con el autor (Hito A):</w:t>
      </w:r>
    </w:p>
    <w:p w14:paraId="1416B15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Envío de la Plantilla:</w:t>
      </w:r>
      <w:r w:rsidRPr="00754169">
        <w:rPr>
          <w:rFonts w:ascii="Times New Roman" w:eastAsia="Times New Roman" w:hAnsi="Times New Roman" w:cs="Times New Roman"/>
          <w:sz w:val="24"/>
          <w:szCs w:val="24"/>
          <w:lang w:eastAsia="es-ES"/>
        </w:rPr>
        <w:t xml:space="preserve"> El SAD proporciona al autor una </w:t>
      </w:r>
      <w:r w:rsidRPr="00754169">
        <w:rPr>
          <w:rFonts w:ascii="Times New Roman" w:eastAsia="Times New Roman" w:hAnsi="Times New Roman" w:cs="Times New Roman"/>
          <w:b/>
          <w:bCs/>
          <w:sz w:val="24"/>
          <w:szCs w:val="24"/>
          <w:lang w:eastAsia="es-ES"/>
        </w:rPr>
        <w:t>plantilla detallada</w:t>
      </w:r>
      <w:r w:rsidRPr="00754169">
        <w:rPr>
          <w:rFonts w:ascii="Times New Roman" w:eastAsia="Times New Roman" w:hAnsi="Times New Roman" w:cs="Times New Roman"/>
          <w:sz w:val="24"/>
          <w:szCs w:val="24"/>
          <w:lang w:eastAsia="es-ES"/>
        </w:rPr>
        <w:t xml:space="preserve"> que incluye instrucciones paso a paso para la activación de la cuenta y el inicio de sesión.</w:t>
      </w:r>
    </w:p>
    <w:p w14:paraId="459E60B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Enlace al Proyecto:</w:t>
      </w:r>
      <w:r w:rsidRPr="00754169">
        <w:rPr>
          <w:rFonts w:ascii="Times New Roman" w:eastAsia="Times New Roman" w:hAnsi="Times New Roman" w:cs="Times New Roman"/>
          <w:sz w:val="24"/>
          <w:szCs w:val="24"/>
          <w:lang w:eastAsia="es-ES"/>
        </w:rPr>
        <w:t xml:space="preserve"> Junto con la activación, se facilita el enlace directo al proyecto ya creado bajo la nomenclatura oficial (por ejemplo, “Nutrición II – 19GNUT”).</w:t>
      </w:r>
    </w:p>
    <w:p w14:paraId="67F083C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Soporte Técnico:</w:t>
      </w:r>
      <w:r w:rsidRPr="00754169">
        <w:rPr>
          <w:rFonts w:ascii="Times New Roman" w:eastAsia="Times New Roman" w:hAnsi="Times New Roman" w:cs="Times New Roman"/>
          <w:sz w:val="24"/>
          <w:szCs w:val="24"/>
          <w:lang w:eastAsia="es-ES"/>
        </w:rPr>
        <w:t xml:space="preserve"> Para garantizar que el acceso sea exitoso, las fuentes indican que el SAD convoca una </w:t>
      </w:r>
      <w:r w:rsidRPr="00754169">
        <w:rPr>
          <w:rFonts w:ascii="Times New Roman" w:eastAsia="Times New Roman" w:hAnsi="Times New Roman" w:cs="Times New Roman"/>
          <w:b/>
          <w:bCs/>
          <w:sz w:val="24"/>
          <w:szCs w:val="24"/>
          <w:lang w:eastAsia="es-ES"/>
        </w:rPr>
        <w:t>reunión inicial de trabajo</w:t>
      </w:r>
      <w:r w:rsidRPr="00754169">
        <w:rPr>
          <w:rFonts w:ascii="Times New Roman" w:eastAsia="Times New Roman" w:hAnsi="Times New Roman" w:cs="Times New Roman"/>
          <w:sz w:val="24"/>
          <w:szCs w:val="24"/>
          <w:lang w:eastAsia="es-ES"/>
        </w:rPr>
        <w:t xml:space="preserve"> (con presencia opcional de un técnico de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para explicar de forma práctica cómo acceder y navegar por el entorno de autoría.</w:t>
      </w:r>
    </w:p>
    <w:p w14:paraId="10FD21F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Normas y Responsabilidades del Acceso</w:t>
      </w:r>
    </w:p>
    <w:p w14:paraId="5A0D006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Las fuentes subrayan que la activación de la cuenta conlleva la aceptación de responsabilidades estrictas en cuanto a la seguridad y el uso del software:</w:t>
      </w:r>
    </w:p>
    <w:p w14:paraId="3FD5836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Uso Exclusivo:</w:t>
      </w:r>
      <w:r w:rsidRPr="00754169">
        <w:rPr>
          <w:rFonts w:ascii="Times New Roman" w:eastAsia="Times New Roman" w:hAnsi="Times New Roman" w:cs="Times New Roman"/>
          <w:sz w:val="24"/>
          <w:szCs w:val="24"/>
          <w:lang w:eastAsia="es-ES"/>
        </w:rPr>
        <w:t xml:space="preserve"> La cuenta activada solo puede utilizarse para la elaboración del manual de la asignatura asignada.</w:t>
      </w:r>
    </w:p>
    <w:p w14:paraId="7D1ED64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Prohibición de Compartir Credenciales:</w:t>
      </w:r>
      <w:r w:rsidRPr="00754169">
        <w:rPr>
          <w:rFonts w:ascii="Times New Roman" w:eastAsia="Times New Roman" w:hAnsi="Times New Roman" w:cs="Times New Roman"/>
          <w:sz w:val="24"/>
          <w:szCs w:val="24"/>
          <w:lang w:eastAsia="es-ES"/>
        </w:rPr>
        <w:t xml:space="preserve"> Existe una instrucción clara de </w:t>
      </w:r>
      <w:r w:rsidRPr="00754169">
        <w:rPr>
          <w:rFonts w:ascii="Times New Roman" w:eastAsia="Times New Roman" w:hAnsi="Times New Roman" w:cs="Times New Roman"/>
          <w:b/>
          <w:bCs/>
          <w:sz w:val="24"/>
          <w:szCs w:val="24"/>
          <w:lang w:eastAsia="es-ES"/>
        </w:rPr>
        <w:t>no compartir las credenciales de acceso</w:t>
      </w:r>
      <w:r w:rsidRPr="00754169">
        <w:rPr>
          <w:rFonts w:ascii="Times New Roman" w:eastAsia="Times New Roman" w:hAnsi="Times New Roman" w:cs="Times New Roman"/>
          <w:sz w:val="24"/>
          <w:szCs w:val="24"/>
          <w:lang w:eastAsia="es-ES"/>
        </w:rPr>
        <w:t xml:space="preserve"> con terceros bajo ninguna circunstancia.</w:t>
      </w:r>
    </w:p>
    <w:p w14:paraId="230FC6D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 </w:t>
      </w:r>
      <w:r w:rsidRPr="00754169">
        <w:rPr>
          <w:rFonts w:ascii="Times New Roman" w:eastAsia="Times New Roman" w:hAnsi="Times New Roman" w:cs="Times New Roman"/>
          <w:b/>
          <w:bCs/>
          <w:sz w:val="24"/>
          <w:szCs w:val="24"/>
          <w:lang w:eastAsia="es-ES"/>
        </w:rPr>
        <w:t>Protección de Datos:</w:t>
      </w:r>
      <w:r w:rsidRPr="00754169">
        <w:rPr>
          <w:rFonts w:ascii="Times New Roman" w:eastAsia="Times New Roman" w:hAnsi="Times New Roman" w:cs="Times New Roman"/>
          <w:sz w:val="24"/>
          <w:szCs w:val="24"/>
          <w:lang w:eastAsia="es-ES"/>
        </w:rPr>
        <w:t xml:space="preserve"> El proceso de alta y acceso debe realizarse garantizando el cumplimiento de las condiciones de seguridad y protección de datos estipuladas por la universidad.</w:t>
      </w:r>
    </w:p>
    <w:p w14:paraId="2F4C575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Objetivo Estratégico de la Activación Temprana</w:t>
      </w:r>
    </w:p>
    <w:p w14:paraId="1EBE61C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 insistencia en una activación rápida y guiada responde a la necesidad de que el autor abandone herramientas externas. Las fuentes señalan que el manual debe desarrollarse íntegramente dentro del entorno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—y no en archivos tipo Word— para asegurar desde el inicio la </w:t>
      </w:r>
      <w:r w:rsidRPr="00754169">
        <w:rPr>
          <w:rFonts w:ascii="Times New Roman" w:eastAsia="Times New Roman" w:hAnsi="Times New Roman" w:cs="Times New Roman"/>
          <w:b/>
          <w:bCs/>
          <w:sz w:val="24"/>
          <w:szCs w:val="24"/>
          <w:lang w:eastAsia="es-ES"/>
        </w:rPr>
        <w:t>coherencia de formato</w:t>
      </w:r>
      <w:r w:rsidRPr="00754169">
        <w:rPr>
          <w:rFonts w:ascii="Times New Roman" w:eastAsia="Times New Roman" w:hAnsi="Times New Roman" w:cs="Times New Roman"/>
          <w:sz w:val="24"/>
          <w:szCs w:val="24"/>
          <w:lang w:eastAsia="es-ES"/>
        </w:rPr>
        <w:t>, el control de versiones y la futura exportación al sistema LMS de la universidad. Al alinear las instrucciones técnicas de acceso con el encargo académico desde el primer día, se reducen significativamente los retrabajos de maquetación posteriores</w:t>
      </w:r>
    </w:p>
    <w:p w14:paraId="08BA7866" w14:textId="77777777" w:rsidR="00754169" w:rsidRDefault="00754169" w:rsidP="00754169"/>
    <w:p w14:paraId="74A997C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el marco de la </w:t>
      </w:r>
      <w:r w:rsidRPr="00754169">
        <w:rPr>
          <w:rFonts w:ascii="Times New Roman" w:eastAsia="Times New Roman" w:hAnsi="Times New Roman" w:cs="Times New Roman"/>
          <w:b/>
          <w:bCs/>
          <w:sz w:val="24"/>
          <w:szCs w:val="24"/>
          <w:lang w:eastAsia="es-ES"/>
        </w:rPr>
        <w:t>Gestión de Licencias y Acceso</w:t>
      </w:r>
      <w:r w:rsidRPr="00754169">
        <w:rPr>
          <w:rFonts w:ascii="Times New Roman" w:eastAsia="Times New Roman" w:hAnsi="Times New Roman" w:cs="Times New Roman"/>
          <w:sz w:val="24"/>
          <w:szCs w:val="24"/>
          <w:lang w:eastAsia="es-ES"/>
        </w:rPr>
        <w:t xml:space="preserve">, la identificación de cada </w:t>
      </w:r>
      <w:r w:rsidRPr="00754169">
        <w:rPr>
          <w:rFonts w:ascii="Times New Roman" w:eastAsia="Times New Roman" w:hAnsi="Times New Roman" w:cs="Times New Roman"/>
          <w:b/>
          <w:bCs/>
          <w:sz w:val="24"/>
          <w:szCs w:val="24"/>
          <w:lang w:eastAsia="es-ES"/>
        </w:rPr>
        <w:t>proyecto por asignatura y código</w:t>
      </w:r>
      <w:r w:rsidRPr="00754169">
        <w:rPr>
          <w:rFonts w:ascii="Times New Roman" w:eastAsia="Times New Roman" w:hAnsi="Times New Roman" w:cs="Times New Roman"/>
          <w:sz w:val="24"/>
          <w:szCs w:val="24"/>
          <w:lang w:eastAsia="es-ES"/>
        </w:rPr>
        <w:t xml:space="preserve"> no es un mero formalismo, sino un pilar organizativo que garantiza la trazabilidad, la seguridad y la correcta asignación de recursos institucionales.</w:t>
      </w:r>
    </w:p>
    <w:p w14:paraId="292F918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Según las fuentes, este sistema de identificación se articula de la siguiente manera:</w:t>
      </w:r>
    </w:p>
    <w:p w14:paraId="20EE5D0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Estandarización de la Nomenclatura</w:t>
      </w:r>
    </w:p>
    <w:p w14:paraId="7373BAD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proceso de creación de un manual comienza con la definición clara del objeto de trabajo. El Director de Título (DT) debe confirmar los datos básicos, incluyendo el </w:t>
      </w:r>
      <w:r w:rsidRPr="00754169">
        <w:rPr>
          <w:rFonts w:ascii="Times New Roman" w:eastAsia="Times New Roman" w:hAnsi="Times New Roman" w:cs="Times New Roman"/>
          <w:b/>
          <w:bCs/>
          <w:sz w:val="24"/>
          <w:szCs w:val="24"/>
          <w:lang w:eastAsia="es-ES"/>
        </w:rPr>
        <w:t>nombre y el código de la asignatura</w:t>
      </w:r>
      <w:r w:rsidRPr="00754169">
        <w:rPr>
          <w:rFonts w:ascii="Times New Roman" w:eastAsia="Times New Roman" w:hAnsi="Times New Roman" w:cs="Times New Roman"/>
          <w:sz w:val="24"/>
          <w:szCs w:val="24"/>
          <w:lang w:eastAsia="es-ES"/>
        </w:rPr>
        <w:t xml:space="preserve"> (por ejemplo, Nutrición II – 19GNUT), antes de comunicar la necesidad al Vicerrectorado. Una vez que se contrata la herramienta, el proyecto se da de alta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siguiendo estrictamente esta nomenclatura: </w:t>
      </w:r>
      <w:r w:rsidRPr="00754169">
        <w:rPr>
          <w:rFonts w:ascii="Times New Roman" w:eastAsia="Times New Roman" w:hAnsi="Times New Roman" w:cs="Times New Roman"/>
          <w:b/>
          <w:bCs/>
          <w:sz w:val="24"/>
          <w:szCs w:val="24"/>
          <w:lang w:eastAsia="es-ES"/>
        </w:rPr>
        <w:t>“Asignatura – código”</w:t>
      </w:r>
      <w:r w:rsidRPr="00754169">
        <w:rPr>
          <w:rFonts w:ascii="Times New Roman" w:eastAsia="Times New Roman" w:hAnsi="Times New Roman" w:cs="Times New Roman"/>
          <w:sz w:val="24"/>
          <w:szCs w:val="24"/>
          <w:lang w:eastAsia="es-ES"/>
        </w:rPr>
        <w:t>. Esta identificación unívoca es la que se utiliza en todas las comunicaciones oficiales, incluyendo el correo de encargo (Hito A) enviado al autor.</w:t>
      </w:r>
    </w:p>
    <w:p w14:paraId="39D3E07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Vinculación de la Licencia al Proyecto Específico</w:t>
      </w:r>
    </w:p>
    <w:p w14:paraId="1057E42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 gestión de las licencias está intrínsecamente ligada a la identidad del proyecto:</w:t>
      </w:r>
    </w:p>
    <w:p w14:paraId="16D9076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Asignación dirigida:</w:t>
      </w:r>
      <w:r w:rsidRPr="00754169">
        <w:rPr>
          <w:rFonts w:ascii="Times New Roman" w:eastAsia="Times New Roman" w:hAnsi="Times New Roman" w:cs="Times New Roman"/>
          <w:sz w:val="24"/>
          <w:szCs w:val="24"/>
          <w:lang w:eastAsia="es-ES"/>
        </w:rPr>
        <w:t xml:space="preserve"> La universidad asigna al autor una cuenta de usuario (individual o de equipo) específicamente para el proyecto de la asignatura identificada.</w:t>
      </w:r>
    </w:p>
    <w:p w14:paraId="1EFE0D0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Instrucciones de acceso:</w:t>
      </w:r>
      <w:r w:rsidRPr="00754169">
        <w:rPr>
          <w:rFonts w:ascii="Times New Roman" w:eastAsia="Times New Roman" w:hAnsi="Times New Roman" w:cs="Times New Roman"/>
          <w:sz w:val="24"/>
          <w:szCs w:val="24"/>
          <w:lang w:eastAsia="es-ES"/>
        </w:rPr>
        <w:t xml:space="preserve"> El Servicio de Asesoramiento al Docente (SAD) proporciona una plantilla que contiene el </w:t>
      </w:r>
      <w:r w:rsidRPr="00754169">
        <w:rPr>
          <w:rFonts w:ascii="Times New Roman" w:eastAsia="Times New Roman" w:hAnsi="Times New Roman" w:cs="Times New Roman"/>
          <w:b/>
          <w:bCs/>
          <w:sz w:val="24"/>
          <w:szCs w:val="24"/>
          <w:lang w:eastAsia="es-ES"/>
        </w:rPr>
        <w:t>enlace directo al proyecto</w:t>
      </w:r>
      <w:r w:rsidRPr="00754169">
        <w:rPr>
          <w:rFonts w:ascii="Times New Roman" w:eastAsia="Times New Roman" w:hAnsi="Times New Roman" w:cs="Times New Roman"/>
          <w:sz w:val="24"/>
          <w:szCs w:val="24"/>
          <w:lang w:eastAsia="es-ES"/>
        </w:rPr>
        <w:t xml:space="preserve"> ya creado con su nombre y código correspondientes, facilitando que el autor entre directamente al entorno de trabajo correcto.</w:t>
      </w:r>
    </w:p>
    <w:p w14:paraId="1347979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Uso exclusivo:</w:t>
      </w:r>
      <w:r w:rsidRPr="00754169">
        <w:rPr>
          <w:rFonts w:ascii="Times New Roman" w:eastAsia="Times New Roman" w:hAnsi="Times New Roman" w:cs="Times New Roman"/>
          <w:sz w:val="24"/>
          <w:szCs w:val="24"/>
          <w:lang w:eastAsia="es-ES"/>
        </w:rPr>
        <w:t xml:space="preserve"> Las fuentes son explícitas al señalar que la licencia otorgada tiene </w:t>
      </w:r>
      <w:r w:rsidRPr="00754169">
        <w:rPr>
          <w:rFonts w:ascii="Times New Roman" w:eastAsia="Times New Roman" w:hAnsi="Times New Roman" w:cs="Times New Roman"/>
          <w:b/>
          <w:bCs/>
          <w:sz w:val="24"/>
          <w:szCs w:val="24"/>
          <w:lang w:eastAsia="es-ES"/>
        </w:rPr>
        <w:t>límites de uso estrictos</w:t>
      </w:r>
      <w:r w:rsidRPr="00754169">
        <w:rPr>
          <w:rFonts w:ascii="Times New Roman" w:eastAsia="Times New Roman" w:hAnsi="Times New Roman" w:cs="Times New Roman"/>
          <w:sz w:val="24"/>
          <w:szCs w:val="24"/>
          <w:lang w:eastAsia="es-ES"/>
        </w:rPr>
        <w:t>: solo debe emplearse para la asignatura y código asignados, prohibiéndose su uso para otros fines o el intercambio de credenciales.</w:t>
      </w:r>
    </w:p>
    <w:p w14:paraId="3C9077D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Gestión de Permisos y Supervisión</w:t>
      </w:r>
    </w:p>
    <w:p w14:paraId="0D516A9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uso de un código de asignatura permite una gestión de permisos granular y segura dentro del entorno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0772D84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Roles definidos:</w:t>
      </w:r>
      <w:r w:rsidRPr="00754169">
        <w:rPr>
          <w:rFonts w:ascii="Times New Roman" w:eastAsia="Times New Roman" w:hAnsi="Times New Roman" w:cs="Times New Roman"/>
          <w:sz w:val="24"/>
          <w:szCs w:val="24"/>
          <w:lang w:eastAsia="es-ES"/>
        </w:rPr>
        <w:t xml:space="preserve"> Al crearse el proyecto bajo el código oficial, se asignan permisos de acceso y edición no solo al autor, sino también al </w:t>
      </w:r>
      <w:r w:rsidRPr="00754169">
        <w:rPr>
          <w:rFonts w:ascii="Times New Roman" w:eastAsia="Times New Roman" w:hAnsi="Times New Roman" w:cs="Times New Roman"/>
          <w:b/>
          <w:bCs/>
          <w:sz w:val="24"/>
          <w:szCs w:val="24"/>
          <w:lang w:eastAsia="es-ES"/>
        </w:rPr>
        <w:t>DT y al SAD</w:t>
      </w:r>
      <w:r w:rsidRPr="00754169">
        <w:rPr>
          <w:rFonts w:ascii="Times New Roman" w:eastAsia="Times New Roman" w:hAnsi="Times New Roman" w:cs="Times New Roman"/>
          <w:sz w:val="24"/>
          <w:szCs w:val="24"/>
          <w:lang w:eastAsia="es-ES"/>
        </w:rPr>
        <w:t>.</w:t>
      </w:r>
    </w:p>
    <w:p w14:paraId="5BE0093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Colaboración centralizada:</w:t>
      </w:r>
      <w:r w:rsidRPr="00754169">
        <w:rPr>
          <w:rFonts w:ascii="Times New Roman" w:eastAsia="Times New Roman" w:hAnsi="Times New Roman" w:cs="Times New Roman"/>
          <w:sz w:val="24"/>
          <w:szCs w:val="24"/>
          <w:lang w:eastAsia="es-ES"/>
        </w:rPr>
        <w:t xml:space="preserve"> Esto permite que el flujo de versiones y comentarios entre estos tres actores se produzca dentro del proyecto específico, evitando confusiones con otros manuales o versiones externas.</w:t>
      </w:r>
    </w:p>
    <w:p w14:paraId="3CCD57C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Seguridad y Auditoría:</w:t>
      </w:r>
      <w:r w:rsidRPr="00754169">
        <w:rPr>
          <w:rFonts w:ascii="Times New Roman" w:eastAsia="Times New Roman" w:hAnsi="Times New Roman" w:cs="Times New Roman"/>
          <w:sz w:val="24"/>
          <w:szCs w:val="24"/>
          <w:lang w:eastAsia="es-ES"/>
        </w:rPr>
        <w:t xml:space="preserve"> La identificación por código facilita que la universidad garantice las condiciones de </w:t>
      </w:r>
      <w:r w:rsidRPr="00754169">
        <w:rPr>
          <w:rFonts w:ascii="Times New Roman" w:eastAsia="Times New Roman" w:hAnsi="Times New Roman" w:cs="Times New Roman"/>
          <w:b/>
          <w:bCs/>
          <w:sz w:val="24"/>
          <w:szCs w:val="24"/>
          <w:lang w:eastAsia="es-ES"/>
        </w:rPr>
        <w:t>seguridad y protección de datos</w:t>
      </w:r>
      <w:r w:rsidRPr="00754169">
        <w:rPr>
          <w:rFonts w:ascii="Times New Roman" w:eastAsia="Times New Roman" w:hAnsi="Times New Roman" w:cs="Times New Roman"/>
          <w:sz w:val="24"/>
          <w:szCs w:val="24"/>
          <w:lang w:eastAsia="es-ES"/>
        </w:rPr>
        <w:t>, manteniendo un control claro sobre quién accede a qué recurso académico.</w:t>
      </w:r>
    </w:p>
    <w:p w14:paraId="2CACF88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Coherencia en el Flujo de Trabajo</w:t>
      </w:r>
    </w:p>
    <w:p w14:paraId="02C75CB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uso del binomio asignatura-código asegura que el contenido sea coherente desde su concepción hasta su publicación final:</w:t>
      </w:r>
    </w:p>
    <w:p w14:paraId="353B9944"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 </w:t>
      </w:r>
      <w:r w:rsidRPr="00754169">
        <w:rPr>
          <w:rFonts w:ascii="Times New Roman" w:eastAsia="Times New Roman" w:hAnsi="Times New Roman" w:cs="Times New Roman"/>
          <w:b/>
          <w:bCs/>
          <w:sz w:val="24"/>
          <w:szCs w:val="24"/>
          <w:lang w:eastAsia="es-ES"/>
        </w:rPr>
        <w:t>Evitar retrabajos:</w:t>
      </w:r>
      <w:r w:rsidRPr="00754169">
        <w:rPr>
          <w:rFonts w:ascii="Times New Roman" w:eastAsia="Times New Roman" w:hAnsi="Times New Roman" w:cs="Times New Roman"/>
          <w:sz w:val="24"/>
          <w:szCs w:val="24"/>
          <w:lang w:eastAsia="es-ES"/>
        </w:rPr>
        <w:t xml:space="preserve"> Al trabajar desde el primer día en el proyecto identificado con su código, se garantiza que el formato, el versionado y la futura exportación al sistema LMS (Blackboard Ultra) sean técnicamente impecables.</w:t>
      </w:r>
    </w:p>
    <w:p w14:paraId="4A738A9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 de validación:</w:t>
      </w:r>
      <w:r w:rsidRPr="00754169">
        <w:rPr>
          <w:rFonts w:ascii="Times New Roman" w:eastAsia="Times New Roman" w:hAnsi="Times New Roman" w:cs="Times New Roman"/>
          <w:sz w:val="24"/>
          <w:szCs w:val="24"/>
          <w:lang w:eastAsia="es-ES"/>
        </w:rPr>
        <w:t xml:space="preserve"> En el momento del cierre de contenidos (Hito D), el autor debe notificar el envío final mencionando la asignatura y código, permitiendo que el SAD y el DT confirmen que el material depositado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corresponde exactamente al encargo académico inicial.</w:t>
      </w:r>
    </w:p>
    <w:p w14:paraId="4D97A46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conclusión, el uso del </w:t>
      </w:r>
      <w:r w:rsidRPr="00754169">
        <w:rPr>
          <w:rFonts w:ascii="Times New Roman" w:eastAsia="Times New Roman" w:hAnsi="Times New Roman" w:cs="Times New Roman"/>
          <w:b/>
          <w:bCs/>
          <w:sz w:val="24"/>
          <w:szCs w:val="24"/>
          <w:lang w:eastAsia="es-ES"/>
        </w:rPr>
        <w:t>proyecto por asignatura y código</w:t>
      </w:r>
      <w:r w:rsidRPr="00754169">
        <w:rPr>
          <w:rFonts w:ascii="Times New Roman" w:eastAsia="Times New Roman" w:hAnsi="Times New Roman" w:cs="Times New Roman"/>
          <w:sz w:val="24"/>
          <w:szCs w:val="24"/>
          <w:lang w:eastAsia="es-ES"/>
        </w:rPr>
        <w:t xml:space="preserve"> actúa como el hilo conductor que une la decisión administrativa, la contratación de licencias y el desarrollo técnico, asegurando que cada recurso docente esté correctamente ubicado y protegido dentro del ecosistema digital de la universidad.</w:t>
      </w:r>
    </w:p>
    <w:p w14:paraId="4D8A16EC" w14:textId="77777777" w:rsidR="00754169" w:rsidRDefault="00754169" w:rsidP="00754169"/>
    <w:p w14:paraId="459E34F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flujo de trabajo para la elaboración de manuales con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se estructura como un </w:t>
      </w:r>
      <w:r w:rsidRPr="00754169">
        <w:rPr>
          <w:rFonts w:ascii="Times New Roman" w:eastAsia="Times New Roman" w:hAnsi="Times New Roman" w:cs="Times New Roman"/>
          <w:b/>
          <w:bCs/>
          <w:sz w:val="24"/>
          <w:szCs w:val="24"/>
          <w:lang w:eastAsia="es-ES"/>
        </w:rPr>
        <w:t>proceso integral de 14 etapas</w:t>
      </w:r>
      <w:r w:rsidRPr="00754169">
        <w:rPr>
          <w:rFonts w:ascii="Times New Roman" w:eastAsia="Times New Roman" w:hAnsi="Times New Roman" w:cs="Times New Roman"/>
          <w:sz w:val="24"/>
          <w:szCs w:val="24"/>
          <w:lang w:eastAsia="es-ES"/>
        </w:rPr>
        <w:t xml:space="preserve"> que abarca aproximadamente </w:t>
      </w:r>
      <w:r w:rsidRPr="00754169">
        <w:rPr>
          <w:rFonts w:ascii="Times New Roman" w:eastAsia="Times New Roman" w:hAnsi="Times New Roman" w:cs="Times New Roman"/>
          <w:b/>
          <w:bCs/>
          <w:sz w:val="24"/>
          <w:szCs w:val="24"/>
          <w:lang w:eastAsia="es-ES"/>
        </w:rPr>
        <w:t>seis meses</w:t>
      </w:r>
      <w:r w:rsidRPr="00754169">
        <w:rPr>
          <w:rFonts w:ascii="Times New Roman" w:eastAsia="Times New Roman" w:hAnsi="Times New Roman" w:cs="Times New Roman"/>
          <w:sz w:val="24"/>
          <w:szCs w:val="24"/>
          <w:lang w:eastAsia="es-ES"/>
        </w:rPr>
        <w:t>, diseñado para transitar desde la detección de una necesidad académica hasta la publicación del recurso en el aula virtual. Este ciclo se rige por un sistema de hitos identificados por letras (desde la A hasta la O) que marcan los puntos críticos de control y entrega.</w:t>
      </w:r>
    </w:p>
    <w:p w14:paraId="61631B1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detallan las fases principales del flujo de trabajo según las fuentes:</w:t>
      </w:r>
    </w:p>
    <w:p w14:paraId="3213D52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Planificación, Contratación y Formalización (Hito A)</w:t>
      </w:r>
    </w:p>
    <w:p w14:paraId="3DE59DD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proceso comienza con la detección de la necesidad por parte del Director de Título (DT) y la validación presupuestaria del Vicerrectorado para la autoría y las </w:t>
      </w:r>
      <w:r w:rsidRPr="00754169">
        <w:rPr>
          <w:rFonts w:ascii="Times New Roman" w:eastAsia="Times New Roman" w:hAnsi="Times New Roman" w:cs="Times New Roman"/>
          <w:b/>
          <w:bCs/>
          <w:sz w:val="24"/>
          <w:szCs w:val="24"/>
          <w:lang w:eastAsia="es-ES"/>
        </w:rPr>
        <w:t xml:space="preserve">licencias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Una vez tramitada la herramienta, se crea el proyecto con una nomenclatura estandarizada y se asignan permisos al autor, al DT y al Servicio de Asesoramiento al Docente (SAD). La fase de formalización culmina con el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donde el SAD envía la comunicación oficial al autor, adjuntando el calendario de seis meses y las instrucciones técnicas para el uso de la herramienta institucional.</w:t>
      </w:r>
    </w:p>
    <w:p w14:paraId="2CE575C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2. Configuración Técnica y </w:t>
      </w:r>
      <w:proofErr w:type="spellStart"/>
      <w:r w:rsidRPr="00754169">
        <w:rPr>
          <w:rFonts w:ascii="Times New Roman" w:eastAsia="Times New Roman" w:hAnsi="Times New Roman" w:cs="Times New Roman"/>
          <w:sz w:val="24"/>
          <w:szCs w:val="24"/>
          <w:lang w:eastAsia="es-ES"/>
        </w:rPr>
        <w:t>Onboarding</w:t>
      </w:r>
      <w:proofErr w:type="spellEnd"/>
    </w:p>
    <w:p w14:paraId="79E36AD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Antes de iniciar la redacción, el autor recibe una </w:t>
      </w:r>
      <w:r w:rsidRPr="00754169">
        <w:rPr>
          <w:rFonts w:ascii="Times New Roman" w:eastAsia="Times New Roman" w:hAnsi="Times New Roman" w:cs="Times New Roman"/>
          <w:b/>
          <w:bCs/>
          <w:sz w:val="24"/>
          <w:szCs w:val="24"/>
          <w:lang w:eastAsia="es-ES"/>
        </w:rPr>
        <w:t>plantilla detallada</w:t>
      </w:r>
      <w:r w:rsidRPr="00754169">
        <w:rPr>
          <w:rFonts w:ascii="Times New Roman" w:eastAsia="Times New Roman" w:hAnsi="Times New Roman" w:cs="Times New Roman"/>
          <w:sz w:val="24"/>
          <w:szCs w:val="24"/>
          <w:lang w:eastAsia="es-ES"/>
        </w:rPr>
        <w:t xml:space="preserve"> que alinea el encargo académico con las instrucciones técnicas de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Esta plantilla incluye desde guías de acceso y seguridad hasta la estructura de secciones, estilos de texto y normas de citación adaptadas al entorno digital. Posteriormente, se realiza una </w:t>
      </w:r>
      <w:r w:rsidRPr="00754169">
        <w:rPr>
          <w:rFonts w:ascii="Times New Roman" w:eastAsia="Times New Roman" w:hAnsi="Times New Roman" w:cs="Times New Roman"/>
          <w:b/>
          <w:bCs/>
          <w:sz w:val="24"/>
          <w:szCs w:val="24"/>
          <w:lang w:eastAsia="es-ES"/>
        </w:rPr>
        <w:t>reunión inicial de trabajo</w:t>
      </w:r>
      <w:r w:rsidRPr="00754169">
        <w:rPr>
          <w:rFonts w:ascii="Times New Roman" w:eastAsia="Times New Roman" w:hAnsi="Times New Roman" w:cs="Times New Roman"/>
          <w:sz w:val="24"/>
          <w:szCs w:val="24"/>
          <w:lang w:eastAsia="es-ES"/>
        </w:rPr>
        <w:t xml:space="preserve"> donde se enseña al autor a manejar los bloques, las actividades interactivas y el flujo de comentarios dentro del proyecto.</w:t>
      </w:r>
    </w:p>
    <w:p w14:paraId="2486B25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Desarrollo y Seguimiento de Contenido (Hitos B, E, F)</w:t>
      </w:r>
    </w:p>
    <w:p w14:paraId="5E75882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Esta fase central se caracteriza por el desarrollo del contenido </w:t>
      </w:r>
      <w:r w:rsidRPr="00754169">
        <w:rPr>
          <w:rFonts w:ascii="Times New Roman" w:eastAsia="Times New Roman" w:hAnsi="Times New Roman" w:cs="Times New Roman"/>
          <w:b/>
          <w:bCs/>
          <w:sz w:val="24"/>
          <w:szCs w:val="24"/>
          <w:lang w:eastAsia="es-ES"/>
        </w:rPr>
        <w:t xml:space="preserve">exclusivamente dentro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prohibiéndose el uso de archivos externos como Word para garantizar la coherencia y el versionado. El seguimiento se divide en dos vertientes:</w:t>
      </w:r>
    </w:p>
    <w:p w14:paraId="5DF52F5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 B:</w:t>
      </w:r>
      <w:r w:rsidRPr="00754169">
        <w:rPr>
          <w:rFonts w:ascii="Times New Roman" w:eastAsia="Times New Roman" w:hAnsi="Times New Roman" w:cs="Times New Roman"/>
          <w:sz w:val="24"/>
          <w:szCs w:val="24"/>
          <w:lang w:eastAsia="es-ES"/>
        </w:rPr>
        <w:t xml:space="preserve"> Una revisión académica entre el autor y el DT para asegurar la coherencia con la guía docente y los resultados de aprendizaje.</w:t>
      </w:r>
    </w:p>
    <w:p w14:paraId="2226CB8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 E y F:</w:t>
      </w:r>
      <w:r w:rsidRPr="00754169">
        <w:rPr>
          <w:rFonts w:ascii="Times New Roman" w:eastAsia="Times New Roman" w:hAnsi="Times New Roman" w:cs="Times New Roman"/>
          <w:sz w:val="24"/>
          <w:szCs w:val="24"/>
          <w:lang w:eastAsia="es-ES"/>
        </w:rPr>
        <w:t xml:space="preserve"> Una revisión técnica de formato donde el autor entrega una muestra inicial (mínimo 4 páginas) para que el proveedor verifique el uso de estilos e interactividad antes de proceder con el resto del manual.</w:t>
      </w:r>
    </w:p>
    <w:p w14:paraId="455B554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Cierre Académico y Validación (Hito D)</w:t>
      </w:r>
    </w:p>
    <w:p w14:paraId="5BE3976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w:t>
      </w:r>
      <w:r w:rsidRPr="00754169">
        <w:rPr>
          <w:rFonts w:ascii="Times New Roman" w:eastAsia="Times New Roman" w:hAnsi="Times New Roman" w:cs="Times New Roman"/>
          <w:b/>
          <w:bCs/>
          <w:sz w:val="24"/>
          <w:szCs w:val="24"/>
          <w:lang w:eastAsia="es-ES"/>
        </w:rPr>
        <w:t>Hito D</w:t>
      </w:r>
      <w:r w:rsidRPr="00754169">
        <w:rPr>
          <w:rFonts w:ascii="Times New Roman" w:eastAsia="Times New Roman" w:hAnsi="Times New Roman" w:cs="Times New Roman"/>
          <w:sz w:val="24"/>
          <w:szCs w:val="24"/>
          <w:lang w:eastAsia="es-ES"/>
        </w:rPr>
        <w:t xml:space="preserve"> marca el fin de la fase de redacción. El autor genera una versión de "contenidos cerrados"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y notifica formalmente al DT con copia al SAD. Tras solicitar ajustes finales si fuera necesario, el DT otorga el </w:t>
      </w:r>
      <w:r w:rsidRPr="00754169">
        <w:rPr>
          <w:rFonts w:ascii="Times New Roman" w:eastAsia="Times New Roman" w:hAnsi="Times New Roman" w:cs="Times New Roman"/>
          <w:b/>
          <w:bCs/>
          <w:sz w:val="24"/>
          <w:szCs w:val="24"/>
          <w:lang w:eastAsia="es-ES"/>
        </w:rPr>
        <w:t>visto bueno definitivo</w:t>
      </w:r>
      <w:r w:rsidRPr="00754169">
        <w:rPr>
          <w:rFonts w:ascii="Times New Roman" w:eastAsia="Times New Roman" w:hAnsi="Times New Roman" w:cs="Times New Roman"/>
          <w:sz w:val="24"/>
          <w:szCs w:val="24"/>
          <w:lang w:eastAsia="es-ES"/>
        </w:rPr>
        <w:t>, quedando el contenido académicamente cerrado y listo para la fase de producción técnica.</w:t>
      </w:r>
    </w:p>
    <w:p w14:paraId="45351C7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5. Revisión, Maquetación y Calidad (Hitos G a M)</w:t>
      </w:r>
    </w:p>
    <w:p w14:paraId="2192FD3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En esta etapa, el SAD coordina con el proveedor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la adecuación final del recurso:</w:t>
      </w:r>
    </w:p>
    <w:p w14:paraId="1F081E7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Hitos G, H, I:</w:t>
      </w:r>
      <w:r w:rsidRPr="00754169">
        <w:rPr>
          <w:rFonts w:ascii="Times New Roman" w:eastAsia="Times New Roman" w:hAnsi="Times New Roman" w:cs="Times New Roman"/>
          <w:sz w:val="24"/>
          <w:szCs w:val="24"/>
          <w:lang w:eastAsia="es-ES"/>
        </w:rPr>
        <w:t xml:space="preserve"> El proveedor revisa la accesibilidad y la estructura interactiva, y el autor aplica los cambios finales antes de cerrar la fase de contenido editable.</w:t>
      </w:r>
    </w:p>
    <w:p w14:paraId="158570A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Hitos J, K, M:</w:t>
      </w:r>
      <w:r w:rsidRPr="00754169">
        <w:rPr>
          <w:rFonts w:ascii="Times New Roman" w:eastAsia="Times New Roman" w:hAnsi="Times New Roman" w:cs="Times New Roman"/>
          <w:sz w:val="24"/>
          <w:szCs w:val="24"/>
          <w:lang w:eastAsia="es-ES"/>
        </w:rPr>
        <w:t xml:space="preserve"> Se inicia el montaje del </w:t>
      </w:r>
      <w:r w:rsidRPr="00754169">
        <w:rPr>
          <w:rFonts w:ascii="Times New Roman" w:eastAsia="Times New Roman" w:hAnsi="Times New Roman" w:cs="Times New Roman"/>
          <w:b/>
          <w:bCs/>
          <w:sz w:val="24"/>
          <w:szCs w:val="24"/>
          <w:lang w:eastAsia="es-ES"/>
        </w:rPr>
        <w:t>paquete SCORM</w:t>
      </w:r>
      <w:r w:rsidRPr="00754169">
        <w:rPr>
          <w:rFonts w:ascii="Times New Roman" w:eastAsia="Times New Roman" w:hAnsi="Times New Roman" w:cs="Times New Roman"/>
          <w:sz w:val="24"/>
          <w:szCs w:val="24"/>
          <w:lang w:eastAsia="es-ES"/>
        </w:rPr>
        <w:t xml:space="preserve"> o formato compatible con el LMS, se entrega una versión provisional para detectar erratas finales y se culmina con la entrega de la versión definitiva del recurso.</w:t>
      </w:r>
    </w:p>
    <w:p w14:paraId="3B3FA41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6. Implementación y Cierre Final (Hito O)</w:t>
      </w:r>
    </w:p>
    <w:p w14:paraId="1385DB2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 fase final consiste en la </w:t>
      </w:r>
      <w:r w:rsidRPr="00754169">
        <w:rPr>
          <w:rFonts w:ascii="Times New Roman" w:eastAsia="Times New Roman" w:hAnsi="Times New Roman" w:cs="Times New Roman"/>
          <w:b/>
          <w:bCs/>
          <w:sz w:val="24"/>
          <w:szCs w:val="24"/>
          <w:lang w:eastAsia="es-ES"/>
        </w:rPr>
        <w:t>publicación en Blackboard Ultra</w:t>
      </w:r>
      <w:r w:rsidRPr="00754169">
        <w:rPr>
          <w:rFonts w:ascii="Times New Roman" w:eastAsia="Times New Roman" w:hAnsi="Times New Roman" w:cs="Times New Roman"/>
          <w:sz w:val="24"/>
          <w:szCs w:val="24"/>
          <w:lang w:eastAsia="es-ES"/>
        </w:rPr>
        <w:t xml:space="preserve">. El SAD o el soporte LMS cargan el paquete exportado, configuran la visibilidad y realizan una </w:t>
      </w:r>
      <w:r w:rsidRPr="00754169">
        <w:rPr>
          <w:rFonts w:ascii="Times New Roman" w:eastAsia="Times New Roman" w:hAnsi="Times New Roman" w:cs="Times New Roman"/>
          <w:b/>
          <w:bCs/>
          <w:sz w:val="24"/>
          <w:szCs w:val="24"/>
          <w:lang w:eastAsia="es-ES"/>
        </w:rPr>
        <w:t>comprobación funcional</w:t>
      </w:r>
      <w:r w:rsidRPr="00754169">
        <w:rPr>
          <w:rFonts w:ascii="Times New Roman" w:eastAsia="Times New Roman" w:hAnsi="Times New Roman" w:cs="Times New Roman"/>
          <w:sz w:val="24"/>
          <w:szCs w:val="24"/>
          <w:lang w:eastAsia="es-ES"/>
        </w:rPr>
        <w:t xml:space="preserve"> de la navegación, el idioma y la accesibilidad. El flujo termina en el </w:t>
      </w:r>
      <w:r w:rsidRPr="00754169">
        <w:rPr>
          <w:rFonts w:ascii="Times New Roman" w:eastAsia="Times New Roman" w:hAnsi="Times New Roman" w:cs="Times New Roman"/>
          <w:b/>
          <w:bCs/>
          <w:sz w:val="24"/>
          <w:szCs w:val="24"/>
          <w:lang w:eastAsia="es-ES"/>
        </w:rPr>
        <w:t>Hito O</w:t>
      </w:r>
      <w:r w:rsidRPr="00754169">
        <w:rPr>
          <w:rFonts w:ascii="Times New Roman" w:eastAsia="Times New Roman" w:hAnsi="Times New Roman" w:cs="Times New Roman"/>
          <w:sz w:val="24"/>
          <w:szCs w:val="24"/>
          <w:lang w:eastAsia="es-ES"/>
        </w:rPr>
        <w:t xml:space="preserve"> con el inicio de la asignatura y el envío de un informe de cierre que analiza el cumplimiento de los hitos y posibles mejoras</w:t>
      </w:r>
    </w:p>
    <w:p w14:paraId="1134F269" w14:textId="77777777" w:rsidR="00754169" w:rsidRDefault="00754169" w:rsidP="00754169"/>
    <w:p w14:paraId="3744631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Dentro del </w:t>
      </w:r>
      <w:r w:rsidRPr="00754169">
        <w:rPr>
          <w:rFonts w:ascii="Times New Roman" w:eastAsia="Times New Roman" w:hAnsi="Times New Roman" w:cs="Times New Roman"/>
          <w:b/>
          <w:bCs/>
          <w:sz w:val="24"/>
          <w:szCs w:val="24"/>
          <w:lang w:eastAsia="es-ES"/>
        </w:rPr>
        <w:t>flujo de trabajo de 14 etapas</w:t>
      </w:r>
      <w:r w:rsidRPr="00754169">
        <w:rPr>
          <w:rFonts w:ascii="Times New Roman" w:eastAsia="Times New Roman" w:hAnsi="Times New Roman" w:cs="Times New Roman"/>
          <w:sz w:val="24"/>
          <w:szCs w:val="24"/>
          <w:lang w:eastAsia="es-ES"/>
        </w:rPr>
        <w:t xml:space="preserve"> para la elaboración de manuales docentes, el bloque de </w:t>
      </w:r>
      <w:r w:rsidRPr="00754169">
        <w:rPr>
          <w:rFonts w:ascii="Times New Roman" w:eastAsia="Times New Roman" w:hAnsi="Times New Roman" w:cs="Times New Roman"/>
          <w:b/>
          <w:bCs/>
          <w:sz w:val="24"/>
          <w:szCs w:val="24"/>
          <w:lang w:eastAsia="es-ES"/>
        </w:rPr>
        <w:t>Inicio y Aprobación</w:t>
      </w:r>
      <w:r w:rsidRPr="00754169">
        <w:rPr>
          <w:rFonts w:ascii="Times New Roman" w:eastAsia="Times New Roman" w:hAnsi="Times New Roman" w:cs="Times New Roman"/>
          <w:sz w:val="24"/>
          <w:szCs w:val="24"/>
          <w:lang w:eastAsia="es-ES"/>
        </w:rPr>
        <w:t xml:space="preserve"> (que comprende las fases 1 y 2 según las fuentes) constituye el cimiento administrativo y técnico indispensable para el éxito del proyecto. Este proceso asegura que la necesidad académica se transforme en un proyecto viable y estructurado dentro del ecosistema de la universidad.</w:t>
      </w:r>
    </w:p>
    <w:p w14:paraId="55992A2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lo que las fuentes establecen sobre este inicio y su papel en el flujo de trabajo:</w:t>
      </w:r>
    </w:p>
    <w:p w14:paraId="6FF26BE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Detección de Necesidades y Definición Académica</w:t>
      </w:r>
    </w:p>
    <w:p w14:paraId="4223AD4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flujo comienza cuando el </w:t>
      </w:r>
      <w:r w:rsidRPr="00754169">
        <w:rPr>
          <w:rFonts w:ascii="Times New Roman" w:eastAsia="Times New Roman" w:hAnsi="Times New Roman" w:cs="Times New Roman"/>
          <w:b/>
          <w:bCs/>
          <w:sz w:val="24"/>
          <w:szCs w:val="24"/>
          <w:lang w:eastAsia="es-ES"/>
        </w:rPr>
        <w:t>Director de Título (DT)</w:t>
      </w:r>
      <w:r w:rsidRPr="00754169">
        <w:rPr>
          <w:rFonts w:ascii="Times New Roman" w:eastAsia="Times New Roman" w:hAnsi="Times New Roman" w:cs="Times New Roman"/>
          <w:sz w:val="24"/>
          <w:szCs w:val="24"/>
          <w:lang w:eastAsia="es-ES"/>
        </w:rPr>
        <w:t xml:space="preserve"> identifica la necesidad de crear o actualizar un manual para una asignatura específica. En este punto inicial, el DT actúa como el arquitecto del encargo al definir:</w:t>
      </w:r>
    </w:p>
    <w:p w14:paraId="6DBA732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Datos básicos:</w:t>
      </w:r>
      <w:r w:rsidRPr="00754169">
        <w:rPr>
          <w:rFonts w:ascii="Times New Roman" w:eastAsia="Times New Roman" w:hAnsi="Times New Roman" w:cs="Times New Roman"/>
          <w:sz w:val="24"/>
          <w:szCs w:val="24"/>
          <w:lang w:eastAsia="es-ES"/>
        </w:rPr>
        <w:t xml:space="preserve"> Nombre de la asignatura, código unívoco (ej. 19GNUT), créditos ECTS y el semestre de implantación.</w:t>
      </w:r>
    </w:p>
    <w:p w14:paraId="24E05F2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Propuesta de autoría:</w:t>
      </w:r>
      <w:r w:rsidRPr="00754169">
        <w:rPr>
          <w:rFonts w:ascii="Times New Roman" w:eastAsia="Times New Roman" w:hAnsi="Times New Roman" w:cs="Times New Roman"/>
          <w:sz w:val="24"/>
          <w:szCs w:val="24"/>
          <w:lang w:eastAsia="es-ES"/>
        </w:rPr>
        <w:t xml:space="preserve"> El DT propone a la persona (interna o externa) que redactará el contenido.</w:t>
      </w:r>
    </w:p>
    <w:p w14:paraId="4EAF602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Comunicación:</w:t>
      </w:r>
      <w:r w:rsidRPr="00754169">
        <w:rPr>
          <w:rFonts w:ascii="Times New Roman" w:eastAsia="Times New Roman" w:hAnsi="Times New Roman" w:cs="Times New Roman"/>
          <w:sz w:val="24"/>
          <w:szCs w:val="24"/>
          <w:lang w:eastAsia="es-ES"/>
        </w:rPr>
        <w:t xml:space="preserve"> Esta necesidad se traslada al Vicerrectorado y al Servicio de Asesoramiento al Docente (SAD) para iniciar la maquinaria administrativa.</w:t>
      </w:r>
    </w:p>
    <w:p w14:paraId="390914E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Validación Institucional y Presupuestaria</w:t>
      </w:r>
    </w:p>
    <w:p w14:paraId="2C73E67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Una vez recibida la propuesta, el </w:t>
      </w:r>
      <w:r w:rsidRPr="00754169">
        <w:rPr>
          <w:rFonts w:ascii="Times New Roman" w:eastAsia="Times New Roman" w:hAnsi="Times New Roman" w:cs="Times New Roman"/>
          <w:b/>
          <w:bCs/>
          <w:sz w:val="24"/>
          <w:szCs w:val="24"/>
          <w:lang w:eastAsia="es-ES"/>
        </w:rPr>
        <w:t>Vicerrectorado</w:t>
      </w:r>
      <w:r w:rsidRPr="00754169">
        <w:rPr>
          <w:rFonts w:ascii="Times New Roman" w:eastAsia="Times New Roman" w:hAnsi="Times New Roman" w:cs="Times New Roman"/>
          <w:sz w:val="24"/>
          <w:szCs w:val="24"/>
          <w:lang w:eastAsia="es-ES"/>
        </w:rPr>
        <w:t xml:space="preserve"> debe validar la producción del recurso. Este paso es crítico porque es donde se autoriza el presupuesto para dos conceptos fundamentales:</w:t>
      </w:r>
    </w:p>
    <w:p w14:paraId="755D496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Honorarios de autoría:</w:t>
      </w:r>
      <w:r w:rsidRPr="00754169">
        <w:rPr>
          <w:rFonts w:ascii="Times New Roman" w:eastAsia="Times New Roman" w:hAnsi="Times New Roman" w:cs="Times New Roman"/>
          <w:sz w:val="24"/>
          <w:szCs w:val="24"/>
          <w:lang w:eastAsia="es-ES"/>
        </w:rPr>
        <w:t xml:space="preserve"> El pago al docente o experto por la creación del contenido.</w:t>
      </w:r>
    </w:p>
    <w:p w14:paraId="16D6F7E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 xml:space="preserve">Licencias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b/>
          <w:bCs/>
          <w:sz w:val="24"/>
          <w:szCs w:val="24"/>
          <w:lang w:eastAsia="es-ES"/>
        </w:rPr>
        <w:t>:</w:t>
      </w:r>
      <w:r w:rsidRPr="00754169">
        <w:rPr>
          <w:rFonts w:ascii="Times New Roman" w:eastAsia="Times New Roman" w:hAnsi="Times New Roman" w:cs="Times New Roman"/>
          <w:sz w:val="24"/>
          <w:szCs w:val="24"/>
          <w:lang w:eastAsia="es-ES"/>
        </w:rPr>
        <w:t xml:space="preserve"> La contratación de la herramienta necesaria, ya sea bajo un plan individual o de equipo. Además, en esta fase se garantiza el cumplimiento normativo mediante el alta del proveedor en los sistemas universitarios, asegurando que se respeten las condiciones de </w:t>
      </w:r>
      <w:r w:rsidRPr="00754169">
        <w:rPr>
          <w:rFonts w:ascii="Times New Roman" w:eastAsia="Times New Roman" w:hAnsi="Times New Roman" w:cs="Times New Roman"/>
          <w:b/>
          <w:bCs/>
          <w:sz w:val="24"/>
          <w:szCs w:val="24"/>
          <w:lang w:eastAsia="es-ES"/>
        </w:rPr>
        <w:t>seguridad y protección de datos</w:t>
      </w:r>
      <w:r w:rsidRPr="00754169">
        <w:rPr>
          <w:rFonts w:ascii="Times New Roman" w:eastAsia="Times New Roman" w:hAnsi="Times New Roman" w:cs="Times New Roman"/>
          <w:sz w:val="24"/>
          <w:szCs w:val="24"/>
          <w:lang w:eastAsia="es-ES"/>
        </w:rPr>
        <w:t>.</w:t>
      </w:r>
    </w:p>
    <w:p w14:paraId="4FF00A0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Configuración del Entorno Digital y Permisos</w:t>
      </w:r>
    </w:p>
    <w:p w14:paraId="46BE0E4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inicio no solo es administrativo, sino también técnico. Una vez aprobada la producción y contratada la herramienta, se realiza el alta del proyecto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siguiendo la nomenclatura estandarizada: </w:t>
      </w:r>
      <w:r w:rsidRPr="00754169">
        <w:rPr>
          <w:rFonts w:ascii="Times New Roman" w:eastAsia="Times New Roman" w:hAnsi="Times New Roman" w:cs="Times New Roman"/>
          <w:b/>
          <w:bCs/>
          <w:sz w:val="24"/>
          <w:szCs w:val="24"/>
          <w:lang w:eastAsia="es-ES"/>
        </w:rPr>
        <w:t>“Asignatura – código”</w:t>
      </w:r>
      <w:r w:rsidRPr="00754169">
        <w:rPr>
          <w:rFonts w:ascii="Times New Roman" w:eastAsia="Times New Roman" w:hAnsi="Times New Roman" w:cs="Times New Roman"/>
          <w:sz w:val="24"/>
          <w:szCs w:val="24"/>
          <w:lang w:eastAsia="es-ES"/>
        </w:rPr>
        <w:t>.</w:t>
      </w:r>
    </w:p>
    <w:p w14:paraId="0436A22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Asignación de roles:</w:t>
      </w:r>
      <w:r w:rsidRPr="00754169">
        <w:rPr>
          <w:rFonts w:ascii="Times New Roman" w:eastAsia="Times New Roman" w:hAnsi="Times New Roman" w:cs="Times New Roman"/>
          <w:sz w:val="24"/>
          <w:szCs w:val="24"/>
          <w:lang w:eastAsia="es-ES"/>
        </w:rPr>
        <w:t xml:space="preserve"> Se otorgan permisos de acceso y edición al </w:t>
      </w:r>
      <w:r w:rsidRPr="00754169">
        <w:rPr>
          <w:rFonts w:ascii="Times New Roman" w:eastAsia="Times New Roman" w:hAnsi="Times New Roman" w:cs="Times New Roman"/>
          <w:b/>
          <w:bCs/>
          <w:sz w:val="24"/>
          <w:szCs w:val="24"/>
          <w:lang w:eastAsia="es-ES"/>
        </w:rPr>
        <w:t>autor, al DT y al SAD</w:t>
      </w:r>
      <w:r w:rsidRPr="00754169">
        <w:rPr>
          <w:rFonts w:ascii="Times New Roman" w:eastAsia="Times New Roman" w:hAnsi="Times New Roman" w:cs="Times New Roman"/>
          <w:sz w:val="24"/>
          <w:szCs w:val="24"/>
          <w:lang w:eastAsia="es-ES"/>
        </w:rPr>
        <w:t>.</w:t>
      </w:r>
    </w:p>
    <w:p w14:paraId="3EF8266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Control de versiones:</w:t>
      </w:r>
      <w:r w:rsidRPr="00754169">
        <w:rPr>
          <w:rFonts w:ascii="Times New Roman" w:eastAsia="Times New Roman" w:hAnsi="Times New Roman" w:cs="Times New Roman"/>
          <w:sz w:val="24"/>
          <w:szCs w:val="24"/>
          <w:lang w:eastAsia="es-ES"/>
        </w:rPr>
        <w:t xml:space="preserve"> Las fuentes subrayan que el manual debe nacer obligatoriamente dentro de este entorno (y no en archivos externos como Word) para asegurar desde el primer día la coherencia del formato y el control de versiones necesario para la futura exportación al LMS.</w:t>
      </w:r>
    </w:p>
    <w:p w14:paraId="50E74FD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4. El Inicio en el Contexto del Calendario de 6 Meses</w:t>
      </w:r>
    </w:p>
    <w:p w14:paraId="54EF751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Estas fases iniciales de aprobación y alta técnica son el preludio necesario para llegar al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xml:space="preserve"> (Comunicación oficial al autor). Sin esta validación y configuración previa:</w:t>
      </w:r>
    </w:p>
    <w:p w14:paraId="016C398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No se podría enviar la </w:t>
      </w:r>
      <w:r w:rsidRPr="00754169">
        <w:rPr>
          <w:rFonts w:ascii="Times New Roman" w:eastAsia="Times New Roman" w:hAnsi="Times New Roman" w:cs="Times New Roman"/>
          <w:b/>
          <w:bCs/>
          <w:sz w:val="24"/>
          <w:szCs w:val="24"/>
          <w:lang w:eastAsia="es-ES"/>
        </w:rPr>
        <w:t>plantilla detallada</w:t>
      </w:r>
      <w:r w:rsidRPr="00754169">
        <w:rPr>
          <w:rFonts w:ascii="Times New Roman" w:eastAsia="Times New Roman" w:hAnsi="Times New Roman" w:cs="Times New Roman"/>
          <w:sz w:val="24"/>
          <w:szCs w:val="24"/>
          <w:lang w:eastAsia="es-ES"/>
        </w:rPr>
        <w:t xml:space="preserve"> que alinea el encargo académico con las instrucciones técnicas.</w:t>
      </w:r>
    </w:p>
    <w:p w14:paraId="2FE84DD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No existiría el enlace directo al proyecto donde el autor debe comenzar a trabajar.</w:t>
      </w:r>
    </w:p>
    <w:p w14:paraId="7DFEB10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No se podría convocar la reunión inicial de trabajo para explicar el uso de la herramienta.</w:t>
      </w:r>
    </w:p>
    <w:p w14:paraId="2EDA5E4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resumen, la fase de </w:t>
      </w:r>
      <w:r w:rsidRPr="00754169">
        <w:rPr>
          <w:rFonts w:ascii="Times New Roman" w:eastAsia="Times New Roman" w:hAnsi="Times New Roman" w:cs="Times New Roman"/>
          <w:b/>
          <w:bCs/>
          <w:sz w:val="24"/>
          <w:szCs w:val="24"/>
          <w:lang w:eastAsia="es-ES"/>
        </w:rPr>
        <w:t>Inicio y Aprobación</w:t>
      </w:r>
      <w:r w:rsidRPr="00754169">
        <w:rPr>
          <w:rFonts w:ascii="Times New Roman" w:eastAsia="Times New Roman" w:hAnsi="Times New Roman" w:cs="Times New Roman"/>
          <w:sz w:val="24"/>
          <w:szCs w:val="24"/>
          <w:lang w:eastAsia="es-ES"/>
        </w:rPr>
        <w:t xml:space="preserve"> actúa como el filtro de calidad y seguridad que permite que el flujo de trabajo pase de una idea académica a un entorno de producción digital controlado, garantizando que el autor tenga todos los recursos técnicos y económicos disponibles para cumplir con el calendario de seis meses previsto</w:t>
      </w:r>
    </w:p>
    <w:p w14:paraId="0A5FAE47" w14:textId="77777777" w:rsidR="00754169" w:rsidRDefault="00754169" w:rsidP="00754169"/>
    <w:p w14:paraId="13AD7D2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 </w:t>
      </w:r>
      <w:r w:rsidRPr="00754169">
        <w:rPr>
          <w:rFonts w:ascii="Times New Roman" w:eastAsia="Times New Roman" w:hAnsi="Times New Roman" w:cs="Times New Roman"/>
          <w:b/>
          <w:bCs/>
          <w:sz w:val="24"/>
          <w:szCs w:val="24"/>
          <w:lang w:eastAsia="es-ES"/>
        </w:rPr>
        <w:t>detección de la necesidad por parte del Director de Título (DT)</w:t>
      </w:r>
      <w:r w:rsidRPr="00754169">
        <w:rPr>
          <w:rFonts w:ascii="Times New Roman" w:eastAsia="Times New Roman" w:hAnsi="Times New Roman" w:cs="Times New Roman"/>
          <w:sz w:val="24"/>
          <w:szCs w:val="24"/>
          <w:lang w:eastAsia="es-ES"/>
        </w:rPr>
        <w:t xml:space="preserve"> constituye el punto de partida absoluto y el motor académico de todo el proceso de elaboración de manuales. Dentro de la fase </w:t>
      </w:r>
      <w:r w:rsidRPr="00754169">
        <w:rPr>
          <w:rFonts w:ascii="Times New Roman" w:eastAsia="Times New Roman" w:hAnsi="Times New Roman" w:cs="Times New Roman"/>
          <w:b/>
          <w:bCs/>
          <w:sz w:val="24"/>
          <w:szCs w:val="24"/>
          <w:lang w:eastAsia="es-ES"/>
        </w:rPr>
        <w:t>1. Inicio y Aprobación</w:t>
      </w:r>
      <w:r w:rsidRPr="00754169">
        <w:rPr>
          <w:rFonts w:ascii="Times New Roman" w:eastAsia="Times New Roman" w:hAnsi="Times New Roman" w:cs="Times New Roman"/>
          <w:sz w:val="24"/>
          <w:szCs w:val="24"/>
          <w:lang w:eastAsia="es-ES"/>
        </w:rPr>
        <w:t>, este paso es el que transforma una carencia pedagógica en un proyecto administrativo y técnico formal.</w:t>
      </w:r>
    </w:p>
    <w:p w14:paraId="01A75D8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lo que las fuentes establecen sobre este papel crucial del DT:</w:t>
      </w:r>
    </w:p>
    <w:p w14:paraId="0CBC7A8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El DT como Iniciador del Proceso</w:t>
      </w:r>
    </w:p>
    <w:p w14:paraId="35B68A5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flujo de trabajo comienza cuando el DT identifica que una asignatura específica (por ejemplo, Nutrición II – 19GNUT) requiere la </w:t>
      </w:r>
      <w:r w:rsidRPr="00754169">
        <w:rPr>
          <w:rFonts w:ascii="Times New Roman" w:eastAsia="Times New Roman" w:hAnsi="Times New Roman" w:cs="Times New Roman"/>
          <w:b/>
          <w:bCs/>
          <w:sz w:val="24"/>
          <w:szCs w:val="24"/>
          <w:lang w:eastAsia="es-ES"/>
        </w:rPr>
        <w:t>creación de un manual docente desde cero o la actualización</w:t>
      </w:r>
      <w:r w:rsidRPr="00754169">
        <w:rPr>
          <w:rFonts w:ascii="Times New Roman" w:eastAsia="Times New Roman" w:hAnsi="Times New Roman" w:cs="Times New Roman"/>
          <w:sz w:val="24"/>
          <w:szCs w:val="24"/>
          <w:lang w:eastAsia="es-ES"/>
        </w:rPr>
        <w:t xml:space="preserve"> de uno existente. Sin esta detección previa, no se activan las fases posteriores de financiación y contratación. Una vez detectada la necesidad, el DT tiene la responsabilidad de </w:t>
      </w:r>
      <w:r w:rsidRPr="00754169">
        <w:rPr>
          <w:rFonts w:ascii="Times New Roman" w:eastAsia="Times New Roman" w:hAnsi="Times New Roman" w:cs="Times New Roman"/>
          <w:b/>
          <w:bCs/>
          <w:sz w:val="24"/>
          <w:szCs w:val="24"/>
          <w:lang w:eastAsia="es-ES"/>
        </w:rPr>
        <w:t>comunicarla formalmente</w:t>
      </w:r>
      <w:r w:rsidRPr="00754169">
        <w:rPr>
          <w:rFonts w:ascii="Times New Roman" w:eastAsia="Times New Roman" w:hAnsi="Times New Roman" w:cs="Times New Roman"/>
          <w:sz w:val="24"/>
          <w:szCs w:val="24"/>
          <w:lang w:eastAsia="es-ES"/>
        </w:rPr>
        <w:t xml:space="preserve"> al Vicerrectorado y al Servicio de Asesoramiento al Docente (SAD).</w:t>
      </w:r>
    </w:p>
    <w:p w14:paraId="36E6923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Definición del Marco Académico</w:t>
      </w:r>
    </w:p>
    <w:p w14:paraId="4683751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Para que la fase de inicio sea efectiva, el DT no solo comunica una idea, sino que debe </w:t>
      </w:r>
      <w:r w:rsidRPr="00754169">
        <w:rPr>
          <w:rFonts w:ascii="Times New Roman" w:eastAsia="Times New Roman" w:hAnsi="Times New Roman" w:cs="Times New Roman"/>
          <w:b/>
          <w:bCs/>
          <w:sz w:val="24"/>
          <w:szCs w:val="24"/>
          <w:lang w:eastAsia="es-ES"/>
        </w:rPr>
        <w:t>confirmar los datos técnicos y académicos</w:t>
      </w:r>
      <w:r w:rsidRPr="00754169">
        <w:rPr>
          <w:rFonts w:ascii="Times New Roman" w:eastAsia="Times New Roman" w:hAnsi="Times New Roman" w:cs="Times New Roman"/>
          <w:sz w:val="24"/>
          <w:szCs w:val="24"/>
          <w:lang w:eastAsia="es-ES"/>
        </w:rPr>
        <w:t xml:space="preserve"> que darán identidad al proyecto en el ecosistema universitario:</w:t>
      </w:r>
    </w:p>
    <w:p w14:paraId="3C30910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Identificación unívoca:</w:t>
      </w:r>
      <w:r w:rsidRPr="00754169">
        <w:rPr>
          <w:rFonts w:ascii="Times New Roman" w:eastAsia="Times New Roman" w:hAnsi="Times New Roman" w:cs="Times New Roman"/>
          <w:sz w:val="24"/>
          <w:szCs w:val="24"/>
          <w:lang w:eastAsia="es-ES"/>
        </w:rPr>
        <w:t xml:space="preserve"> Debe proporcionar el código de la asignatura, su nombre oficial, los créditos ECTS y el semestre correspondiente.</w:t>
      </w:r>
    </w:p>
    <w:p w14:paraId="2E39B6C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Planificación temporal:</w:t>
      </w:r>
      <w:r w:rsidRPr="00754169">
        <w:rPr>
          <w:rFonts w:ascii="Times New Roman" w:eastAsia="Times New Roman" w:hAnsi="Times New Roman" w:cs="Times New Roman"/>
          <w:sz w:val="24"/>
          <w:szCs w:val="24"/>
          <w:lang w:eastAsia="es-ES"/>
        </w:rPr>
        <w:t xml:space="preserve"> Debe definir en qué edición específica se implantará el nuevo manual (por ejemplo, la edición de octubre de 2025). Esta fecha es crítica, ya que determina el </w:t>
      </w:r>
      <w:proofErr w:type="spellStart"/>
      <w:r w:rsidRPr="00754169">
        <w:rPr>
          <w:rFonts w:ascii="Times New Roman" w:eastAsia="Times New Roman" w:hAnsi="Times New Roman" w:cs="Times New Roman"/>
          <w:sz w:val="24"/>
          <w:szCs w:val="24"/>
          <w:lang w:eastAsia="es-ES"/>
        </w:rPr>
        <w:t>retro-calendario</w:t>
      </w:r>
      <w:proofErr w:type="spellEnd"/>
      <w:r w:rsidRPr="00754169">
        <w:rPr>
          <w:rFonts w:ascii="Times New Roman" w:eastAsia="Times New Roman" w:hAnsi="Times New Roman" w:cs="Times New Roman"/>
          <w:sz w:val="24"/>
          <w:szCs w:val="24"/>
          <w:lang w:eastAsia="es-ES"/>
        </w:rPr>
        <w:t xml:space="preserve"> de seis meses necesario para la producción.</w:t>
      </w:r>
    </w:p>
    <w:p w14:paraId="7725D15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Selección Estratégica del Autor</w:t>
      </w:r>
    </w:p>
    <w:p w14:paraId="00DC3F9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Una de las funciones más relevantes del DT en esta etapa de inicio es la </w:t>
      </w:r>
      <w:r w:rsidRPr="00754169">
        <w:rPr>
          <w:rFonts w:ascii="Times New Roman" w:eastAsia="Times New Roman" w:hAnsi="Times New Roman" w:cs="Times New Roman"/>
          <w:b/>
          <w:bCs/>
          <w:sz w:val="24"/>
          <w:szCs w:val="24"/>
          <w:lang w:eastAsia="es-ES"/>
        </w:rPr>
        <w:t>propuesta de la persona autora</w:t>
      </w:r>
      <w:r w:rsidRPr="00754169">
        <w:rPr>
          <w:rFonts w:ascii="Times New Roman" w:eastAsia="Times New Roman" w:hAnsi="Times New Roman" w:cs="Times New Roman"/>
          <w:sz w:val="24"/>
          <w:szCs w:val="24"/>
          <w:lang w:eastAsia="es-ES"/>
        </w:rPr>
        <w:t xml:space="preserve">. El DT debe decidir si el manual será elaborado por un docente interno o un experto externo. Además, en esta fase preliminar, el DT realiza un </w:t>
      </w:r>
      <w:r w:rsidRPr="00754169">
        <w:rPr>
          <w:rFonts w:ascii="Times New Roman" w:eastAsia="Times New Roman" w:hAnsi="Times New Roman" w:cs="Times New Roman"/>
          <w:b/>
          <w:bCs/>
          <w:sz w:val="24"/>
          <w:szCs w:val="24"/>
          <w:lang w:eastAsia="es-ES"/>
        </w:rPr>
        <w:t>contacto informal con el autor</w:t>
      </w:r>
      <w:r w:rsidRPr="00754169">
        <w:rPr>
          <w:rFonts w:ascii="Times New Roman" w:eastAsia="Times New Roman" w:hAnsi="Times New Roman" w:cs="Times New Roman"/>
          <w:sz w:val="24"/>
          <w:szCs w:val="24"/>
          <w:lang w:eastAsia="es-ES"/>
        </w:rPr>
        <w:t xml:space="preserve"> para verificar su disposición y disponibilidad antes de que el SAD proceda con el encargo formal y la negociación económica.</w:t>
      </w:r>
    </w:p>
    <w:p w14:paraId="1C81113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Vínculo con la Aprobación y Contratación</w:t>
      </w:r>
    </w:p>
    <w:p w14:paraId="1E7E917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 detección de la necesidad por el DT es el requisito previo para que el </w:t>
      </w:r>
      <w:r w:rsidRPr="00754169">
        <w:rPr>
          <w:rFonts w:ascii="Times New Roman" w:eastAsia="Times New Roman" w:hAnsi="Times New Roman" w:cs="Times New Roman"/>
          <w:b/>
          <w:bCs/>
          <w:sz w:val="24"/>
          <w:szCs w:val="24"/>
          <w:lang w:eastAsia="es-ES"/>
        </w:rPr>
        <w:t>Vicerrectorado valide la producción</w:t>
      </w:r>
      <w:r w:rsidRPr="00754169">
        <w:rPr>
          <w:rFonts w:ascii="Times New Roman" w:eastAsia="Times New Roman" w:hAnsi="Times New Roman" w:cs="Times New Roman"/>
          <w:sz w:val="24"/>
          <w:szCs w:val="24"/>
          <w:lang w:eastAsia="es-ES"/>
        </w:rPr>
        <w:t>. Solo tras la comunicación del DT, la universidad procede a:</w:t>
      </w:r>
    </w:p>
    <w:p w14:paraId="789FA52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Autorizar el presupuesto</w:t>
      </w:r>
      <w:r w:rsidRPr="00754169">
        <w:rPr>
          <w:rFonts w:ascii="Times New Roman" w:eastAsia="Times New Roman" w:hAnsi="Times New Roman" w:cs="Times New Roman"/>
          <w:sz w:val="24"/>
          <w:szCs w:val="24"/>
          <w:lang w:eastAsia="es-ES"/>
        </w:rPr>
        <w:t xml:space="preserve"> para los honorarios del autor propuesto.</w:t>
      </w:r>
    </w:p>
    <w:p w14:paraId="1F90020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 xml:space="preserve">Contratar las licencias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necesarias para el proyecto.</w:t>
      </w:r>
    </w:p>
    <w:p w14:paraId="72ABA16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Configurar el entorno técnico</w:t>
      </w:r>
      <w:r w:rsidRPr="00754169">
        <w:rPr>
          <w:rFonts w:ascii="Times New Roman" w:eastAsia="Times New Roman" w:hAnsi="Times New Roman" w:cs="Times New Roman"/>
          <w:sz w:val="24"/>
          <w:szCs w:val="24"/>
          <w:lang w:eastAsia="es-ES"/>
        </w:rPr>
        <w:t>, creando el proyecto en la herramienta bajo la nomenclatura definida por el DT (Asignatura – Código).</w:t>
      </w:r>
    </w:p>
    <w:p w14:paraId="3D5B25B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5. Coordinación del Alcance Inicial</w:t>
      </w:r>
    </w:p>
    <w:p w14:paraId="6CC198C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Aunque la redacción la realiza el autor, el DT es quien define el </w:t>
      </w:r>
      <w:r w:rsidRPr="00754169">
        <w:rPr>
          <w:rFonts w:ascii="Times New Roman" w:eastAsia="Times New Roman" w:hAnsi="Times New Roman" w:cs="Times New Roman"/>
          <w:b/>
          <w:bCs/>
          <w:sz w:val="24"/>
          <w:szCs w:val="24"/>
          <w:lang w:eastAsia="es-ES"/>
        </w:rPr>
        <w:t>alcance académico</w:t>
      </w:r>
      <w:r w:rsidRPr="00754169">
        <w:rPr>
          <w:rFonts w:ascii="Times New Roman" w:eastAsia="Times New Roman" w:hAnsi="Times New Roman" w:cs="Times New Roman"/>
          <w:sz w:val="24"/>
          <w:szCs w:val="24"/>
          <w:lang w:eastAsia="es-ES"/>
        </w:rPr>
        <w:t xml:space="preserve"> en coordinación con el SAD. Esto incluye pactar los objetivos del manual, el número de unidades y el tipo de actividades interactivas que se esperan. Esta definición es esencial para que, posteriormente, el autor reciba una </w:t>
      </w:r>
      <w:r w:rsidRPr="00754169">
        <w:rPr>
          <w:rFonts w:ascii="Times New Roman" w:eastAsia="Times New Roman" w:hAnsi="Times New Roman" w:cs="Times New Roman"/>
          <w:b/>
          <w:bCs/>
          <w:sz w:val="24"/>
          <w:szCs w:val="24"/>
          <w:lang w:eastAsia="es-ES"/>
        </w:rPr>
        <w:t xml:space="preserve">plantilla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alineada con las expectativas del título desde el primer día.</w:t>
      </w:r>
    </w:p>
    <w:p w14:paraId="5A0F850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resumen, las fuentes presentan al DT como el </w:t>
      </w:r>
      <w:r w:rsidRPr="00754169">
        <w:rPr>
          <w:rFonts w:ascii="Times New Roman" w:eastAsia="Times New Roman" w:hAnsi="Times New Roman" w:cs="Times New Roman"/>
          <w:b/>
          <w:bCs/>
          <w:sz w:val="24"/>
          <w:szCs w:val="24"/>
          <w:lang w:eastAsia="es-ES"/>
        </w:rPr>
        <w:t>arquitecto académico</w:t>
      </w:r>
      <w:r w:rsidRPr="00754169">
        <w:rPr>
          <w:rFonts w:ascii="Times New Roman" w:eastAsia="Times New Roman" w:hAnsi="Times New Roman" w:cs="Times New Roman"/>
          <w:sz w:val="24"/>
          <w:szCs w:val="24"/>
          <w:lang w:eastAsia="es-ES"/>
        </w:rPr>
        <w:t xml:space="preserve"> en la fase de Inicio y Aprobación. Su capacidad para detectar la necesidad y definir el alcance inicial garantiza que la contratación de licencias y el alta del proyecto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tengan un propósito pedagógico claro y una estructura técnica sólida desde su origen</w:t>
      </w:r>
    </w:p>
    <w:p w14:paraId="206E4883" w14:textId="77777777" w:rsidR="00754169" w:rsidRDefault="00754169" w:rsidP="00754169"/>
    <w:p w14:paraId="41E0989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el marco de la fase </w:t>
      </w:r>
      <w:r w:rsidRPr="00754169">
        <w:rPr>
          <w:rFonts w:ascii="Times New Roman" w:eastAsia="Times New Roman" w:hAnsi="Times New Roman" w:cs="Times New Roman"/>
          <w:b/>
          <w:bCs/>
          <w:sz w:val="24"/>
          <w:szCs w:val="24"/>
          <w:lang w:eastAsia="es-ES"/>
        </w:rPr>
        <w:t>1. Inicio y Aprobación</w:t>
      </w:r>
      <w:r w:rsidRPr="00754169">
        <w:rPr>
          <w:rFonts w:ascii="Times New Roman" w:eastAsia="Times New Roman" w:hAnsi="Times New Roman" w:cs="Times New Roman"/>
          <w:sz w:val="24"/>
          <w:szCs w:val="24"/>
          <w:lang w:eastAsia="es-ES"/>
        </w:rPr>
        <w:t>, la validación del presupuesto y los honorarios constituye el eje administrativo que permite la viabilidad del proyecto. Este proceso no solo asegura la compensación del autor, sino que garantiza la disponibilidad de las herramientas tecnológicas necesarias para el desarrollo del manual.</w:t>
      </w:r>
    </w:p>
    <w:p w14:paraId="6049B76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De acuerdo con las fuentes, este proceso se desarrolla bajo los siguientes puntos clave:</w:t>
      </w:r>
    </w:p>
    <w:p w14:paraId="070D1A1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Autorización Centralizada por el Vicerrectorado</w:t>
      </w:r>
    </w:p>
    <w:p w14:paraId="1CAEEF5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 transición de la detección de una necesidad académica a un proyecto formal ocurre cuando el </w:t>
      </w:r>
      <w:r w:rsidRPr="00754169">
        <w:rPr>
          <w:rFonts w:ascii="Times New Roman" w:eastAsia="Times New Roman" w:hAnsi="Times New Roman" w:cs="Times New Roman"/>
          <w:b/>
          <w:bCs/>
          <w:sz w:val="24"/>
          <w:szCs w:val="24"/>
          <w:lang w:eastAsia="es-ES"/>
        </w:rPr>
        <w:t>Vicerrectorado valida la producción del recurso</w:t>
      </w:r>
      <w:r w:rsidRPr="00754169">
        <w:rPr>
          <w:rFonts w:ascii="Times New Roman" w:eastAsia="Times New Roman" w:hAnsi="Times New Roman" w:cs="Times New Roman"/>
          <w:sz w:val="24"/>
          <w:szCs w:val="24"/>
          <w:lang w:eastAsia="es-ES"/>
        </w:rPr>
        <w:t>. En este momento, se autoriza específicamente el presupuesto destinado a dos pilares fundamentales:</w:t>
      </w:r>
    </w:p>
    <w:p w14:paraId="7E2100F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Honorarios de autoría:</w:t>
      </w:r>
      <w:r w:rsidRPr="00754169">
        <w:rPr>
          <w:rFonts w:ascii="Times New Roman" w:eastAsia="Times New Roman" w:hAnsi="Times New Roman" w:cs="Times New Roman"/>
          <w:sz w:val="24"/>
          <w:szCs w:val="24"/>
          <w:lang w:eastAsia="es-ES"/>
        </w:rPr>
        <w:t xml:space="preserve"> La remuneración económica para el docente o experto encargado del contenido.</w:t>
      </w:r>
    </w:p>
    <w:p w14:paraId="5330246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 xml:space="preserve">Licencias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b/>
          <w:bCs/>
          <w:sz w:val="24"/>
          <w:szCs w:val="24"/>
          <w:lang w:eastAsia="es-ES"/>
        </w:rPr>
        <w:t>:</w:t>
      </w:r>
      <w:r w:rsidRPr="00754169">
        <w:rPr>
          <w:rFonts w:ascii="Times New Roman" w:eastAsia="Times New Roman" w:hAnsi="Times New Roman" w:cs="Times New Roman"/>
          <w:sz w:val="24"/>
          <w:szCs w:val="24"/>
          <w:lang w:eastAsia="es-ES"/>
        </w:rPr>
        <w:t xml:space="preserve"> El presupuesto necesario para adquirir el plan (individual o de equipo) que permitirá el desarrollo técnico del manual.</w:t>
      </w:r>
    </w:p>
    <w:p w14:paraId="78F187A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Cálculo y Estructura de la Propuesta Económica</w:t>
      </w:r>
    </w:p>
    <w:p w14:paraId="64EE757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Una vez aprobada la producción, el Servicio de Asesoramiento al Docente (SAD) lidera la </w:t>
      </w:r>
      <w:r w:rsidRPr="00754169">
        <w:rPr>
          <w:rFonts w:ascii="Times New Roman" w:eastAsia="Times New Roman" w:hAnsi="Times New Roman" w:cs="Times New Roman"/>
          <w:b/>
          <w:bCs/>
          <w:sz w:val="24"/>
          <w:szCs w:val="24"/>
          <w:lang w:eastAsia="es-ES"/>
        </w:rPr>
        <w:t>negociación y el cierre de las condiciones económicas</w:t>
      </w:r>
      <w:r w:rsidRPr="00754169">
        <w:rPr>
          <w:rFonts w:ascii="Times New Roman" w:eastAsia="Times New Roman" w:hAnsi="Times New Roman" w:cs="Times New Roman"/>
          <w:sz w:val="24"/>
          <w:szCs w:val="24"/>
          <w:lang w:eastAsia="es-ES"/>
        </w:rPr>
        <w:t xml:space="preserve"> (Etapa 6 del flujo de trabajo). Según las fuentes:</w:t>
      </w:r>
    </w:p>
    <w:p w14:paraId="2B1C9DD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Criterios de cálculo:</w:t>
      </w:r>
      <w:r w:rsidRPr="00754169">
        <w:rPr>
          <w:rFonts w:ascii="Times New Roman" w:eastAsia="Times New Roman" w:hAnsi="Times New Roman" w:cs="Times New Roman"/>
          <w:sz w:val="24"/>
          <w:szCs w:val="24"/>
          <w:lang w:eastAsia="es-ES"/>
        </w:rPr>
        <w:t xml:space="preserve"> La propuesta se basa en una </w:t>
      </w:r>
      <w:r w:rsidRPr="00754169">
        <w:rPr>
          <w:rFonts w:ascii="Times New Roman" w:eastAsia="Times New Roman" w:hAnsi="Times New Roman" w:cs="Times New Roman"/>
          <w:b/>
          <w:bCs/>
          <w:sz w:val="24"/>
          <w:szCs w:val="24"/>
          <w:lang w:eastAsia="es-ES"/>
        </w:rPr>
        <w:t>plantilla de tarifas para manuales</w:t>
      </w:r>
      <w:r w:rsidRPr="00754169">
        <w:rPr>
          <w:rFonts w:ascii="Times New Roman" w:eastAsia="Times New Roman" w:hAnsi="Times New Roman" w:cs="Times New Roman"/>
          <w:sz w:val="24"/>
          <w:szCs w:val="24"/>
          <w:lang w:eastAsia="es-ES"/>
        </w:rPr>
        <w:t xml:space="preserve"> y en los criterios internos establecidos por la universidad.</w:t>
      </w:r>
    </w:p>
    <w:p w14:paraId="03DEF0A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Detalle de la propuesta:</w:t>
      </w:r>
      <w:r w:rsidRPr="00754169">
        <w:rPr>
          <w:rFonts w:ascii="Times New Roman" w:eastAsia="Times New Roman" w:hAnsi="Times New Roman" w:cs="Times New Roman"/>
          <w:sz w:val="24"/>
          <w:szCs w:val="24"/>
          <w:lang w:eastAsia="es-ES"/>
        </w:rPr>
        <w:t xml:space="preserve"> El documento enviado al autor debe especificar claramente el </w:t>
      </w:r>
      <w:r w:rsidRPr="00754169">
        <w:rPr>
          <w:rFonts w:ascii="Times New Roman" w:eastAsia="Times New Roman" w:hAnsi="Times New Roman" w:cs="Times New Roman"/>
          <w:b/>
          <w:bCs/>
          <w:sz w:val="24"/>
          <w:szCs w:val="24"/>
          <w:lang w:eastAsia="es-ES"/>
        </w:rPr>
        <w:t>importe total y la forma de pago</w:t>
      </w:r>
      <w:r w:rsidRPr="00754169">
        <w:rPr>
          <w:rFonts w:ascii="Times New Roman" w:eastAsia="Times New Roman" w:hAnsi="Times New Roman" w:cs="Times New Roman"/>
          <w:sz w:val="24"/>
          <w:szCs w:val="24"/>
          <w:lang w:eastAsia="es-ES"/>
        </w:rPr>
        <w:t>.</w:t>
      </w:r>
    </w:p>
    <w:p w14:paraId="1AC32A6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Vinculación con entregables:</w:t>
      </w:r>
      <w:r w:rsidRPr="00754169">
        <w:rPr>
          <w:rFonts w:ascii="Times New Roman" w:eastAsia="Times New Roman" w:hAnsi="Times New Roman" w:cs="Times New Roman"/>
          <w:sz w:val="24"/>
          <w:szCs w:val="24"/>
          <w:lang w:eastAsia="es-ES"/>
        </w:rPr>
        <w:t xml:space="preserve"> El pago no es genérico, sino que está ligado a </w:t>
      </w:r>
      <w:r w:rsidRPr="00754169">
        <w:rPr>
          <w:rFonts w:ascii="Times New Roman" w:eastAsia="Times New Roman" w:hAnsi="Times New Roman" w:cs="Times New Roman"/>
          <w:b/>
          <w:bCs/>
          <w:sz w:val="24"/>
          <w:szCs w:val="24"/>
          <w:lang w:eastAsia="es-ES"/>
        </w:rPr>
        <w:t>entregables concretos</w:t>
      </w:r>
      <w:r w:rsidRPr="00754169">
        <w:rPr>
          <w:rFonts w:ascii="Times New Roman" w:eastAsia="Times New Roman" w:hAnsi="Times New Roman" w:cs="Times New Roman"/>
          <w:sz w:val="24"/>
          <w:szCs w:val="24"/>
          <w:lang w:eastAsia="es-ES"/>
        </w:rPr>
        <w:t xml:space="preserve">, que incluyen el manual completo, las actividades interactivas y otros recursos adicionales desarrollados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4C3FB02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Conexión entre Pagos y Calendario (Hitos)</w:t>
      </w:r>
    </w:p>
    <w:p w14:paraId="42559B1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 aspecto crítico que destacan las fuentes es que las condiciones económicas están estrictamente vinculadas al cronograma de trabajo. Los plazos de pago suelen estar asociados a </w:t>
      </w:r>
      <w:r w:rsidRPr="00754169">
        <w:rPr>
          <w:rFonts w:ascii="Times New Roman" w:eastAsia="Times New Roman" w:hAnsi="Times New Roman" w:cs="Times New Roman"/>
          <w:b/>
          <w:bCs/>
          <w:sz w:val="24"/>
          <w:szCs w:val="24"/>
          <w:lang w:eastAsia="es-ES"/>
        </w:rPr>
        <w:t>hitos clave</w:t>
      </w:r>
      <w:r w:rsidRPr="00754169">
        <w:rPr>
          <w:rFonts w:ascii="Times New Roman" w:eastAsia="Times New Roman" w:hAnsi="Times New Roman" w:cs="Times New Roman"/>
          <w:sz w:val="24"/>
          <w:szCs w:val="24"/>
          <w:lang w:eastAsia="es-ES"/>
        </w:rPr>
        <w:t xml:space="preserve">, específicamente los hitos </w:t>
      </w:r>
      <w:r w:rsidRPr="00754169">
        <w:rPr>
          <w:rFonts w:ascii="Times New Roman" w:eastAsia="Times New Roman" w:hAnsi="Times New Roman" w:cs="Times New Roman"/>
          <w:b/>
          <w:bCs/>
          <w:sz w:val="24"/>
          <w:szCs w:val="24"/>
          <w:lang w:eastAsia="es-ES"/>
        </w:rPr>
        <w:t>B, E, D, G y M</w:t>
      </w:r>
      <w:r w:rsidRPr="00754169">
        <w:rPr>
          <w:rFonts w:ascii="Times New Roman" w:eastAsia="Times New Roman" w:hAnsi="Times New Roman" w:cs="Times New Roman"/>
          <w:sz w:val="24"/>
          <w:szCs w:val="24"/>
          <w:lang w:eastAsia="es-ES"/>
        </w:rPr>
        <w:t>. Esta estructura asegura que el flujo de fondos esté alineado con el avance real de los contenidos y su validación técnica y académica.</w:t>
      </w:r>
    </w:p>
    <w:p w14:paraId="692C844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Formalización del Compromiso</w:t>
      </w:r>
    </w:p>
    <w:p w14:paraId="6BDC2C8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proceso de validación presupuestaria se cierra legal y administrativamente cuando el </w:t>
      </w:r>
      <w:r w:rsidRPr="00754169">
        <w:rPr>
          <w:rFonts w:ascii="Times New Roman" w:eastAsia="Times New Roman" w:hAnsi="Times New Roman" w:cs="Times New Roman"/>
          <w:b/>
          <w:bCs/>
          <w:sz w:val="24"/>
          <w:szCs w:val="24"/>
          <w:lang w:eastAsia="es-ES"/>
        </w:rPr>
        <w:t>autor responde aceptando por escrito</w:t>
      </w:r>
      <w:r w:rsidRPr="00754169">
        <w:rPr>
          <w:rFonts w:ascii="Times New Roman" w:eastAsia="Times New Roman" w:hAnsi="Times New Roman" w:cs="Times New Roman"/>
          <w:sz w:val="24"/>
          <w:szCs w:val="24"/>
          <w:lang w:eastAsia="es-ES"/>
        </w:rPr>
        <w:t xml:space="preserve"> tres elementos fundamentales: el encargo, la tarifa propuesta y el calendario de hitos.</w:t>
      </w:r>
    </w:p>
    <w:p w14:paraId="78A422F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5. Registro y Seguridad</w:t>
      </w:r>
    </w:p>
    <w:p w14:paraId="4BDEFA6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Como parte de la gestión presupuestaria y de contratación, la universidad realiza el </w:t>
      </w:r>
      <w:r w:rsidRPr="00754169">
        <w:rPr>
          <w:rFonts w:ascii="Times New Roman" w:eastAsia="Times New Roman" w:hAnsi="Times New Roman" w:cs="Times New Roman"/>
          <w:b/>
          <w:bCs/>
          <w:sz w:val="24"/>
          <w:szCs w:val="24"/>
          <w:lang w:eastAsia="es-ES"/>
        </w:rPr>
        <w:t>alta del proveedor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b/>
          <w:bCs/>
          <w:sz w:val="24"/>
          <w:szCs w:val="24"/>
          <w:lang w:eastAsia="es-ES"/>
        </w:rPr>
        <w:t>)</w:t>
      </w:r>
      <w:r w:rsidRPr="00754169">
        <w:rPr>
          <w:rFonts w:ascii="Times New Roman" w:eastAsia="Times New Roman" w:hAnsi="Times New Roman" w:cs="Times New Roman"/>
          <w:sz w:val="24"/>
          <w:szCs w:val="24"/>
          <w:lang w:eastAsia="es-ES"/>
        </w:rPr>
        <w:t xml:space="preserve"> en sus sistemas. Este trámite es esencial no solo para procesar los pagos de las licencias, sino para asegurar que la relación contractual cumpla con las normativas de </w:t>
      </w:r>
      <w:r w:rsidRPr="00754169">
        <w:rPr>
          <w:rFonts w:ascii="Times New Roman" w:eastAsia="Times New Roman" w:hAnsi="Times New Roman" w:cs="Times New Roman"/>
          <w:b/>
          <w:bCs/>
          <w:sz w:val="24"/>
          <w:szCs w:val="24"/>
          <w:lang w:eastAsia="es-ES"/>
        </w:rPr>
        <w:t>seguridad y protección de datos</w:t>
      </w:r>
      <w:r w:rsidRPr="00754169">
        <w:rPr>
          <w:rFonts w:ascii="Times New Roman" w:eastAsia="Times New Roman" w:hAnsi="Times New Roman" w:cs="Times New Roman"/>
          <w:sz w:val="24"/>
          <w:szCs w:val="24"/>
          <w:lang w:eastAsia="es-ES"/>
        </w:rPr>
        <w:t xml:space="preserve"> de la institución.</w:t>
      </w:r>
    </w:p>
    <w:p w14:paraId="44385D8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En resumen, la validación del presupuesto y honorarios actúa como el mecanismo de control que transforma el encargo académico en un compromiso contractual firme, asegurando que tanto el autor como la universidad tengan claras las expectativas económicas y los plazos de entrega desde el inicio del proceso.</w:t>
      </w:r>
    </w:p>
    <w:p w14:paraId="41694C1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Dentro de la etapa de </w:t>
      </w:r>
      <w:r w:rsidRPr="00754169">
        <w:rPr>
          <w:rFonts w:ascii="Times New Roman" w:eastAsia="Times New Roman" w:hAnsi="Times New Roman" w:cs="Times New Roman"/>
          <w:b/>
          <w:bCs/>
          <w:sz w:val="24"/>
          <w:szCs w:val="24"/>
          <w:lang w:eastAsia="es-ES"/>
        </w:rPr>
        <w:t>Inicio y Aprobación</w:t>
      </w:r>
      <w:r w:rsidRPr="00754169">
        <w:rPr>
          <w:rFonts w:ascii="Times New Roman" w:eastAsia="Times New Roman" w:hAnsi="Times New Roman" w:cs="Times New Roman"/>
          <w:sz w:val="24"/>
          <w:szCs w:val="24"/>
          <w:lang w:eastAsia="es-ES"/>
        </w:rPr>
        <w:t>, el alta del proveedor y la creación técnica del proyecto constituyen los pasos fundamentales para formalizar el entorno de trabajo digital. Según las fuentes, este proceso asegura que la producción del manual cuente con el respaldo administrativo y las garantías de seguridad necesarias.</w:t>
      </w:r>
    </w:p>
    <w:p w14:paraId="7F995A8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lo que las fuentes establecen sobre estos procedimientos:</w:t>
      </w:r>
    </w:p>
    <w:p w14:paraId="3933127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Alta del Proveedor y Seguridad</w:t>
      </w:r>
    </w:p>
    <w:p w14:paraId="7758FB4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Una vez que el Vicerrectorado valida la producción del recurso y autoriza el presupuesto, se procede a la tramitación de la compra o renovación de las licencias de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En este punto:</w:t>
      </w:r>
    </w:p>
    <w:p w14:paraId="2BACEA0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Registro institucional:</w:t>
      </w:r>
      <w:r w:rsidRPr="00754169">
        <w:rPr>
          <w:rFonts w:ascii="Times New Roman" w:eastAsia="Times New Roman" w:hAnsi="Times New Roman" w:cs="Times New Roman"/>
          <w:sz w:val="24"/>
          <w:szCs w:val="24"/>
          <w:lang w:eastAsia="es-ES"/>
        </w:rPr>
        <w:t xml:space="preserve"> Se realiza el </w:t>
      </w:r>
      <w:r w:rsidRPr="00754169">
        <w:rPr>
          <w:rFonts w:ascii="Times New Roman" w:eastAsia="Times New Roman" w:hAnsi="Times New Roman" w:cs="Times New Roman"/>
          <w:b/>
          <w:bCs/>
          <w:sz w:val="24"/>
          <w:szCs w:val="24"/>
          <w:lang w:eastAsia="es-ES"/>
        </w:rPr>
        <w:t>alta del proveedor</w:t>
      </w:r>
      <w:r w:rsidRPr="00754169">
        <w:rPr>
          <w:rFonts w:ascii="Times New Roman" w:eastAsia="Times New Roman" w:hAnsi="Times New Roman" w:cs="Times New Roman"/>
          <w:sz w:val="24"/>
          <w:szCs w:val="24"/>
          <w:lang w:eastAsia="es-ES"/>
        </w:rPr>
        <w:t xml:space="preserve">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en los sistemas de la universidad.</w:t>
      </w:r>
    </w:p>
    <w:p w14:paraId="2399CAC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Garantías normativas:</w:t>
      </w:r>
      <w:r w:rsidRPr="00754169">
        <w:rPr>
          <w:rFonts w:ascii="Times New Roman" w:eastAsia="Times New Roman" w:hAnsi="Times New Roman" w:cs="Times New Roman"/>
          <w:sz w:val="24"/>
          <w:szCs w:val="24"/>
          <w:lang w:eastAsia="es-ES"/>
        </w:rPr>
        <w:t xml:space="preserve"> Este trámite es indispensable para asegurar que se cumplen las condiciones de </w:t>
      </w:r>
      <w:r w:rsidRPr="00754169">
        <w:rPr>
          <w:rFonts w:ascii="Times New Roman" w:eastAsia="Times New Roman" w:hAnsi="Times New Roman" w:cs="Times New Roman"/>
          <w:b/>
          <w:bCs/>
          <w:sz w:val="24"/>
          <w:szCs w:val="24"/>
          <w:lang w:eastAsia="es-ES"/>
        </w:rPr>
        <w:t>seguridad y protección de datos</w:t>
      </w:r>
      <w:r w:rsidRPr="00754169">
        <w:rPr>
          <w:rFonts w:ascii="Times New Roman" w:eastAsia="Times New Roman" w:hAnsi="Times New Roman" w:cs="Times New Roman"/>
          <w:sz w:val="24"/>
          <w:szCs w:val="24"/>
          <w:lang w:eastAsia="es-ES"/>
        </w:rPr>
        <w:t xml:space="preserve"> exigidas por la institución.</w:t>
      </w:r>
    </w:p>
    <w:p w14:paraId="5E04364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Alta y Creación del Proyecto</w:t>
      </w:r>
    </w:p>
    <w:p w14:paraId="62A2949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Tras la contratación de la herramienta, se realiza </w:t>
      </w:r>
      <w:proofErr w:type="gramStart"/>
      <w:r w:rsidRPr="00754169">
        <w:rPr>
          <w:rFonts w:ascii="Times New Roman" w:eastAsia="Times New Roman" w:hAnsi="Times New Roman" w:cs="Times New Roman"/>
          <w:sz w:val="24"/>
          <w:szCs w:val="24"/>
          <w:lang w:eastAsia="es-ES"/>
        </w:rPr>
        <w:t>el alta técnica</w:t>
      </w:r>
      <w:proofErr w:type="gramEnd"/>
      <w:r w:rsidRPr="00754169">
        <w:rPr>
          <w:rFonts w:ascii="Times New Roman" w:eastAsia="Times New Roman" w:hAnsi="Times New Roman" w:cs="Times New Roman"/>
          <w:sz w:val="24"/>
          <w:szCs w:val="24"/>
          <w:lang w:eastAsia="es-ES"/>
        </w:rPr>
        <w:t xml:space="preserve"> del proyecto específico de la asignatura en la plataforma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Las fuentes destacan los siguientes aspectos:</w:t>
      </w:r>
    </w:p>
    <w:p w14:paraId="122C109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Nomenclatura Estandarizada:</w:t>
      </w:r>
      <w:r w:rsidRPr="00754169">
        <w:rPr>
          <w:rFonts w:ascii="Times New Roman" w:eastAsia="Times New Roman" w:hAnsi="Times New Roman" w:cs="Times New Roman"/>
          <w:sz w:val="24"/>
          <w:szCs w:val="24"/>
          <w:lang w:eastAsia="es-ES"/>
        </w:rPr>
        <w:t xml:space="preserve"> El proyecto se crea siguiendo una identificación unívoca definida previamente por el Director de Título (DT), por ejemplo: </w:t>
      </w:r>
      <w:r w:rsidRPr="00754169">
        <w:rPr>
          <w:rFonts w:ascii="Times New Roman" w:eastAsia="Times New Roman" w:hAnsi="Times New Roman" w:cs="Times New Roman"/>
          <w:b/>
          <w:bCs/>
          <w:sz w:val="24"/>
          <w:szCs w:val="24"/>
          <w:lang w:eastAsia="es-ES"/>
        </w:rPr>
        <w:t>“Asignatura – código”</w:t>
      </w:r>
      <w:r w:rsidRPr="00754169">
        <w:rPr>
          <w:rFonts w:ascii="Times New Roman" w:eastAsia="Times New Roman" w:hAnsi="Times New Roman" w:cs="Times New Roman"/>
          <w:sz w:val="24"/>
          <w:szCs w:val="24"/>
          <w:lang w:eastAsia="es-ES"/>
        </w:rPr>
        <w:t xml:space="preserve"> (ej. Nutrición II – 19GNUT).</w:t>
      </w:r>
    </w:p>
    <w:p w14:paraId="3F847A1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Entorno de Redacción Obligatorio:</w:t>
      </w:r>
      <w:r w:rsidRPr="00754169">
        <w:rPr>
          <w:rFonts w:ascii="Times New Roman" w:eastAsia="Times New Roman" w:hAnsi="Times New Roman" w:cs="Times New Roman"/>
          <w:sz w:val="24"/>
          <w:szCs w:val="24"/>
          <w:lang w:eastAsia="es-ES"/>
        </w:rPr>
        <w:t xml:space="preserve"> Se establece que </w:t>
      </w:r>
      <w:r w:rsidRPr="00754169">
        <w:rPr>
          <w:rFonts w:ascii="Times New Roman" w:eastAsia="Times New Roman" w:hAnsi="Times New Roman" w:cs="Times New Roman"/>
          <w:b/>
          <w:bCs/>
          <w:sz w:val="24"/>
          <w:szCs w:val="24"/>
          <w:lang w:eastAsia="es-ES"/>
        </w:rPr>
        <w:t>todo el manual debe desarrollarse dentro de este proyecto</w:t>
      </w:r>
      <w:r w:rsidRPr="00754169">
        <w:rPr>
          <w:rFonts w:ascii="Times New Roman" w:eastAsia="Times New Roman" w:hAnsi="Times New Roman" w:cs="Times New Roman"/>
          <w:sz w:val="24"/>
          <w:szCs w:val="24"/>
          <w:lang w:eastAsia="es-ES"/>
        </w:rPr>
        <w:t xml:space="preserve">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y no en documentos externos como Word. Esto garantiza la coherencia del formato, el control de versiones y la futura exportación a paquetes SCORM o LMS.</w:t>
      </w:r>
    </w:p>
    <w:p w14:paraId="584CC86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Asignación de Cuentas y Permisos</w:t>
      </w:r>
    </w:p>
    <w:p w14:paraId="14B00D0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alta del proyecto se completa con la distribución de accesos para los actores implicados en el flujo de trabajo:</w:t>
      </w:r>
    </w:p>
    <w:p w14:paraId="40F08C9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Gestión de Licencias:</w:t>
      </w:r>
      <w:r w:rsidRPr="00754169">
        <w:rPr>
          <w:rFonts w:ascii="Times New Roman" w:eastAsia="Times New Roman" w:hAnsi="Times New Roman" w:cs="Times New Roman"/>
          <w:sz w:val="24"/>
          <w:szCs w:val="24"/>
          <w:lang w:eastAsia="es-ES"/>
        </w:rPr>
        <w:t xml:space="preserve"> La universidad asigna al autor una </w:t>
      </w:r>
      <w:r w:rsidRPr="00754169">
        <w:rPr>
          <w:rFonts w:ascii="Times New Roman" w:eastAsia="Times New Roman" w:hAnsi="Times New Roman" w:cs="Times New Roman"/>
          <w:b/>
          <w:bCs/>
          <w:sz w:val="24"/>
          <w:szCs w:val="24"/>
          <w:lang w:eastAsia="es-ES"/>
        </w:rPr>
        <w:t>cuenta de usuario individual</w:t>
      </w:r>
      <w:r w:rsidRPr="00754169">
        <w:rPr>
          <w:rFonts w:ascii="Times New Roman" w:eastAsia="Times New Roman" w:hAnsi="Times New Roman" w:cs="Times New Roman"/>
          <w:sz w:val="24"/>
          <w:szCs w:val="24"/>
          <w:lang w:eastAsia="es-ES"/>
        </w:rPr>
        <w:t xml:space="preserve"> (o dentro de un espacio de equipo) vinculada al proyecto de la asignatura.</w:t>
      </w:r>
    </w:p>
    <w:p w14:paraId="674DC4B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Roles y Visibilidad:</w:t>
      </w:r>
      <w:r w:rsidRPr="00754169">
        <w:rPr>
          <w:rFonts w:ascii="Times New Roman" w:eastAsia="Times New Roman" w:hAnsi="Times New Roman" w:cs="Times New Roman"/>
          <w:sz w:val="24"/>
          <w:szCs w:val="24"/>
          <w:lang w:eastAsia="es-ES"/>
        </w:rPr>
        <w:t xml:space="preserve"> Se asignan permisos de acceso y edición de forma tripartita al </w:t>
      </w:r>
      <w:r w:rsidRPr="00754169">
        <w:rPr>
          <w:rFonts w:ascii="Times New Roman" w:eastAsia="Times New Roman" w:hAnsi="Times New Roman" w:cs="Times New Roman"/>
          <w:b/>
          <w:bCs/>
          <w:sz w:val="24"/>
          <w:szCs w:val="24"/>
          <w:lang w:eastAsia="es-ES"/>
        </w:rPr>
        <w:t>autor, al Director de Título (DT) y al Servicio de Asesoramiento al Docente (SAD)</w:t>
      </w:r>
      <w:r w:rsidRPr="00754169">
        <w:rPr>
          <w:rFonts w:ascii="Times New Roman" w:eastAsia="Times New Roman" w:hAnsi="Times New Roman" w:cs="Times New Roman"/>
          <w:sz w:val="24"/>
          <w:szCs w:val="24"/>
          <w:lang w:eastAsia="es-ES"/>
        </w:rPr>
        <w:t>.</w:t>
      </w:r>
    </w:p>
    <w:p w14:paraId="2D813844"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Control de Acceso:</w:t>
      </w:r>
      <w:r w:rsidRPr="00754169">
        <w:rPr>
          <w:rFonts w:ascii="Times New Roman" w:eastAsia="Times New Roman" w:hAnsi="Times New Roman" w:cs="Times New Roman"/>
          <w:sz w:val="24"/>
          <w:szCs w:val="24"/>
          <w:lang w:eastAsia="es-ES"/>
        </w:rPr>
        <w:t xml:space="preserve"> El autor recibe instrucciones específicas para activar su cuenta y entrar en el proyecto, junto con advertencias sobre los </w:t>
      </w:r>
      <w:r w:rsidRPr="00754169">
        <w:rPr>
          <w:rFonts w:ascii="Times New Roman" w:eastAsia="Times New Roman" w:hAnsi="Times New Roman" w:cs="Times New Roman"/>
          <w:b/>
          <w:bCs/>
          <w:sz w:val="24"/>
          <w:szCs w:val="24"/>
          <w:lang w:eastAsia="es-ES"/>
        </w:rPr>
        <w:t>límites de uso</w:t>
      </w:r>
      <w:r w:rsidRPr="00754169">
        <w:rPr>
          <w:rFonts w:ascii="Times New Roman" w:eastAsia="Times New Roman" w:hAnsi="Times New Roman" w:cs="Times New Roman"/>
          <w:sz w:val="24"/>
          <w:szCs w:val="24"/>
          <w:lang w:eastAsia="es-ES"/>
        </w:rPr>
        <w:t xml:space="preserve"> (no compartir credenciales y uso exclusivo para la asignatura asignada).</w:t>
      </w:r>
    </w:p>
    <w:p w14:paraId="5158459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Importancia en el Inicio del Flujo</w:t>
      </w:r>
    </w:p>
    <w:p w14:paraId="4273B21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Este proceso de alta permite que, desde el "Hito A" (Comunicación oficial), el autor tenga acceso inmediato a una </w:t>
      </w:r>
      <w:r w:rsidRPr="00754169">
        <w:rPr>
          <w:rFonts w:ascii="Times New Roman" w:eastAsia="Times New Roman" w:hAnsi="Times New Roman" w:cs="Times New Roman"/>
          <w:b/>
          <w:bCs/>
          <w:sz w:val="24"/>
          <w:szCs w:val="24"/>
          <w:lang w:eastAsia="es-ES"/>
        </w:rPr>
        <w:t>plantilla detallada</w:t>
      </w:r>
      <w:r w:rsidRPr="00754169">
        <w:rPr>
          <w:rFonts w:ascii="Times New Roman" w:eastAsia="Times New Roman" w:hAnsi="Times New Roman" w:cs="Times New Roman"/>
          <w:sz w:val="24"/>
          <w:szCs w:val="24"/>
          <w:lang w:eastAsia="es-ES"/>
        </w:rPr>
        <w:t xml:space="preserve"> dentro de la herramienta. Al alinear el encargo académico con la configuración técnica del proyecto desde el primer día, la universidad busca reducir la necesidad de retrabajos de maquetación y asegurar que el contenido nazca con los estilos y la estructura interactiva correctos</w:t>
      </w:r>
    </w:p>
    <w:p w14:paraId="6B83E136" w14:textId="77777777" w:rsidR="00754169" w:rsidRDefault="00754169" w:rsidP="00754169"/>
    <w:p w14:paraId="3D63D20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xml:space="preserve">, que corresponde a la </w:t>
      </w:r>
      <w:r w:rsidRPr="00754169">
        <w:rPr>
          <w:rFonts w:ascii="Times New Roman" w:eastAsia="Times New Roman" w:hAnsi="Times New Roman" w:cs="Times New Roman"/>
          <w:b/>
          <w:bCs/>
          <w:sz w:val="24"/>
          <w:szCs w:val="24"/>
          <w:lang w:eastAsia="es-ES"/>
        </w:rPr>
        <w:t>Comunicación oficial al autor</w:t>
      </w:r>
      <w:r w:rsidRPr="00754169">
        <w:rPr>
          <w:rFonts w:ascii="Times New Roman" w:eastAsia="Times New Roman" w:hAnsi="Times New Roman" w:cs="Times New Roman"/>
          <w:sz w:val="24"/>
          <w:szCs w:val="24"/>
          <w:lang w:eastAsia="es-ES"/>
        </w:rPr>
        <w:t>, representa el punto de partida formal del ciclo de producción de seis meses dentro del flujo de trabajo institucional. Esta fase es crucial porque transforma las decisiones administrativas previas en un encargo académico y técnico vinculante para el docente.</w:t>
      </w:r>
    </w:p>
    <w:p w14:paraId="397DF2E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lo que las fuentes establecen sobre esta etapa:</w:t>
      </w:r>
    </w:p>
    <w:p w14:paraId="2FDC218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1. La Comunicación Oficial (Fase 4)</w:t>
      </w:r>
    </w:p>
    <w:p w14:paraId="2AFFAFF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proceso se materializa mediante un correo electrónico enviado por el Servicio de Asesoramiento al Docente (SAD) al autor, con copia al Director de Título (DT) y al Vicerrectorado. Según las fuentes, este mensaje debe contener:</w:t>
      </w:r>
    </w:p>
    <w:p w14:paraId="2E0F0BE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Identificación del proyecto:</w:t>
      </w:r>
      <w:r w:rsidRPr="00754169">
        <w:rPr>
          <w:rFonts w:ascii="Times New Roman" w:eastAsia="Times New Roman" w:hAnsi="Times New Roman" w:cs="Times New Roman"/>
          <w:sz w:val="24"/>
          <w:szCs w:val="24"/>
          <w:lang w:eastAsia="es-ES"/>
        </w:rPr>
        <w:t xml:space="preserve"> Se especifica que el autor es el encargado de elaborar el manual de una asignatura concreta mediante su nombre y código (por ejemplo, “Nutrición II – 19GNUT”).</w:t>
      </w:r>
    </w:p>
    <w:p w14:paraId="1248369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Definición de la herramienta:</w:t>
      </w:r>
      <w:r w:rsidRPr="00754169">
        <w:rPr>
          <w:rFonts w:ascii="Times New Roman" w:eastAsia="Times New Roman" w:hAnsi="Times New Roman" w:cs="Times New Roman"/>
          <w:sz w:val="24"/>
          <w:szCs w:val="24"/>
          <w:lang w:eastAsia="es-ES"/>
        </w:rPr>
        <w:t xml:space="preserve"> Se ratifica a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b/>
          <w:bCs/>
          <w:sz w:val="24"/>
          <w:szCs w:val="24"/>
          <w:lang w:eastAsia="es-ES"/>
        </w:rPr>
        <w:t xml:space="preserve"> como la herramienta institucional de autoría</w:t>
      </w:r>
      <w:r w:rsidRPr="00754169">
        <w:rPr>
          <w:rFonts w:ascii="Times New Roman" w:eastAsia="Times New Roman" w:hAnsi="Times New Roman" w:cs="Times New Roman"/>
          <w:sz w:val="24"/>
          <w:szCs w:val="24"/>
          <w:lang w:eastAsia="es-ES"/>
        </w:rPr>
        <w:t xml:space="preserve"> obligatoria, proporcionando enlaces de referencia.</w:t>
      </w:r>
    </w:p>
    <w:p w14:paraId="776430D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Hoja de ruta:</w:t>
      </w:r>
      <w:r w:rsidRPr="00754169">
        <w:rPr>
          <w:rFonts w:ascii="Times New Roman" w:eastAsia="Times New Roman" w:hAnsi="Times New Roman" w:cs="Times New Roman"/>
          <w:sz w:val="24"/>
          <w:szCs w:val="24"/>
          <w:lang w:eastAsia="es-ES"/>
        </w:rPr>
        <w:t xml:space="preserve"> Se adjunta un </w:t>
      </w:r>
      <w:r w:rsidRPr="00754169">
        <w:rPr>
          <w:rFonts w:ascii="Times New Roman" w:eastAsia="Times New Roman" w:hAnsi="Times New Roman" w:cs="Times New Roman"/>
          <w:b/>
          <w:bCs/>
          <w:sz w:val="24"/>
          <w:szCs w:val="24"/>
          <w:lang w:eastAsia="es-ES"/>
        </w:rPr>
        <w:t>calendario de planificación de seis meses</w:t>
      </w:r>
      <w:r w:rsidRPr="00754169">
        <w:rPr>
          <w:rFonts w:ascii="Times New Roman" w:eastAsia="Times New Roman" w:hAnsi="Times New Roman" w:cs="Times New Roman"/>
          <w:sz w:val="24"/>
          <w:szCs w:val="24"/>
          <w:lang w:eastAsia="es-ES"/>
        </w:rPr>
        <w:t xml:space="preserve"> que detalla todos los hitos, desde el A hasta el O.</w:t>
      </w:r>
    </w:p>
    <w:p w14:paraId="59B2F2C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Canales de apoyo:</w:t>
      </w:r>
      <w:r w:rsidRPr="00754169">
        <w:rPr>
          <w:rFonts w:ascii="Times New Roman" w:eastAsia="Times New Roman" w:hAnsi="Times New Roman" w:cs="Times New Roman"/>
          <w:sz w:val="24"/>
          <w:szCs w:val="24"/>
          <w:lang w:eastAsia="es-ES"/>
        </w:rPr>
        <w:t xml:space="preserve"> Se informa al autor sobre una futura reunión técnica y se facilitan los contactos del SAD y del DT para la coordinación académica.</w:t>
      </w:r>
    </w:p>
    <w:p w14:paraId="4118EFE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El Envío de la Plantilla y el "</w:t>
      </w:r>
      <w:proofErr w:type="spellStart"/>
      <w:r w:rsidRPr="00754169">
        <w:rPr>
          <w:rFonts w:ascii="Times New Roman" w:eastAsia="Times New Roman" w:hAnsi="Times New Roman" w:cs="Times New Roman"/>
          <w:sz w:val="24"/>
          <w:szCs w:val="24"/>
          <w:lang w:eastAsia="es-ES"/>
        </w:rPr>
        <w:t>Onboarding</w:t>
      </w:r>
      <w:proofErr w:type="spellEnd"/>
      <w:r w:rsidRPr="00754169">
        <w:rPr>
          <w:rFonts w:ascii="Times New Roman" w:eastAsia="Times New Roman" w:hAnsi="Times New Roman" w:cs="Times New Roman"/>
          <w:sz w:val="24"/>
          <w:szCs w:val="24"/>
          <w:lang w:eastAsia="es-ES"/>
        </w:rPr>
        <w:t>" Técnico (Fase 5)</w:t>
      </w:r>
    </w:p>
    <w:p w14:paraId="74B80D1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Una recomendación práctica fundamental de las fuentes es adjuntar la </w:t>
      </w:r>
      <w:r w:rsidRPr="00754169">
        <w:rPr>
          <w:rFonts w:ascii="Times New Roman" w:eastAsia="Times New Roman" w:hAnsi="Times New Roman" w:cs="Times New Roman"/>
          <w:b/>
          <w:bCs/>
          <w:sz w:val="24"/>
          <w:szCs w:val="24"/>
          <w:lang w:eastAsia="es-ES"/>
        </w:rPr>
        <w:t xml:space="preserve">plantilla detallada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en este primer contacto. El objetivo es que el "qué debe hacer" (encargo académico) y el "cómo debe hacerlo" (instrucciones técnicas) queden alineados desde el primer día para </w:t>
      </w:r>
      <w:r w:rsidRPr="00754169">
        <w:rPr>
          <w:rFonts w:ascii="Times New Roman" w:eastAsia="Times New Roman" w:hAnsi="Times New Roman" w:cs="Times New Roman"/>
          <w:b/>
          <w:bCs/>
          <w:sz w:val="24"/>
          <w:szCs w:val="24"/>
          <w:lang w:eastAsia="es-ES"/>
        </w:rPr>
        <w:t>reducir retrabajos de formato y maquetación</w:t>
      </w:r>
      <w:r w:rsidRPr="00754169">
        <w:rPr>
          <w:rFonts w:ascii="Times New Roman" w:eastAsia="Times New Roman" w:hAnsi="Times New Roman" w:cs="Times New Roman"/>
          <w:sz w:val="24"/>
          <w:szCs w:val="24"/>
          <w:lang w:eastAsia="es-ES"/>
        </w:rPr>
        <w:t>.</w:t>
      </w:r>
    </w:p>
    <w:p w14:paraId="53DB109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Esta plantilla es una guía exhaustiva que incluye:</w:t>
      </w:r>
    </w:p>
    <w:p w14:paraId="16180D4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Instrucciones de acceso:</w:t>
      </w:r>
      <w:r w:rsidRPr="00754169">
        <w:rPr>
          <w:rFonts w:ascii="Times New Roman" w:eastAsia="Times New Roman" w:hAnsi="Times New Roman" w:cs="Times New Roman"/>
          <w:sz w:val="24"/>
          <w:szCs w:val="24"/>
          <w:lang w:eastAsia="es-ES"/>
        </w:rPr>
        <w:t xml:space="preserve"> Pasos para activar la cuenta, iniciar sesión y entrar en el proyecto específico.</w:t>
      </w:r>
    </w:p>
    <w:p w14:paraId="33C14A6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Estructura y Calidad:</w:t>
      </w:r>
      <w:r w:rsidRPr="00754169">
        <w:rPr>
          <w:rFonts w:ascii="Times New Roman" w:eastAsia="Times New Roman" w:hAnsi="Times New Roman" w:cs="Times New Roman"/>
          <w:sz w:val="24"/>
          <w:szCs w:val="24"/>
          <w:lang w:eastAsia="es-ES"/>
        </w:rPr>
        <w:t xml:space="preserve"> Esquema de unidades, subapartados, tipo de actividades interactivas y expectativas de volumen (número de pantallas y páginas).</w:t>
      </w:r>
    </w:p>
    <w:p w14:paraId="194F6E4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Pautas de Formato:</w:t>
      </w:r>
      <w:r w:rsidRPr="00754169">
        <w:rPr>
          <w:rFonts w:ascii="Times New Roman" w:eastAsia="Times New Roman" w:hAnsi="Times New Roman" w:cs="Times New Roman"/>
          <w:sz w:val="24"/>
          <w:szCs w:val="24"/>
          <w:lang w:eastAsia="es-ES"/>
        </w:rPr>
        <w:t xml:space="preserve"> Instrucciones sobre el uso de estilos de texto, bloques, imágenes y </w:t>
      </w:r>
      <w:r w:rsidRPr="00754169">
        <w:rPr>
          <w:rFonts w:ascii="Times New Roman" w:eastAsia="Times New Roman" w:hAnsi="Times New Roman" w:cs="Times New Roman"/>
          <w:b/>
          <w:bCs/>
          <w:sz w:val="24"/>
          <w:szCs w:val="24"/>
          <w:lang w:eastAsia="es-ES"/>
        </w:rPr>
        <w:t xml:space="preserve">normas de citación adaptadas al entorno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1746DAD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Seguridad:</w:t>
      </w:r>
      <w:r w:rsidRPr="00754169">
        <w:rPr>
          <w:rFonts w:ascii="Times New Roman" w:eastAsia="Times New Roman" w:hAnsi="Times New Roman" w:cs="Times New Roman"/>
          <w:sz w:val="24"/>
          <w:szCs w:val="24"/>
          <w:lang w:eastAsia="es-ES"/>
        </w:rPr>
        <w:t xml:space="preserve"> Indicaciones sobre los límites de uso de la licencia y el tratamiento de datos.</w:t>
      </w:r>
    </w:p>
    <w:p w14:paraId="14450D7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El Hito A en el Contexto del Flujo de Trabajo</w:t>
      </w:r>
    </w:p>
    <w:p w14:paraId="3821848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Dentro del flujo de 14 etapas, el Hito A actúa como el disparador que permite pasar de la planificación a la ejecución. Las fuentes destacan que este hito solo puede ocurrir después de que el DT haya detectado la necesidad y el Vicerrectorado haya validado el presupuesto y las licencias.</w:t>
      </w:r>
    </w:p>
    <w:p w14:paraId="78E574F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Además, el Hito A establece las bases para los siguientes pasos críticos:</w:t>
      </w:r>
    </w:p>
    <w:p w14:paraId="15C5571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Prepara el terreno para la </w:t>
      </w:r>
      <w:r w:rsidRPr="00754169">
        <w:rPr>
          <w:rFonts w:ascii="Times New Roman" w:eastAsia="Times New Roman" w:hAnsi="Times New Roman" w:cs="Times New Roman"/>
          <w:b/>
          <w:bCs/>
          <w:sz w:val="24"/>
          <w:szCs w:val="24"/>
          <w:lang w:eastAsia="es-ES"/>
        </w:rPr>
        <w:t>negociación económica</w:t>
      </w:r>
      <w:r w:rsidRPr="00754169">
        <w:rPr>
          <w:rFonts w:ascii="Times New Roman" w:eastAsia="Times New Roman" w:hAnsi="Times New Roman" w:cs="Times New Roman"/>
          <w:sz w:val="24"/>
          <w:szCs w:val="24"/>
          <w:lang w:eastAsia="es-ES"/>
        </w:rPr>
        <w:t xml:space="preserve"> (Fase 6), donde el autor acepta por escrito los plazos asociados a los hitos presentados en el Hito A.</w:t>
      </w:r>
    </w:p>
    <w:p w14:paraId="4EA9DC26"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Sirve de marco para la </w:t>
      </w:r>
      <w:r w:rsidRPr="00754169">
        <w:rPr>
          <w:rFonts w:ascii="Times New Roman" w:eastAsia="Times New Roman" w:hAnsi="Times New Roman" w:cs="Times New Roman"/>
          <w:b/>
          <w:bCs/>
          <w:sz w:val="24"/>
          <w:szCs w:val="24"/>
          <w:lang w:eastAsia="es-ES"/>
        </w:rPr>
        <w:t>reunión inicial de trabajo</w:t>
      </w:r>
      <w:r w:rsidRPr="00754169">
        <w:rPr>
          <w:rFonts w:ascii="Times New Roman" w:eastAsia="Times New Roman" w:hAnsi="Times New Roman" w:cs="Times New Roman"/>
          <w:sz w:val="24"/>
          <w:szCs w:val="24"/>
          <w:lang w:eastAsia="es-ES"/>
        </w:rPr>
        <w:t xml:space="preserve"> (Fase 7), donde se profundiza en el uso de la herramienta y la plantilla enviada en esta fase.</w:t>
      </w:r>
    </w:p>
    <w:p w14:paraId="656F87C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conclusión, el Hito A no es simplemente un aviso, sino un </w:t>
      </w:r>
      <w:r w:rsidRPr="00754169">
        <w:rPr>
          <w:rFonts w:ascii="Times New Roman" w:eastAsia="Times New Roman" w:hAnsi="Times New Roman" w:cs="Times New Roman"/>
          <w:b/>
          <w:bCs/>
          <w:sz w:val="24"/>
          <w:szCs w:val="24"/>
          <w:lang w:eastAsia="es-ES"/>
        </w:rPr>
        <w:t>paquete de transferencia de información estratégica</w:t>
      </w:r>
      <w:r w:rsidRPr="00754169">
        <w:rPr>
          <w:rFonts w:ascii="Times New Roman" w:eastAsia="Times New Roman" w:hAnsi="Times New Roman" w:cs="Times New Roman"/>
          <w:sz w:val="24"/>
          <w:szCs w:val="24"/>
          <w:lang w:eastAsia="es-ES"/>
        </w:rPr>
        <w:t xml:space="preserve"> que garantiza que el autor tenga todas las herramientas técnicas y el marco temporal necesario para comenzar la redacción directamente en el entorno </w:t>
      </w:r>
      <w:proofErr w:type="spellStart"/>
      <w:r w:rsidRPr="00754169">
        <w:rPr>
          <w:rFonts w:ascii="Times New Roman" w:eastAsia="Times New Roman" w:hAnsi="Times New Roman" w:cs="Times New Roman"/>
          <w:sz w:val="24"/>
          <w:szCs w:val="24"/>
          <w:lang w:eastAsia="es-ES"/>
        </w:rPr>
        <w:t>Mindsmith</w:t>
      </w:r>
      <w:proofErr w:type="spellEnd"/>
    </w:p>
    <w:p w14:paraId="02B7CAD0" w14:textId="77777777" w:rsidR="00754169" w:rsidRDefault="00754169" w:rsidP="00754169"/>
    <w:p w14:paraId="5FEC3CE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w:t>
      </w:r>
      <w:r w:rsidRPr="00754169">
        <w:rPr>
          <w:rFonts w:ascii="Times New Roman" w:eastAsia="Times New Roman" w:hAnsi="Times New Roman" w:cs="Times New Roman"/>
          <w:b/>
          <w:bCs/>
          <w:sz w:val="24"/>
          <w:szCs w:val="24"/>
          <w:lang w:eastAsia="es-ES"/>
        </w:rPr>
        <w:t>correo oficial al autor</w:t>
      </w:r>
      <w:r w:rsidRPr="00754169">
        <w:rPr>
          <w:rFonts w:ascii="Times New Roman" w:eastAsia="Times New Roman" w:hAnsi="Times New Roman" w:cs="Times New Roman"/>
          <w:sz w:val="24"/>
          <w:szCs w:val="24"/>
          <w:lang w:eastAsia="es-ES"/>
        </w:rPr>
        <w:t xml:space="preserve"> constituye el núcleo del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xml:space="preserve"> y es la herramienta formal mediante la cual el Servicio de Asesoramiento al Docente (SAD) establece las bases legales, técnicas y académicas del proyecto. Este mensaje no es solo un aviso, sino que integra el "qué debe hacer" (encargo académico) con el "cómo debe hacerlo" (instrucciones técnicas) desde el primer día.</w:t>
      </w:r>
    </w:p>
    <w:p w14:paraId="04E9D56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De acuerdo con las fuentes, los elementos y objetivos fundamentales de esta comunicación son:</w:t>
      </w:r>
    </w:p>
    <w:p w14:paraId="19AD56B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Formalización del Encargo y de la Herramienta</w:t>
      </w:r>
    </w:p>
    <w:p w14:paraId="29E58DF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El correo confirma que el destinatario es la persona encargada de elaborar el manual de una asignatura específica, identificada por su </w:t>
      </w:r>
      <w:r w:rsidRPr="00754169">
        <w:rPr>
          <w:rFonts w:ascii="Times New Roman" w:eastAsia="Times New Roman" w:hAnsi="Times New Roman" w:cs="Times New Roman"/>
          <w:b/>
          <w:bCs/>
          <w:sz w:val="24"/>
          <w:szCs w:val="24"/>
          <w:lang w:eastAsia="es-ES"/>
        </w:rPr>
        <w:t>nombre y código</w:t>
      </w:r>
      <w:r w:rsidRPr="00754169">
        <w:rPr>
          <w:rFonts w:ascii="Times New Roman" w:eastAsia="Times New Roman" w:hAnsi="Times New Roman" w:cs="Times New Roman"/>
          <w:sz w:val="24"/>
          <w:szCs w:val="24"/>
          <w:lang w:eastAsia="es-ES"/>
        </w:rPr>
        <w:t xml:space="preserve"> (por ejemplo, “Nutrición II – 19GNUT”). Un aspecto crítico es la declaración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b/>
          <w:bCs/>
          <w:sz w:val="24"/>
          <w:szCs w:val="24"/>
          <w:lang w:eastAsia="es-ES"/>
        </w:rPr>
        <w:t xml:space="preserve"> como la herramienta institucional de autoría obligatoria</w:t>
      </w:r>
      <w:r w:rsidRPr="00754169">
        <w:rPr>
          <w:rFonts w:ascii="Times New Roman" w:eastAsia="Times New Roman" w:hAnsi="Times New Roman" w:cs="Times New Roman"/>
          <w:sz w:val="24"/>
          <w:szCs w:val="24"/>
          <w:lang w:eastAsia="es-ES"/>
        </w:rPr>
        <w:t>, proporcionando un enlace de referencia para que el autor se familiarice con ella.</w:t>
      </w:r>
    </w:p>
    <w:p w14:paraId="6683250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Documentación Estratégica Adjunta</w:t>
      </w:r>
    </w:p>
    <w:p w14:paraId="502F51A8"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Para asegurar que el autor pueda planificar su trabajo con rigor, el correo oficial debe incluir:</w:t>
      </w:r>
    </w:p>
    <w:p w14:paraId="425C800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Calendario de planificación:</w:t>
      </w:r>
      <w:r w:rsidRPr="00754169">
        <w:rPr>
          <w:rFonts w:ascii="Times New Roman" w:eastAsia="Times New Roman" w:hAnsi="Times New Roman" w:cs="Times New Roman"/>
          <w:sz w:val="24"/>
          <w:szCs w:val="24"/>
          <w:lang w:eastAsia="es-ES"/>
        </w:rPr>
        <w:t xml:space="preserve"> Un cronograma detallado de </w:t>
      </w:r>
      <w:r w:rsidRPr="00754169">
        <w:rPr>
          <w:rFonts w:ascii="Times New Roman" w:eastAsia="Times New Roman" w:hAnsi="Times New Roman" w:cs="Times New Roman"/>
          <w:b/>
          <w:bCs/>
          <w:sz w:val="24"/>
          <w:szCs w:val="24"/>
          <w:lang w:eastAsia="es-ES"/>
        </w:rPr>
        <w:t>seis meses</w:t>
      </w:r>
      <w:r w:rsidRPr="00754169">
        <w:rPr>
          <w:rFonts w:ascii="Times New Roman" w:eastAsia="Times New Roman" w:hAnsi="Times New Roman" w:cs="Times New Roman"/>
          <w:sz w:val="24"/>
          <w:szCs w:val="24"/>
          <w:lang w:eastAsia="es-ES"/>
        </w:rPr>
        <w:t xml:space="preserve"> que abarca desde el Hito A hasta el O.</w:t>
      </w:r>
    </w:p>
    <w:p w14:paraId="71A7AEB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Plantilla detallada (Fase 5):</w:t>
      </w:r>
      <w:r w:rsidRPr="00754169">
        <w:rPr>
          <w:rFonts w:ascii="Times New Roman" w:eastAsia="Times New Roman" w:hAnsi="Times New Roman" w:cs="Times New Roman"/>
          <w:sz w:val="24"/>
          <w:szCs w:val="24"/>
          <w:lang w:eastAsia="es-ES"/>
        </w:rPr>
        <w:t xml:space="preserve"> Las fuentes recomiendan adjuntar esta plantilla en el primer contacto para reducir retrabajos de formato. Esta plantilla incluye instrucciones para </w:t>
      </w:r>
      <w:r w:rsidRPr="00754169">
        <w:rPr>
          <w:rFonts w:ascii="Times New Roman" w:eastAsia="Times New Roman" w:hAnsi="Times New Roman" w:cs="Times New Roman"/>
          <w:b/>
          <w:bCs/>
          <w:sz w:val="24"/>
          <w:szCs w:val="24"/>
          <w:lang w:eastAsia="es-ES"/>
        </w:rPr>
        <w:t>activar la cuenta</w:t>
      </w:r>
      <w:r w:rsidRPr="00754169">
        <w:rPr>
          <w:rFonts w:ascii="Times New Roman" w:eastAsia="Times New Roman" w:hAnsi="Times New Roman" w:cs="Times New Roman"/>
          <w:sz w:val="24"/>
          <w:szCs w:val="24"/>
          <w:lang w:eastAsia="es-ES"/>
        </w:rPr>
        <w:t xml:space="preserve">, el enlace directo al proyecto, los estilos de texto obligatorios, normas de citación adaptadas a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y las expectativas de volumen (número de pantallas y actividades).</w:t>
      </w:r>
    </w:p>
    <w:p w14:paraId="48E72C4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Marco de Soporte y Coordinación</w:t>
      </w:r>
    </w:p>
    <w:p w14:paraId="679977E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correo establece la red de apoyo que tendrá el autor durante el proceso:</w:t>
      </w:r>
    </w:p>
    <w:p w14:paraId="0598CA6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Reunión de inicio:</w:t>
      </w:r>
      <w:r w:rsidRPr="00754169">
        <w:rPr>
          <w:rFonts w:ascii="Times New Roman" w:eastAsia="Times New Roman" w:hAnsi="Times New Roman" w:cs="Times New Roman"/>
          <w:sz w:val="24"/>
          <w:szCs w:val="24"/>
          <w:lang w:eastAsia="es-ES"/>
        </w:rPr>
        <w:t xml:space="preserve"> Se informa al autor que próximamente será convocado a una sesión virtual para explicarle el uso técnico de la herramienta y mostrarle ejemplos de unidades bien construidas.</w:t>
      </w:r>
    </w:p>
    <w:p w14:paraId="5199BF3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Roles de supervisión:</w:t>
      </w:r>
      <w:r w:rsidRPr="00754169">
        <w:rPr>
          <w:rFonts w:ascii="Times New Roman" w:eastAsia="Times New Roman" w:hAnsi="Times New Roman" w:cs="Times New Roman"/>
          <w:sz w:val="24"/>
          <w:szCs w:val="24"/>
          <w:lang w:eastAsia="es-ES"/>
        </w:rPr>
        <w:t xml:space="preserve"> Se aclara que, mientras que el SAD apoya en la parte técnica, la </w:t>
      </w:r>
      <w:r w:rsidRPr="00754169">
        <w:rPr>
          <w:rFonts w:ascii="Times New Roman" w:eastAsia="Times New Roman" w:hAnsi="Times New Roman" w:cs="Times New Roman"/>
          <w:b/>
          <w:bCs/>
          <w:sz w:val="24"/>
          <w:szCs w:val="24"/>
          <w:lang w:eastAsia="es-ES"/>
        </w:rPr>
        <w:t>coordinación de contenidos</w:t>
      </w:r>
      <w:r w:rsidRPr="00754169">
        <w:rPr>
          <w:rFonts w:ascii="Times New Roman" w:eastAsia="Times New Roman" w:hAnsi="Times New Roman" w:cs="Times New Roman"/>
          <w:sz w:val="24"/>
          <w:szCs w:val="24"/>
          <w:lang w:eastAsia="es-ES"/>
        </w:rPr>
        <w:t xml:space="preserve"> se mantendrá directamente con el Director de Título (DT).</w:t>
      </w:r>
    </w:p>
    <w:p w14:paraId="1248724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Canal de comunicación:</w:t>
      </w:r>
      <w:r w:rsidRPr="00754169">
        <w:rPr>
          <w:rFonts w:ascii="Times New Roman" w:eastAsia="Times New Roman" w:hAnsi="Times New Roman" w:cs="Times New Roman"/>
          <w:sz w:val="24"/>
          <w:szCs w:val="24"/>
          <w:lang w:eastAsia="es-ES"/>
        </w:rPr>
        <w:t xml:space="preserve"> Se facilitan los datos de contacto del SAD para cualquier necesidad que surja durante los seis meses de producción.</w:t>
      </w:r>
    </w:p>
    <w:p w14:paraId="0053C49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Objetivos Críticos del Correo de Encargo</w:t>
      </w:r>
    </w:p>
    <w:p w14:paraId="28AA79D4"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propósito de formalizar todo en este correo es evitar que el autor comience a trabajar en herramientas externas:</w:t>
      </w:r>
    </w:p>
    <w:p w14:paraId="2F1075B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Obligatoriedad del entorno:</w:t>
      </w:r>
      <w:r w:rsidRPr="00754169">
        <w:rPr>
          <w:rFonts w:ascii="Times New Roman" w:eastAsia="Times New Roman" w:hAnsi="Times New Roman" w:cs="Times New Roman"/>
          <w:sz w:val="24"/>
          <w:szCs w:val="24"/>
          <w:lang w:eastAsia="es-ES"/>
        </w:rPr>
        <w:t xml:space="preserve"> Se enfatiza que no se debe trabajar en "Word suelto", sino desarrollar todo el manual dentro de la licencia y el entorno de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25818C9C"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Garantía de calidad:</w:t>
      </w:r>
      <w:r w:rsidRPr="00754169">
        <w:rPr>
          <w:rFonts w:ascii="Times New Roman" w:eastAsia="Times New Roman" w:hAnsi="Times New Roman" w:cs="Times New Roman"/>
          <w:sz w:val="24"/>
          <w:szCs w:val="24"/>
          <w:lang w:eastAsia="es-ES"/>
        </w:rPr>
        <w:t xml:space="preserve"> Al recibir las pautas de formato y los hitos de entrega desde el Hito A, se asegura la </w:t>
      </w:r>
      <w:r w:rsidRPr="00754169">
        <w:rPr>
          <w:rFonts w:ascii="Times New Roman" w:eastAsia="Times New Roman" w:hAnsi="Times New Roman" w:cs="Times New Roman"/>
          <w:b/>
          <w:bCs/>
          <w:sz w:val="24"/>
          <w:szCs w:val="24"/>
          <w:lang w:eastAsia="es-ES"/>
        </w:rPr>
        <w:t>coherencia de formato, el versionado</w:t>
      </w:r>
      <w:r w:rsidRPr="00754169">
        <w:rPr>
          <w:rFonts w:ascii="Times New Roman" w:eastAsia="Times New Roman" w:hAnsi="Times New Roman" w:cs="Times New Roman"/>
          <w:sz w:val="24"/>
          <w:szCs w:val="24"/>
          <w:lang w:eastAsia="es-ES"/>
        </w:rPr>
        <w:t xml:space="preserve"> y la futura exportación exitosa a SCORM o paquetes LMS.</w:t>
      </w:r>
    </w:p>
    <w:p w14:paraId="75FBF1F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Seguridad:</w:t>
      </w:r>
      <w:r w:rsidRPr="00754169">
        <w:rPr>
          <w:rFonts w:ascii="Times New Roman" w:eastAsia="Times New Roman" w:hAnsi="Times New Roman" w:cs="Times New Roman"/>
          <w:sz w:val="24"/>
          <w:szCs w:val="24"/>
          <w:lang w:eastAsia="es-ES"/>
        </w:rPr>
        <w:t xml:space="preserve"> El correo recuerda los </w:t>
      </w:r>
      <w:r w:rsidRPr="00754169">
        <w:rPr>
          <w:rFonts w:ascii="Times New Roman" w:eastAsia="Times New Roman" w:hAnsi="Times New Roman" w:cs="Times New Roman"/>
          <w:b/>
          <w:bCs/>
          <w:sz w:val="24"/>
          <w:szCs w:val="24"/>
          <w:lang w:eastAsia="es-ES"/>
        </w:rPr>
        <w:t>límites de uso de la licencia</w:t>
      </w:r>
      <w:r w:rsidRPr="00754169">
        <w:rPr>
          <w:rFonts w:ascii="Times New Roman" w:eastAsia="Times New Roman" w:hAnsi="Times New Roman" w:cs="Times New Roman"/>
          <w:sz w:val="24"/>
          <w:szCs w:val="24"/>
          <w:lang w:eastAsia="es-ES"/>
        </w:rPr>
        <w:t>, como la prohibición de compartir credenciales y la obligación de ceñirse al tratamiento de datos de la universidad.</w:t>
      </w:r>
    </w:p>
    <w:p w14:paraId="5D7DB05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En resumen, el correo del Hito A actúa como el documento de referencia que alinea las expectativas de la universidad con el trabajo del autor, permitiendo que la fase de redacción comience de manera estructurada y bajo los estándares de calidad exigidos</w:t>
      </w:r>
    </w:p>
    <w:p w14:paraId="39E4163C" w14:textId="77777777" w:rsidR="00754169" w:rsidRDefault="00754169" w:rsidP="00754169"/>
    <w:p w14:paraId="7E35E0F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el contexto de la </w:t>
      </w:r>
      <w:r w:rsidRPr="00754169">
        <w:rPr>
          <w:rFonts w:ascii="Times New Roman" w:eastAsia="Times New Roman" w:hAnsi="Times New Roman" w:cs="Times New Roman"/>
          <w:b/>
          <w:bCs/>
          <w:sz w:val="24"/>
          <w:szCs w:val="24"/>
          <w:lang w:eastAsia="es-ES"/>
        </w:rPr>
        <w:t>Fase 2: Comunicación y Encargo (Hito A)</w:t>
      </w:r>
      <w:r w:rsidRPr="00754169">
        <w:rPr>
          <w:rFonts w:ascii="Times New Roman" w:eastAsia="Times New Roman" w:hAnsi="Times New Roman" w:cs="Times New Roman"/>
          <w:sz w:val="24"/>
          <w:szCs w:val="24"/>
          <w:lang w:eastAsia="es-ES"/>
        </w:rPr>
        <w:t xml:space="preserve">, el </w:t>
      </w:r>
      <w:r w:rsidRPr="00754169">
        <w:rPr>
          <w:rFonts w:ascii="Times New Roman" w:eastAsia="Times New Roman" w:hAnsi="Times New Roman" w:cs="Times New Roman"/>
          <w:b/>
          <w:bCs/>
          <w:sz w:val="24"/>
          <w:szCs w:val="24"/>
          <w:lang w:eastAsia="es-ES"/>
        </w:rPr>
        <w:t>calendario de 6 meses</w:t>
      </w:r>
      <w:r w:rsidRPr="00754169">
        <w:rPr>
          <w:rFonts w:ascii="Times New Roman" w:eastAsia="Times New Roman" w:hAnsi="Times New Roman" w:cs="Times New Roman"/>
          <w:sz w:val="24"/>
          <w:szCs w:val="24"/>
          <w:lang w:eastAsia="es-ES"/>
        </w:rPr>
        <w:t xml:space="preserve"> no es solo un cronograma, sino la hoja de ruta estratégica que garantiza la viabilidad técnica y académica del manual docente. Según las fuentes, su presentación en el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xml:space="preserve"> es fundamental para alinear las expectativas de todos los implicados desde el primer día.</w:t>
      </w:r>
    </w:p>
    <w:p w14:paraId="7403AC5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A continuación, se detalla el papel de este calendario según la información proporcionada:</w:t>
      </w:r>
    </w:p>
    <w:p w14:paraId="4BF8166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1. Estructura y Distribución del Tiempo</w:t>
      </w:r>
    </w:p>
    <w:p w14:paraId="0780EE5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El calendario establece un periodo de trabajo total de seis meses, que se divide de forma específica para equilibrar la creación y el pulido técnico:</w:t>
      </w:r>
    </w:p>
    <w:p w14:paraId="7844A040"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lastRenderedPageBreak/>
        <w:t xml:space="preserve">• </w:t>
      </w:r>
      <w:r w:rsidRPr="00754169">
        <w:rPr>
          <w:rFonts w:ascii="Times New Roman" w:eastAsia="Times New Roman" w:hAnsi="Times New Roman" w:cs="Times New Roman"/>
          <w:b/>
          <w:bCs/>
          <w:sz w:val="24"/>
          <w:szCs w:val="24"/>
          <w:lang w:eastAsia="es-ES"/>
        </w:rPr>
        <w:t>Cinco meses</w:t>
      </w:r>
      <w:r w:rsidRPr="00754169">
        <w:rPr>
          <w:rFonts w:ascii="Times New Roman" w:eastAsia="Times New Roman" w:hAnsi="Times New Roman" w:cs="Times New Roman"/>
          <w:sz w:val="24"/>
          <w:szCs w:val="24"/>
          <w:lang w:eastAsia="es-ES"/>
        </w:rPr>
        <w:t xml:space="preserve"> se dedican íntegramente a la </w:t>
      </w:r>
      <w:r w:rsidRPr="00754169">
        <w:rPr>
          <w:rFonts w:ascii="Times New Roman" w:eastAsia="Times New Roman" w:hAnsi="Times New Roman" w:cs="Times New Roman"/>
          <w:b/>
          <w:bCs/>
          <w:sz w:val="24"/>
          <w:szCs w:val="24"/>
          <w:lang w:eastAsia="es-ES"/>
        </w:rPr>
        <w:t>redacción y revisión</w:t>
      </w:r>
      <w:r w:rsidRPr="00754169">
        <w:rPr>
          <w:rFonts w:ascii="Times New Roman" w:eastAsia="Times New Roman" w:hAnsi="Times New Roman" w:cs="Times New Roman"/>
          <w:sz w:val="24"/>
          <w:szCs w:val="24"/>
          <w:lang w:eastAsia="es-ES"/>
        </w:rPr>
        <w:t xml:space="preserve"> del contenido.</w:t>
      </w:r>
    </w:p>
    <w:p w14:paraId="7BC4A1D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Un mes</w:t>
      </w:r>
      <w:r w:rsidRPr="00754169">
        <w:rPr>
          <w:rFonts w:ascii="Times New Roman" w:eastAsia="Times New Roman" w:hAnsi="Times New Roman" w:cs="Times New Roman"/>
          <w:sz w:val="24"/>
          <w:szCs w:val="24"/>
          <w:lang w:eastAsia="es-ES"/>
        </w:rPr>
        <w:t xml:space="preserve"> se reserva para la </w:t>
      </w:r>
      <w:r w:rsidRPr="00754169">
        <w:rPr>
          <w:rFonts w:ascii="Times New Roman" w:eastAsia="Times New Roman" w:hAnsi="Times New Roman" w:cs="Times New Roman"/>
          <w:b/>
          <w:bCs/>
          <w:sz w:val="24"/>
          <w:szCs w:val="24"/>
          <w:lang w:eastAsia="es-ES"/>
        </w:rPr>
        <w:t>maquetación final</w:t>
      </w:r>
      <w:r w:rsidRPr="00754169">
        <w:rPr>
          <w:rFonts w:ascii="Times New Roman" w:eastAsia="Times New Roman" w:hAnsi="Times New Roman" w:cs="Times New Roman"/>
          <w:sz w:val="24"/>
          <w:szCs w:val="24"/>
          <w:lang w:eastAsia="es-ES"/>
        </w:rPr>
        <w:t xml:space="preserve"> del recurso. Esta división asegura que el autor tenga tiempo suficiente para desarrollar la materia antes de entrar en la fase de montaje técnico en formatos como SCORM.</w:t>
      </w:r>
    </w:p>
    <w:p w14:paraId="4182D422"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2. El Calendario como parte del Hito A</w:t>
      </w:r>
    </w:p>
    <w:p w14:paraId="5310FA6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 comunicación oficial (Hito A) es el momento en el que el autor recibe formalmente este cronograma. Las fuentes destacan la importancia de este paso por varias razones:</w:t>
      </w:r>
    </w:p>
    <w:p w14:paraId="4D62803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Modelo de referencia:</w:t>
      </w:r>
      <w:r w:rsidRPr="00754169">
        <w:rPr>
          <w:rFonts w:ascii="Times New Roman" w:eastAsia="Times New Roman" w:hAnsi="Times New Roman" w:cs="Times New Roman"/>
          <w:sz w:val="24"/>
          <w:szCs w:val="24"/>
          <w:lang w:eastAsia="es-ES"/>
        </w:rPr>
        <w:t xml:space="preserve"> El calendario suele seguir un modelo de planificación ya probado (como el de la asignatura 19GNUT).</w:t>
      </w:r>
    </w:p>
    <w:p w14:paraId="56DE303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Documentación adjunta:</w:t>
      </w:r>
      <w:r w:rsidRPr="00754169">
        <w:rPr>
          <w:rFonts w:ascii="Times New Roman" w:eastAsia="Times New Roman" w:hAnsi="Times New Roman" w:cs="Times New Roman"/>
          <w:sz w:val="24"/>
          <w:szCs w:val="24"/>
          <w:lang w:eastAsia="es-ES"/>
        </w:rPr>
        <w:t xml:space="preserve"> Se recomienda que el calendario se envíe junto con el mensaje de encargo y la </w:t>
      </w:r>
      <w:r w:rsidRPr="00754169">
        <w:rPr>
          <w:rFonts w:ascii="Times New Roman" w:eastAsia="Times New Roman" w:hAnsi="Times New Roman" w:cs="Times New Roman"/>
          <w:b/>
          <w:bCs/>
          <w:sz w:val="24"/>
          <w:szCs w:val="24"/>
          <w:lang w:eastAsia="es-ES"/>
        </w:rPr>
        <w:t xml:space="preserve">plantilla de </w:t>
      </w:r>
      <w:proofErr w:type="spellStart"/>
      <w:r w:rsidRPr="00754169">
        <w:rPr>
          <w:rFonts w:ascii="Times New Roman" w:eastAsia="Times New Roman" w:hAnsi="Times New Roman" w:cs="Times New Roman"/>
          <w:b/>
          <w:bCs/>
          <w:sz w:val="24"/>
          <w:szCs w:val="24"/>
          <w:lang w:eastAsia="es-ES"/>
        </w:rPr>
        <w:t>Mindsmith</w:t>
      </w:r>
      <w:proofErr w:type="spellEnd"/>
      <w:r w:rsidRPr="00754169">
        <w:rPr>
          <w:rFonts w:ascii="Times New Roman" w:eastAsia="Times New Roman" w:hAnsi="Times New Roman" w:cs="Times New Roman"/>
          <w:sz w:val="24"/>
          <w:szCs w:val="24"/>
          <w:lang w:eastAsia="es-ES"/>
        </w:rPr>
        <w:t>. Esto garantiza que el "qué debe hacer" (el encargo) y el "cuándo debe entregarlo" (el calendario) queden claros de inmediato.</w:t>
      </w:r>
    </w:p>
    <w:p w14:paraId="24ECDDEA"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Aceptación formal:</w:t>
      </w:r>
      <w:r w:rsidRPr="00754169">
        <w:rPr>
          <w:rFonts w:ascii="Times New Roman" w:eastAsia="Times New Roman" w:hAnsi="Times New Roman" w:cs="Times New Roman"/>
          <w:sz w:val="24"/>
          <w:szCs w:val="24"/>
          <w:lang w:eastAsia="es-ES"/>
        </w:rPr>
        <w:t xml:space="preserve"> El proceso de encargo solo se considera cerrado cuando el autor responde </w:t>
      </w:r>
      <w:r w:rsidRPr="00754169">
        <w:rPr>
          <w:rFonts w:ascii="Times New Roman" w:eastAsia="Times New Roman" w:hAnsi="Times New Roman" w:cs="Times New Roman"/>
          <w:b/>
          <w:bCs/>
          <w:sz w:val="24"/>
          <w:szCs w:val="24"/>
          <w:lang w:eastAsia="es-ES"/>
        </w:rPr>
        <w:t>aceptando por escrito</w:t>
      </w:r>
      <w:r w:rsidRPr="00754169">
        <w:rPr>
          <w:rFonts w:ascii="Times New Roman" w:eastAsia="Times New Roman" w:hAnsi="Times New Roman" w:cs="Times New Roman"/>
          <w:sz w:val="24"/>
          <w:szCs w:val="24"/>
          <w:lang w:eastAsia="es-ES"/>
        </w:rPr>
        <w:t xml:space="preserve"> tanto la tarifa económica como los plazos del calendario.</w:t>
      </w:r>
    </w:p>
    <w:p w14:paraId="2E0A205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3. Hitos Clave y Entregables</w:t>
      </w:r>
    </w:p>
    <w:p w14:paraId="55887F21"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El calendario no es una fecha de entrega única, sino una secuencia de hitos (de la </w:t>
      </w:r>
      <w:r w:rsidRPr="00754169">
        <w:rPr>
          <w:rFonts w:ascii="Times New Roman" w:eastAsia="Times New Roman" w:hAnsi="Times New Roman" w:cs="Times New Roman"/>
          <w:b/>
          <w:bCs/>
          <w:sz w:val="24"/>
          <w:szCs w:val="24"/>
          <w:lang w:eastAsia="es-ES"/>
        </w:rPr>
        <w:t xml:space="preserve">A </w:t>
      </w:r>
      <w:proofErr w:type="spellStart"/>
      <w:r w:rsidRPr="00754169">
        <w:rPr>
          <w:rFonts w:ascii="Times New Roman" w:eastAsia="Times New Roman" w:hAnsi="Times New Roman" w:cs="Times New Roman"/>
          <w:b/>
          <w:bCs/>
          <w:sz w:val="24"/>
          <w:szCs w:val="24"/>
          <w:lang w:eastAsia="es-ES"/>
        </w:rPr>
        <w:t>a</w:t>
      </w:r>
      <w:proofErr w:type="spellEnd"/>
      <w:r w:rsidRPr="00754169">
        <w:rPr>
          <w:rFonts w:ascii="Times New Roman" w:eastAsia="Times New Roman" w:hAnsi="Times New Roman" w:cs="Times New Roman"/>
          <w:b/>
          <w:bCs/>
          <w:sz w:val="24"/>
          <w:szCs w:val="24"/>
          <w:lang w:eastAsia="es-ES"/>
        </w:rPr>
        <w:t xml:space="preserve"> la O</w:t>
      </w:r>
      <w:r w:rsidRPr="00754169">
        <w:rPr>
          <w:rFonts w:ascii="Times New Roman" w:eastAsia="Times New Roman" w:hAnsi="Times New Roman" w:cs="Times New Roman"/>
          <w:sz w:val="24"/>
          <w:szCs w:val="24"/>
          <w:lang w:eastAsia="es-ES"/>
        </w:rPr>
        <w:t xml:space="preserve">) que definen el progreso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7081EBAD"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Hitos de seguimiento (B, E, F):</w:t>
      </w:r>
      <w:r w:rsidRPr="00754169">
        <w:rPr>
          <w:rFonts w:ascii="Times New Roman" w:eastAsia="Times New Roman" w:hAnsi="Times New Roman" w:cs="Times New Roman"/>
          <w:sz w:val="24"/>
          <w:szCs w:val="24"/>
          <w:lang w:eastAsia="es-ES"/>
        </w:rPr>
        <w:t xml:space="preserve"> Incluyen reuniones de seguimiento de contenido y revisiones de formato sobre muestras iniciales (mínimo 4 páginas).</w:t>
      </w:r>
    </w:p>
    <w:p w14:paraId="433B521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Hitos de cierre y pago (B, E, D, G y M):</w:t>
      </w:r>
      <w:r w:rsidRPr="00754169">
        <w:rPr>
          <w:rFonts w:ascii="Times New Roman" w:eastAsia="Times New Roman" w:hAnsi="Times New Roman" w:cs="Times New Roman"/>
          <w:sz w:val="24"/>
          <w:szCs w:val="24"/>
          <w:lang w:eastAsia="es-ES"/>
        </w:rPr>
        <w:t xml:space="preserve"> Estos son críticos porque las </w:t>
      </w:r>
      <w:r w:rsidRPr="00754169">
        <w:rPr>
          <w:rFonts w:ascii="Times New Roman" w:eastAsia="Times New Roman" w:hAnsi="Times New Roman" w:cs="Times New Roman"/>
          <w:b/>
          <w:bCs/>
          <w:sz w:val="24"/>
          <w:szCs w:val="24"/>
          <w:lang w:eastAsia="es-ES"/>
        </w:rPr>
        <w:t>condiciones económicas</w:t>
      </w:r>
      <w:r w:rsidRPr="00754169">
        <w:rPr>
          <w:rFonts w:ascii="Times New Roman" w:eastAsia="Times New Roman" w:hAnsi="Times New Roman" w:cs="Times New Roman"/>
          <w:sz w:val="24"/>
          <w:szCs w:val="24"/>
          <w:lang w:eastAsia="es-ES"/>
        </w:rPr>
        <w:t xml:space="preserve"> y los plazos de pago están directamente asociados a ellos.</w:t>
      </w:r>
    </w:p>
    <w:p w14:paraId="55CA35EB"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 D:</w:t>
      </w:r>
      <w:r w:rsidRPr="00754169">
        <w:rPr>
          <w:rFonts w:ascii="Times New Roman" w:eastAsia="Times New Roman" w:hAnsi="Times New Roman" w:cs="Times New Roman"/>
          <w:sz w:val="24"/>
          <w:szCs w:val="24"/>
          <w:lang w:eastAsia="es-ES"/>
        </w:rPr>
        <w:t xml:space="preserve"> Marca el fin de la redacción y el cierre académico del contenido por parte del autor y el Director de Título.</w:t>
      </w:r>
    </w:p>
    <w:p w14:paraId="49835D39"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Hito O:</w:t>
      </w:r>
      <w:r w:rsidRPr="00754169">
        <w:rPr>
          <w:rFonts w:ascii="Times New Roman" w:eastAsia="Times New Roman" w:hAnsi="Times New Roman" w:cs="Times New Roman"/>
          <w:sz w:val="24"/>
          <w:szCs w:val="24"/>
          <w:lang w:eastAsia="es-ES"/>
        </w:rPr>
        <w:t xml:space="preserve"> Es el objetivo final, que representa el inicio de la asignatura con el recurso ya publicado en Blackboard Ultra.</w:t>
      </w:r>
    </w:p>
    <w:p w14:paraId="4F9C404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4. Alineación Técnica y Resolución de Dudas</w:t>
      </w:r>
    </w:p>
    <w:p w14:paraId="385AC533"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Para asegurar que el autor pueda cumplir con este calendario de 6 meses, se establecen mecanismos de apoyo:</w:t>
      </w:r>
    </w:p>
    <w:p w14:paraId="0D4C147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Plantilla detallada:</w:t>
      </w:r>
      <w:r w:rsidRPr="00754169">
        <w:rPr>
          <w:rFonts w:ascii="Times New Roman" w:eastAsia="Times New Roman" w:hAnsi="Times New Roman" w:cs="Times New Roman"/>
          <w:sz w:val="24"/>
          <w:szCs w:val="24"/>
          <w:lang w:eastAsia="es-ES"/>
        </w:rPr>
        <w:t xml:space="preserve"> El autor recibe instrucciones sobre qué debe tener listo en cada hito dentro de la propia herramienta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w:t>
      </w:r>
    </w:p>
    <w:p w14:paraId="3AB9D207"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 </w:t>
      </w:r>
      <w:r w:rsidRPr="00754169">
        <w:rPr>
          <w:rFonts w:ascii="Times New Roman" w:eastAsia="Times New Roman" w:hAnsi="Times New Roman" w:cs="Times New Roman"/>
          <w:b/>
          <w:bCs/>
          <w:sz w:val="24"/>
          <w:szCs w:val="24"/>
          <w:lang w:eastAsia="es-ES"/>
        </w:rPr>
        <w:t>Reunión inicial de trabajo:</w:t>
      </w:r>
      <w:r w:rsidRPr="00754169">
        <w:rPr>
          <w:rFonts w:ascii="Times New Roman" w:eastAsia="Times New Roman" w:hAnsi="Times New Roman" w:cs="Times New Roman"/>
          <w:sz w:val="24"/>
          <w:szCs w:val="24"/>
          <w:lang w:eastAsia="es-ES"/>
        </w:rPr>
        <w:t xml:space="preserve"> Tras el Hito A, se convoca una reunión donde se resuelven específicamente las dudas sobre el </w:t>
      </w:r>
      <w:r w:rsidRPr="00754169">
        <w:rPr>
          <w:rFonts w:ascii="Times New Roman" w:eastAsia="Times New Roman" w:hAnsi="Times New Roman" w:cs="Times New Roman"/>
          <w:b/>
          <w:bCs/>
          <w:sz w:val="24"/>
          <w:szCs w:val="24"/>
          <w:lang w:eastAsia="es-ES"/>
        </w:rPr>
        <w:t>calendario e hitos</w:t>
      </w:r>
      <w:r w:rsidRPr="00754169">
        <w:rPr>
          <w:rFonts w:ascii="Times New Roman" w:eastAsia="Times New Roman" w:hAnsi="Times New Roman" w:cs="Times New Roman"/>
          <w:sz w:val="24"/>
          <w:szCs w:val="24"/>
          <w:lang w:eastAsia="es-ES"/>
        </w:rPr>
        <w:t>, asegurando que el autor comprenda el flujo de versiones y comentarios necesario para cumplir los plazos.</w:t>
      </w:r>
    </w:p>
    <w:p w14:paraId="05BB243F"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En conclusión, el calendario de 6 meses presentado en el </w:t>
      </w:r>
      <w:r w:rsidRPr="00754169">
        <w:rPr>
          <w:rFonts w:ascii="Times New Roman" w:eastAsia="Times New Roman" w:hAnsi="Times New Roman" w:cs="Times New Roman"/>
          <w:b/>
          <w:bCs/>
          <w:sz w:val="24"/>
          <w:szCs w:val="24"/>
          <w:lang w:eastAsia="es-ES"/>
        </w:rPr>
        <w:t>Hito A</w:t>
      </w:r>
      <w:r w:rsidRPr="00754169">
        <w:rPr>
          <w:rFonts w:ascii="Times New Roman" w:eastAsia="Times New Roman" w:hAnsi="Times New Roman" w:cs="Times New Roman"/>
          <w:sz w:val="24"/>
          <w:szCs w:val="24"/>
          <w:lang w:eastAsia="es-ES"/>
        </w:rPr>
        <w:t xml:space="preserve"> actúa como el contrato temporal que vincula la producción académica en </w:t>
      </w:r>
      <w:proofErr w:type="spellStart"/>
      <w:r w:rsidRPr="00754169">
        <w:rPr>
          <w:rFonts w:ascii="Times New Roman" w:eastAsia="Times New Roman" w:hAnsi="Times New Roman" w:cs="Times New Roman"/>
          <w:sz w:val="24"/>
          <w:szCs w:val="24"/>
          <w:lang w:eastAsia="es-ES"/>
        </w:rPr>
        <w:t>Mindsmith</w:t>
      </w:r>
      <w:proofErr w:type="spellEnd"/>
      <w:r w:rsidRPr="00754169">
        <w:rPr>
          <w:rFonts w:ascii="Times New Roman" w:eastAsia="Times New Roman" w:hAnsi="Times New Roman" w:cs="Times New Roman"/>
          <w:sz w:val="24"/>
          <w:szCs w:val="24"/>
          <w:lang w:eastAsia="es-ES"/>
        </w:rPr>
        <w:t xml:space="preserve"> con los plazos administrativos de la universidad, permitiendo un control riguroso de la calidad y el formato desde el inicio del proyecto</w:t>
      </w:r>
    </w:p>
    <w:p w14:paraId="776A4639" w14:textId="77777777" w:rsidR="00754169" w:rsidRDefault="00754169" w:rsidP="00754169"/>
    <w:p w14:paraId="63FDDB74" w14:textId="77777777" w:rsidR="00C822B4" w:rsidRDefault="00754169" w:rsidP="00754169">
      <w:pPr>
        <w:spacing w:after="0" w:line="240" w:lineRule="auto"/>
        <w:rPr>
          <w:rFonts w:ascii="Times New Roman" w:eastAsia="Times New Roman" w:hAnsi="Times New Roman" w:cs="Times New Roman"/>
          <w:b/>
          <w:bCs/>
          <w:sz w:val="24"/>
          <w:szCs w:val="24"/>
          <w:lang w:eastAsia="es-ES"/>
        </w:rPr>
      </w:pPr>
      <w:r w:rsidRPr="00C822B4">
        <w:rPr>
          <w:rStyle w:val="Ttulo2Car"/>
        </w:rPr>
        <w:t>Hito A</w:t>
      </w:r>
      <w:r w:rsidRPr="00754169">
        <w:rPr>
          <w:rFonts w:ascii="Times New Roman" w:eastAsia="Times New Roman" w:hAnsi="Times New Roman" w:cs="Times New Roman"/>
          <w:b/>
          <w:bCs/>
          <w:sz w:val="24"/>
          <w:szCs w:val="24"/>
          <w:lang w:eastAsia="es-ES"/>
        </w:rPr>
        <w:t xml:space="preserve"> </w:t>
      </w:r>
    </w:p>
    <w:p w14:paraId="4570FF87" w14:textId="77777777" w:rsidR="00C822B4" w:rsidRDefault="00C822B4" w:rsidP="00754169">
      <w:pPr>
        <w:spacing w:after="0" w:line="240" w:lineRule="auto"/>
        <w:rPr>
          <w:rFonts w:ascii="Times New Roman" w:eastAsia="Times New Roman" w:hAnsi="Times New Roman" w:cs="Times New Roman"/>
          <w:b/>
          <w:bCs/>
          <w:sz w:val="24"/>
          <w:szCs w:val="24"/>
          <w:lang w:eastAsia="es-ES"/>
        </w:rPr>
      </w:pPr>
    </w:p>
    <w:p w14:paraId="2D367799" w14:textId="199480F1" w:rsidR="00C822B4" w:rsidRDefault="00754169" w:rsidP="00C822B4">
      <w:pPr>
        <w:pStyle w:val="Ttulo3"/>
        <w:numPr>
          <w:ilvl w:val="0"/>
          <w:numId w:val="83"/>
        </w:numPr>
        <w:rPr>
          <w:rFonts w:eastAsia="Times New Roman"/>
          <w:lang w:eastAsia="es-ES"/>
        </w:rPr>
      </w:pPr>
      <w:r w:rsidRPr="00754169">
        <w:rPr>
          <w:rFonts w:eastAsia="Times New Roman"/>
          <w:lang w:eastAsia="es-ES"/>
        </w:rPr>
        <w:t>Comunicación oficial al autor</w:t>
      </w:r>
      <w:r w:rsidR="00C822B4">
        <w:rPr>
          <w:rFonts w:eastAsia="Times New Roman"/>
          <w:lang w:eastAsia="es-ES"/>
        </w:rPr>
        <w:t>.</w:t>
      </w:r>
      <w:r w:rsidRPr="00754169">
        <w:rPr>
          <w:rFonts w:eastAsia="Times New Roman"/>
          <w:lang w:eastAsia="es-ES"/>
        </w:rPr>
        <w:t xml:space="preserve"> </w:t>
      </w:r>
    </w:p>
    <w:p w14:paraId="424DDD0C" w14:textId="77777777" w:rsidR="00C822B4" w:rsidRDefault="00C822B4" w:rsidP="00754169">
      <w:pPr>
        <w:spacing w:after="0" w:line="240" w:lineRule="auto"/>
        <w:rPr>
          <w:rFonts w:ascii="Times New Roman" w:eastAsia="Times New Roman" w:hAnsi="Times New Roman" w:cs="Times New Roman"/>
          <w:sz w:val="24"/>
          <w:szCs w:val="24"/>
          <w:lang w:eastAsia="es-ES"/>
        </w:rPr>
      </w:pPr>
    </w:p>
    <w:p w14:paraId="131CFCBE" w14:textId="72E9E090" w:rsidR="00754169" w:rsidRDefault="00754169" w:rsidP="00C822B4">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 xml:space="preserve">las instrucciones técnicas iniciales no son solo una guía de apoyo, sino un conjunto de directrices obligatorias diseñadas para que el contenido nazca con el formato institucional correcto desde el primer minuto. </w:t>
      </w:r>
    </w:p>
    <w:p w14:paraId="1158E23C" w14:textId="77777777" w:rsidR="00C822B4" w:rsidRPr="00754169" w:rsidRDefault="00C822B4" w:rsidP="00C822B4">
      <w:pPr>
        <w:spacing w:after="0" w:line="240" w:lineRule="auto"/>
        <w:rPr>
          <w:rFonts w:ascii="Times New Roman" w:eastAsia="Times New Roman" w:hAnsi="Times New Roman" w:cs="Times New Roman"/>
          <w:sz w:val="24"/>
          <w:szCs w:val="24"/>
          <w:lang w:eastAsia="es-ES"/>
        </w:rPr>
      </w:pPr>
    </w:p>
    <w:p w14:paraId="055BCAC8" w14:textId="7B285567" w:rsidR="00754169" w:rsidRDefault="00C822B4" w:rsidP="00754169">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 xml:space="preserve">- </w:t>
      </w:r>
      <w:r w:rsidR="00754169" w:rsidRPr="00754169">
        <w:rPr>
          <w:rFonts w:ascii="Times New Roman" w:eastAsia="Times New Roman" w:hAnsi="Times New Roman" w:cs="Times New Roman"/>
          <w:sz w:val="24"/>
          <w:szCs w:val="24"/>
          <w:lang w:eastAsia="es-ES"/>
        </w:rPr>
        <w:t xml:space="preserve">La razón fundamental para entregar instrucciones técnicas exhaustivas en el Hito A es </w:t>
      </w:r>
      <w:r w:rsidR="00754169" w:rsidRPr="00754169">
        <w:rPr>
          <w:rFonts w:ascii="Times New Roman" w:eastAsia="Times New Roman" w:hAnsi="Times New Roman" w:cs="Times New Roman"/>
          <w:b/>
          <w:bCs/>
          <w:sz w:val="24"/>
          <w:szCs w:val="24"/>
          <w:lang w:eastAsia="es-ES"/>
        </w:rPr>
        <w:t>alinear el encargo académico (qué debe hacer) con las instrucciones técnicas (cómo hacerlo)</w:t>
      </w:r>
      <w:r w:rsidR="00754169" w:rsidRPr="00754169">
        <w:rPr>
          <w:rFonts w:ascii="Times New Roman" w:eastAsia="Times New Roman" w:hAnsi="Times New Roman" w:cs="Times New Roman"/>
          <w:sz w:val="24"/>
          <w:szCs w:val="24"/>
          <w:lang w:eastAsia="es-ES"/>
        </w:rPr>
        <w:t xml:space="preserve">. Las fuentes enfatizan que el manual debe desarrollarse íntegramente dentro de </w:t>
      </w:r>
      <w:proofErr w:type="spellStart"/>
      <w:r w:rsidR="00754169" w:rsidRPr="00754169">
        <w:rPr>
          <w:rFonts w:ascii="Times New Roman" w:eastAsia="Times New Roman" w:hAnsi="Times New Roman" w:cs="Times New Roman"/>
          <w:sz w:val="24"/>
          <w:szCs w:val="24"/>
          <w:lang w:eastAsia="es-ES"/>
        </w:rPr>
        <w:t>Mindsmith</w:t>
      </w:r>
      <w:proofErr w:type="spellEnd"/>
      <w:r w:rsidR="00754169" w:rsidRPr="00754169">
        <w:rPr>
          <w:rFonts w:ascii="Times New Roman" w:eastAsia="Times New Roman" w:hAnsi="Times New Roman" w:cs="Times New Roman"/>
          <w:sz w:val="24"/>
          <w:szCs w:val="24"/>
          <w:lang w:eastAsia="es-ES"/>
        </w:rPr>
        <w:t xml:space="preserve"> para garantizar la </w:t>
      </w:r>
      <w:r w:rsidR="00754169" w:rsidRPr="00754169">
        <w:rPr>
          <w:rFonts w:ascii="Times New Roman" w:eastAsia="Times New Roman" w:hAnsi="Times New Roman" w:cs="Times New Roman"/>
          <w:b/>
          <w:bCs/>
          <w:sz w:val="24"/>
          <w:szCs w:val="24"/>
          <w:lang w:eastAsia="es-ES"/>
        </w:rPr>
        <w:t>coherencia del formato, el versionado y la futura exportación a SCORM o LMS</w:t>
      </w:r>
      <w:r w:rsidR="00754169" w:rsidRPr="00754169">
        <w:rPr>
          <w:rFonts w:ascii="Times New Roman" w:eastAsia="Times New Roman" w:hAnsi="Times New Roman" w:cs="Times New Roman"/>
          <w:sz w:val="24"/>
          <w:szCs w:val="24"/>
          <w:lang w:eastAsia="es-ES"/>
        </w:rPr>
        <w:t>, prohibiéndose explícitamente el uso de "Word suelto".</w:t>
      </w:r>
    </w:p>
    <w:p w14:paraId="5561466E" w14:textId="77777777" w:rsidR="00C822B4" w:rsidRPr="00754169" w:rsidRDefault="00C822B4" w:rsidP="00754169">
      <w:pPr>
        <w:spacing w:after="0" w:line="240" w:lineRule="auto"/>
        <w:rPr>
          <w:rFonts w:ascii="Times New Roman" w:eastAsia="Times New Roman" w:hAnsi="Times New Roman" w:cs="Times New Roman"/>
          <w:sz w:val="24"/>
          <w:szCs w:val="24"/>
          <w:lang w:eastAsia="es-ES"/>
        </w:rPr>
      </w:pPr>
    </w:p>
    <w:p w14:paraId="2D7F1900" w14:textId="77777777" w:rsidR="00754169" w:rsidRPr="00754169" w:rsidRDefault="00754169" w:rsidP="00C822B4">
      <w:pPr>
        <w:pStyle w:val="Ttulo3"/>
        <w:rPr>
          <w:rFonts w:eastAsia="Times New Roman"/>
          <w:lang w:eastAsia="es-ES"/>
        </w:rPr>
      </w:pPr>
      <w:r w:rsidRPr="00754169">
        <w:rPr>
          <w:rFonts w:eastAsia="Times New Roman"/>
          <w:lang w:eastAsia="es-ES"/>
        </w:rPr>
        <w:t>2. Acceso, Seguridad y Entorno de Trabajo</w:t>
      </w:r>
    </w:p>
    <w:p w14:paraId="5580B206" w14:textId="77777777" w:rsidR="00C822B4" w:rsidRDefault="00C822B4" w:rsidP="00754169">
      <w:pPr>
        <w:spacing w:after="0" w:line="240" w:lineRule="auto"/>
        <w:rPr>
          <w:rFonts w:ascii="Times New Roman" w:eastAsia="Times New Roman" w:hAnsi="Times New Roman" w:cs="Times New Roman"/>
          <w:sz w:val="24"/>
          <w:szCs w:val="24"/>
          <w:lang w:eastAsia="es-ES"/>
        </w:rPr>
      </w:pPr>
    </w:p>
    <w:p w14:paraId="7FEECD44" w14:textId="453A630D" w:rsid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Las instrucciones iniciales proporcionan la hoja de ruta técnica para que el autor pueda entrar en el ecosistema digital de la universidad:</w:t>
      </w:r>
    </w:p>
    <w:p w14:paraId="6BF6BF83" w14:textId="77777777" w:rsidR="00C822B4" w:rsidRPr="00754169" w:rsidRDefault="00C822B4" w:rsidP="00754169">
      <w:pPr>
        <w:spacing w:after="0" w:line="240" w:lineRule="auto"/>
        <w:rPr>
          <w:rFonts w:ascii="Times New Roman" w:eastAsia="Times New Roman" w:hAnsi="Times New Roman" w:cs="Times New Roman"/>
          <w:sz w:val="24"/>
          <w:szCs w:val="24"/>
          <w:lang w:eastAsia="es-ES"/>
        </w:rPr>
      </w:pPr>
    </w:p>
    <w:p w14:paraId="66CA9A2B" w14:textId="77777777" w:rsid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Activación y Acceso:</w:t>
      </w:r>
      <w:r w:rsidRPr="00C822B4">
        <w:rPr>
          <w:rFonts w:ascii="Times New Roman" w:eastAsia="Times New Roman" w:hAnsi="Times New Roman" w:cs="Times New Roman"/>
          <w:sz w:val="24"/>
          <w:szCs w:val="24"/>
          <w:lang w:eastAsia="es-ES"/>
        </w:rPr>
        <w:t xml:space="preserve"> Incluyen los pasos para activar la cuenta </w:t>
      </w:r>
      <w:proofErr w:type="spellStart"/>
      <w:r w:rsidRPr="00C822B4">
        <w:rPr>
          <w:rFonts w:ascii="Times New Roman" w:eastAsia="Times New Roman" w:hAnsi="Times New Roman" w:cs="Times New Roman"/>
          <w:sz w:val="24"/>
          <w:szCs w:val="24"/>
          <w:lang w:eastAsia="es-ES"/>
        </w:rPr>
        <w:t>Mindsmith</w:t>
      </w:r>
      <w:proofErr w:type="spellEnd"/>
      <w:r w:rsidRPr="00C822B4">
        <w:rPr>
          <w:rFonts w:ascii="Times New Roman" w:eastAsia="Times New Roman" w:hAnsi="Times New Roman" w:cs="Times New Roman"/>
          <w:sz w:val="24"/>
          <w:szCs w:val="24"/>
          <w:lang w:eastAsia="es-ES"/>
        </w:rPr>
        <w:t xml:space="preserve">, iniciar sesión y acceder al enlace directo del proyecto, el cual debe seguir una nomenclatura estandarizada: </w:t>
      </w:r>
      <w:r w:rsidRPr="00C822B4">
        <w:rPr>
          <w:rFonts w:ascii="Times New Roman" w:eastAsia="Times New Roman" w:hAnsi="Times New Roman" w:cs="Times New Roman"/>
          <w:b/>
          <w:bCs/>
          <w:sz w:val="24"/>
          <w:szCs w:val="24"/>
          <w:lang w:eastAsia="es-ES"/>
        </w:rPr>
        <w:t>“Asignatura – código”</w:t>
      </w:r>
      <w:r w:rsidRPr="00C822B4">
        <w:rPr>
          <w:rFonts w:ascii="Times New Roman" w:eastAsia="Times New Roman" w:hAnsi="Times New Roman" w:cs="Times New Roman"/>
          <w:sz w:val="24"/>
          <w:szCs w:val="24"/>
          <w:lang w:eastAsia="es-ES"/>
        </w:rPr>
        <w:t>.</w:t>
      </w:r>
    </w:p>
    <w:p w14:paraId="3F9DC75A" w14:textId="77777777" w:rsid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Límites de Uso:</w:t>
      </w:r>
      <w:r w:rsidRPr="00C822B4">
        <w:rPr>
          <w:rFonts w:ascii="Times New Roman" w:eastAsia="Times New Roman" w:hAnsi="Times New Roman" w:cs="Times New Roman"/>
          <w:sz w:val="24"/>
          <w:szCs w:val="24"/>
          <w:lang w:eastAsia="es-ES"/>
        </w:rPr>
        <w:t xml:space="preserve"> Se establecen reglas críticas de seguridad, como la </w:t>
      </w:r>
      <w:r w:rsidRPr="00C822B4">
        <w:rPr>
          <w:rFonts w:ascii="Times New Roman" w:eastAsia="Times New Roman" w:hAnsi="Times New Roman" w:cs="Times New Roman"/>
          <w:b/>
          <w:bCs/>
          <w:sz w:val="24"/>
          <w:szCs w:val="24"/>
          <w:lang w:eastAsia="es-ES"/>
        </w:rPr>
        <w:t>prohibición de compartir credenciales</w:t>
      </w:r>
      <w:r w:rsidRPr="00C822B4">
        <w:rPr>
          <w:rFonts w:ascii="Times New Roman" w:eastAsia="Times New Roman" w:hAnsi="Times New Roman" w:cs="Times New Roman"/>
          <w:sz w:val="24"/>
          <w:szCs w:val="24"/>
          <w:lang w:eastAsia="es-ES"/>
        </w:rPr>
        <w:t xml:space="preserve"> y el uso de la licencia exclusivamente para la asignatura asignada, bajo las normativas de protección de datos de la universidad.</w:t>
      </w:r>
    </w:p>
    <w:p w14:paraId="76ED3DDD" w14:textId="77777777" w:rsid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sz w:val="24"/>
          <w:szCs w:val="24"/>
          <w:lang w:eastAsia="es-ES"/>
        </w:rPr>
        <w:t>Estándares de Estructura y Formato</w:t>
      </w:r>
    </w:p>
    <w:p w14:paraId="791C5F38" w14:textId="77777777" w:rsid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sz w:val="24"/>
          <w:szCs w:val="24"/>
          <w:lang w:eastAsia="es-ES"/>
        </w:rPr>
        <w:t>Para evitar retrabajos de maquetación, la plantilla detalla cómo debe construirse visual y pedagógicamente el manual:</w:t>
      </w:r>
    </w:p>
    <w:p w14:paraId="0DEBEDBB" w14:textId="77777777" w:rsidR="00C822B4" w:rsidRDefault="00754169" w:rsidP="00C822B4">
      <w:pPr>
        <w:pStyle w:val="Prrafodelista"/>
        <w:numPr>
          <w:ilvl w:val="1"/>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Componentes del Manual:</w:t>
      </w:r>
      <w:r w:rsidRPr="00C822B4">
        <w:rPr>
          <w:rFonts w:ascii="Times New Roman" w:eastAsia="Times New Roman" w:hAnsi="Times New Roman" w:cs="Times New Roman"/>
          <w:sz w:val="24"/>
          <w:szCs w:val="24"/>
          <w:lang w:eastAsia="es-ES"/>
        </w:rPr>
        <w:t xml:space="preserve"> Define el esquema de secciones, unidades y los recursos mínimos esperados, como </w:t>
      </w:r>
      <w:r w:rsidRPr="00C822B4">
        <w:rPr>
          <w:rFonts w:ascii="Times New Roman" w:eastAsia="Times New Roman" w:hAnsi="Times New Roman" w:cs="Times New Roman"/>
          <w:b/>
          <w:bCs/>
          <w:sz w:val="24"/>
          <w:szCs w:val="24"/>
          <w:lang w:eastAsia="es-ES"/>
        </w:rPr>
        <w:t>texto, autoevaluaciones y casos prácticos</w:t>
      </w:r>
      <w:r w:rsidRPr="00C822B4">
        <w:rPr>
          <w:rFonts w:ascii="Times New Roman" w:eastAsia="Times New Roman" w:hAnsi="Times New Roman" w:cs="Times New Roman"/>
          <w:sz w:val="24"/>
          <w:szCs w:val="24"/>
          <w:lang w:eastAsia="es-ES"/>
        </w:rPr>
        <w:t>.</w:t>
      </w:r>
    </w:p>
    <w:p w14:paraId="2404C219" w14:textId="77777777" w:rsidR="00C822B4" w:rsidRDefault="00754169" w:rsidP="00754169">
      <w:pPr>
        <w:pStyle w:val="Prrafodelista"/>
        <w:numPr>
          <w:ilvl w:val="1"/>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Criterios de Estilo:</w:t>
      </w:r>
      <w:r w:rsidRPr="00C822B4">
        <w:rPr>
          <w:rFonts w:ascii="Times New Roman" w:eastAsia="Times New Roman" w:hAnsi="Times New Roman" w:cs="Times New Roman"/>
          <w:sz w:val="24"/>
          <w:szCs w:val="24"/>
          <w:lang w:eastAsia="es-ES"/>
        </w:rPr>
        <w:t xml:space="preserve"> Especifica el uso correcto de </w:t>
      </w:r>
      <w:r w:rsidRPr="00C822B4">
        <w:rPr>
          <w:rFonts w:ascii="Times New Roman" w:eastAsia="Times New Roman" w:hAnsi="Times New Roman" w:cs="Times New Roman"/>
          <w:b/>
          <w:bCs/>
          <w:sz w:val="24"/>
          <w:szCs w:val="24"/>
          <w:lang w:eastAsia="es-ES"/>
        </w:rPr>
        <w:t>títulos, subtítulos, destacados, imágenes y tablas</w:t>
      </w:r>
      <w:r w:rsidRPr="00C822B4">
        <w:rPr>
          <w:rFonts w:ascii="Times New Roman" w:eastAsia="Times New Roman" w:hAnsi="Times New Roman" w:cs="Times New Roman"/>
          <w:sz w:val="24"/>
          <w:szCs w:val="24"/>
          <w:lang w:eastAsia="es-ES"/>
        </w:rPr>
        <w:t xml:space="preserve"> dentro de la herramienta.</w:t>
      </w:r>
    </w:p>
    <w:p w14:paraId="241C064F" w14:textId="65970A74" w:rsidR="00754169" w:rsidRDefault="00754169" w:rsidP="00754169">
      <w:pPr>
        <w:pStyle w:val="Prrafodelista"/>
        <w:numPr>
          <w:ilvl w:val="1"/>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Interactividad y Citación:</w:t>
      </w:r>
      <w:r w:rsidRPr="00C822B4">
        <w:rPr>
          <w:rFonts w:ascii="Times New Roman" w:eastAsia="Times New Roman" w:hAnsi="Times New Roman" w:cs="Times New Roman"/>
          <w:sz w:val="24"/>
          <w:szCs w:val="24"/>
          <w:lang w:eastAsia="es-ES"/>
        </w:rPr>
        <w:t xml:space="preserve"> Las fuentes señalan la importancia de seguir normas de citación y referencias adaptadas específicamente al entorno </w:t>
      </w:r>
      <w:proofErr w:type="spellStart"/>
      <w:r w:rsidRPr="00C822B4">
        <w:rPr>
          <w:rFonts w:ascii="Times New Roman" w:eastAsia="Times New Roman" w:hAnsi="Times New Roman" w:cs="Times New Roman"/>
          <w:sz w:val="24"/>
          <w:szCs w:val="24"/>
          <w:lang w:eastAsia="es-ES"/>
        </w:rPr>
        <w:t>Mindsmith</w:t>
      </w:r>
      <w:proofErr w:type="spellEnd"/>
      <w:r w:rsidRPr="00C822B4">
        <w:rPr>
          <w:rFonts w:ascii="Times New Roman" w:eastAsia="Times New Roman" w:hAnsi="Times New Roman" w:cs="Times New Roman"/>
          <w:sz w:val="24"/>
          <w:szCs w:val="24"/>
          <w:lang w:eastAsia="es-ES"/>
        </w:rPr>
        <w:t>, así como el uso de bloques y actividades interactivas.</w:t>
      </w:r>
    </w:p>
    <w:p w14:paraId="6E78E804" w14:textId="77777777" w:rsidR="00C822B4" w:rsidRPr="00C822B4" w:rsidRDefault="00C822B4" w:rsidP="00C822B4">
      <w:pPr>
        <w:pStyle w:val="Prrafodelista"/>
        <w:spacing w:after="0" w:line="240" w:lineRule="auto"/>
        <w:ind w:left="1440"/>
        <w:rPr>
          <w:rFonts w:ascii="Times New Roman" w:eastAsia="Times New Roman" w:hAnsi="Times New Roman" w:cs="Times New Roman"/>
          <w:sz w:val="24"/>
          <w:szCs w:val="24"/>
          <w:lang w:eastAsia="es-ES"/>
        </w:rPr>
      </w:pPr>
    </w:p>
    <w:p w14:paraId="622ABC85" w14:textId="2F69E687" w:rsidR="00754169" w:rsidRDefault="00754169" w:rsidP="00C822B4">
      <w:pPr>
        <w:pStyle w:val="Ttulo3"/>
        <w:rPr>
          <w:rFonts w:eastAsia="Times New Roman"/>
          <w:lang w:eastAsia="es-ES"/>
        </w:rPr>
      </w:pPr>
      <w:r w:rsidRPr="00754169">
        <w:rPr>
          <w:rFonts w:eastAsia="Times New Roman"/>
          <w:lang w:eastAsia="es-ES"/>
        </w:rPr>
        <w:t>4. Directrices de Volumen y Calidad</w:t>
      </w:r>
    </w:p>
    <w:p w14:paraId="0CBD934D" w14:textId="77777777" w:rsidR="00C822B4" w:rsidRPr="00C822B4" w:rsidRDefault="00C822B4" w:rsidP="00C822B4">
      <w:pPr>
        <w:rPr>
          <w:lang w:eastAsia="es-ES"/>
        </w:rPr>
      </w:pPr>
    </w:p>
    <w:p w14:paraId="1C8F2085"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Las instrucciones técnicas también establecen expectativas cuantitativas y cualitativas para que el autor tenga un marco de referencia claro:</w:t>
      </w:r>
    </w:p>
    <w:p w14:paraId="6E403A74" w14:textId="77777777" w:rsidR="00C822B4" w:rsidRDefault="00C822B4" w:rsidP="00754169">
      <w:pPr>
        <w:spacing w:after="0" w:line="240" w:lineRule="auto"/>
        <w:rPr>
          <w:rFonts w:ascii="Times New Roman" w:eastAsia="Times New Roman" w:hAnsi="Times New Roman" w:cs="Times New Roman"/>
          <w:sz w:val="24"/>
          <w:szCs w:val="24"/>
          <w:lang w:eastAsia="es-ES"/>
        </w:rPr>
      </w:pPr>
    </w:p>
    <w:p w14:paraId="7B4D2E5B" w14:textId="77777777" w:rsid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Expectativas de Volumen:</w:t>
      </w:r>
      <w:r w:rsidRPr="00C822B4">
        <w:rPr>
          <w:rFonts w:ascii="Times New Roman" w:eastAsia="Times New Roman" w:hAnsi="Times New Roman" w:cs="Times New Roman"/>
          <w:sz w:val="24"/>
          <w:szCs w:val="24"/>
          <w:lang w:eastAsia="es-ES"/>
        </w:rPr>
        <w:t xml:space="preserve"> Se indica el número aproximado de páginas o pantallas y la cantidad de actividades requeridas.</w:t>
      </w:r>
    </w:p>
    <w:p w14:paraId="4947283D" w14:textId="046394B9" w:rsidR="00754169" w:rsidRPr="00C822B4" w:rsidRDefault="00754169" w:rsidP="00754169">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Muestra Inicial:</w:t>
      </w:r>
      <w:r w:rsidRPr="00C822B4">
        <w:rPr>
          <w:rFonts w:ascii="Times New Roman" w:eastAsia="Times New Roman" w:hAnsi="Times New Roman" w:cs="Times New Roman"/>
          <w:sz w:val="24"/>
          <w:szCs w:val="24"/>
          <w:lang w:eastAsia="es-ES"/>
        </w:rPr>
        <w:t xml:space="preserve"> Se instruye al autor sobre la obligación de compartir una </w:t>
      </w:r>
      <w:r w:rsidRPr="00C822B4">
        <w:rPr>
          <w:rFonts w:ascii="Times New Roman" w:eastAsia="Times New Roman" w:hAnsi="Times New Roman" w:cs="Times New Roman"/>
          <w:b/>
          <w:bCs/>
          <w:sz w:val="24"/>
          <w:szCs w:val="24"/>
          <w:lang w:eastAsia="es-ES"/>
        </w:rPr>
        <w:t>muestra inicial de al menos 4 páginas</w:t>
      </w:r>
      <w:r w:rsidRPr="00C822B4">
        <w:rPr>
          <w:rFonts w:ascii="Times New Roman" w:eastAsia="Times New Roman" w:hAnsi="Times New Roman" w:cs="Times New Roman"/>
          <w:sz w:val="24"/>
          <w:szCs w:val="24"/>
          <w:lang w:eastAsia="es-ES"/>
        </w:rPr>
        <w:t xml:space="preserve"> para una revisión intermedia de formato (Hito E), permitiendo que el proveedor verifique el uso de estilos antes de que el autor avance más en la redacción.</w:t>
      </w:r>
    </w:p>
    <w:p w14:paraId="49DF91D6" w14:textId="66E310FC" w:rsidR="00754169" w:rsidRDefault="00754169" w:rsidP="00C822B4">
      <w:pPr>
        <w:pStyle w:val="Ttulo3"/>
        <w:rPr>
          <w:rFonts w:eastAsia="Times New Roman"/>
          <w:lang w:eastAsia="es-ES"/>
        </w:rPr>
      </w:pPr>
      <w:r w:rsidRPr="00754169">
        <w:rPr>
          <w:rFonts w:eastAsia="Times New Roman"/>
          <w:lang w:eastAsia="es-ES"/>
        </w:rPr>
        <w:t>5</w:t>
      </w:r>
      <w:r w:rsidR="00C822B4">
        <w:rPr>
          <w:rFonts w:eastAsia="Times New Roman"/>
          <w:lang w:eastAsia="es-ES"/>
        </w:rPr>
        <w:t>. G</w:t>
      </w:r>
      <w:r w:rsidR="00C822B4" w:rsidRPr="00754169">
        <w:rPr>
          <w:rFonts w:eastAsia="Times New Roman"/>
          <w:lang w:eastAsia="es-ES"/>
        </w:rPr>
        <w:t>estión</w:t>
      </w:r>
      <w:r w:rsidRPr="00754169">
        <w:rPr>
          <w:rFonts w:eastAsia="Times New Roman"/>
          <w:lang w:eastAsia="es-ES"/>
        </w:rPr>
        <w:t xml:space="preserve"> del Flujo de Trabajo en la Herramienta</w:t>
      </w:r>
    </w:p>
    <w:p w14:paraId="300F7DCC" w14:textId="77777777" w:rsidR="00C822B4" w:rsidRPr="00C822B4" w:rsidRDefault="00C822B4" w:rsidP="00C822B4">
      <w:pPr>
        <w:rPr>
          <w:lang w:eastAsia="es-ES"/>
        </w:rPr>
      </w:pPr>
    </w:p>
    <w:p w14:paraId="20EAAB3E" w14:textId="77777777" w:rsidR="00754169" w:rsidRPr="00754169" w:rsidRDefault="00754169" w:rsidP="00754169">
      <w:pPr>
        <w:spacing w:after="0" w:line="240" w:lineRule="auto"/>
        <w:rPr>
          <w:rFonts w:ascii="Times New Roman" w:eastAsia="Times New Roman" w:hAnsi="Times New Roman" w:cs="Times New Roman"/>
          <w:sz w:val="24"/>
          <w:szCs w:val="24"/>
          <w:lang w:eastAsia="es-ES"/>
        </w:rPr>
      </w:pPr>
      <w:r w:rsidRPr="00754169">
        <w:rPr>
          <w:rFonts w:ascii="Times New Roman" w:eastAsia="Times New Roman" w:hAnsi="Times New Roman" w:cs="Times New Roman"/>
          <w:sz w:val="24"/>
          <w:szCs w:val="24"/>
          <w:lang w:eastAsia="es-ES"/>
        </w:rPr>
        <w:t>Finalmente, las instrucciones técnicas iniciales explican cómo interactuar operativamente con el resto del equipo:</w:t>
      </w:r>
    </w:p>
    <w:p w14:paraId="65B81D99" w14:textId="696A487B" w:rsidR="00754169" w:rsidRPr="00C822B4" w:rsidRDefault="00754169" w:rsidP="00C822B4">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t>Hitos:</w:t>
      </w:r>
      <w:r w:rsidRPr="00C822B4">
        <w:rPr>
          <w:rFonts w:ascii="Times New Roman" w:eastAsia="Times New Roman" w:hAnsi="Times New Roman" w:cs="Times New Roman"/>
          <w:sz w:val="24"/>
          <w:szCs w:val="24"/>
          <w:lang w:eastAsia="es-ES"/>
        </w:rPr>
        <w:t xml:space="preserve"> Se recuerda el calendario de 6 meses y qué entregables se esperan en cada punto clave dentro de </w:t>
      </w:r>
      <w:proofErr w:type="spellStart"/>
      <w:r w:rsidRPr="00C822B4">
        <w:rPr>
          <w:rFonts w:ascii="Times New Roman" w:eastAsia="Times New Roman" w:hAnsi="Times New Roman" w:cs="Times New Roman"/>
          <w:sz w:val="24"/>
          <w:szCs w:val="24"/>
          <w:lang w:eastAsia="es-ES"/>
        </w:rPr>
        <w:t>Mindsmith</w:t>
      </w:r>
      <w:proofErr w:type="spellEnd"/>
      <w:r w:rsidRPr="00C822B4">
        <w:rPr>
          <w:rFonts w:ascii="Times New Roman" w:eastAsia="Times New Roman" w:hAnsi="Times New Roman" w:cs="Times New Roman"/>
          <w:sz w:val="24"/>
          <w:szCs w:val="24"/>
          <w:lang w:eastAsia="es-ES"/>
        </w:rPr>
        <w:t>.</w:t>
      </w:r>
    </w:p>
    <w:p w14:paraId="635459A3" w14:textId="6396F75F" w:rsidR="00754169" w:rsidRPr="00C822B4" w:rsidRDefault="00754169" w:rsidP="00C822B4">
      <w:pPr>
        <w:pStyle w:val="Prrafodelista"/>
        <w:numPr>
          <w:ilvl w:val="0"/>
          <w:numId w:val="84"/>
        </w:numPr>
        <w:spacing w:after="0" w:line="240" w:lineRule="auto"/>
        <w:rPr>
          <w:rFonts w:ascii="Times New Roman" w:eastAsia="Times New Roman" w:hAnsi="Times New Roman" w:cs="Times New Roman"/>
          <w:sz w:val="24"/>
          <w:szCs w:val="24"/>
          <w:lang w:eastAsia="es-ES"/>
        </w:rPr>
      </w:pPr>
      <w:r w:rsidRPr="00C822B4">
        <w:rPr>
          <w:rFonts w:ascii="Times New Roman" w:eastAsia="Times New Roman" w:hAnsi="Times New Roman" w:cs="Times New Roman"/>
          <w:b/>
          <w:bCs/>
          <w:sz w:val="24"/>
          <w:szCs w:val="24"/>
          <w:lang w:eastAsia="es-ES"/>
        </w:rPr>
        <w:lastRenderedPageBreak/>
        <w:t>Comunicación Interna:</w:t>
      </w:r>
      <w:r w:rsidRPr="00C822B4">
        <w:rPr>
          <w:rFonts w:ascii="Times New Roman" w:eastAsia="Times New Roman" w:hAnsi="Times New Roman" w:cs="Times New Roman"/>
          <w:sz w:val="24"/>
          <w:szCs w:val="24"/>
          <w:lang w:eastAsia="es-ES"/>
        </w:rPr>
        <w:t xml:space="preserve"> Se detalla cómo responder a los comentarios dentro de la propia herramienta y cómo marcar las versiones como </w:t>
      </w:r>
      <w:r w:rsidRPr="00C822B4">
        <w:rPr>
          <w:rFonts w:ascii="Times New Roman" w:eastAsia="Times New Roman" w:hAnsi="Times New Roman" w:cs="Times New Roman"/>
          <w:b/>
          <w:bCs/>
          <w:sz w:val="24"/>
          <w:szCs w:val="24"/>
          <w:lang w:eastAsia="es-ES"/>
        </w:rPr>
        <w:t>“listas para revisión” o “definitivas”</w:t>
      </w:r>
      <w:r w:rsidRPr="00C822B4">
        <w:rPr>
          <w:rFonts w:ascii="Times New Roman" w:eastAsia="Times New Roman" w:hAnsi="Times New Roman" w:cs="Times New Roman"/>
          <w:sz w:val="24"/>
          <w:szCs w:val="24"/>
          <w:lang w:eastAsia="es-ES"/>
        </w:rPr>
        <w:t xml:space="preserve"> para que el Director de Título y el SAD puedan supervisar el progreso.</w:t>
      </w:r>
    </w:p>
    <w:p w14:paraId="0A5E25D9" w14:textId="77777777" w:rsidR="00C822B4" w:rsidRDefault="00C822B4" w:rsidP="00754169">
      <w:pPr>
        <w:spacing w:after="0" w:line="240" w:lineRule="auto"/>
        <w:rPr>
          <w:rFonts w:ascii="Times New Roman" w:eastAsia="Times New Roman" w:hAnsi="Times New Roman" w:cs="Times New Roman"/>
          <w:sz w:val="24"/>
          <w:szCs w:val="24"/>
          <w:lang w:eastAsia="es-ES"/>
        </w:rPr>
      </w:pPr>
    </w:p>
    <w:p w14:paraId="322212B3" w14:textId="77777777" w:rsidR="00C822B4" w:rsidRDefault="00754169" w:rsidP="00C822B4">
      <w:pPr>
        <w:spacing w:after="0" w:line="240" w:lineRule="auto"/>
        <w:rPr>
          <w:rFonts w:ascii="Times New Roman" w:eastAsia="Times New Roman" w:hAnsi="Times New Roman" w:cs="Times New Roman"/>
          <w:b/>
          <w:bCs/>
          <w:sz w:val="24"/>
          <w:szCs w:val="24"/>
          <w:lang w:eastAsia="es-ES"/>
        </w:rPr>
      </w:pPr>
      <w:r w:rsidRPr="00754169">
        <w:rPr>
          <w:rFonts w:ascii="Times New Roman" w:eastAsia="Times New Roman" w:hAnsi="Times New Roman" w:cs="Times New Roman"/>
          <w:sz w:val="24"/>
          <w:szCs w:val="24"/>
          <w:lang w:eastAsia="es-ES"/>
        </w:rPr>
        <w:t xml:space="preserve">En conclusión, las instrucciones técnicas iniciales en el Hito A actúan como un </w:t>
      </w:r>
      <w:r w:rsidRPr="00754169">
        <w:rPr>
          <w:rFonts w:ascii="Times New Roman" w:eastAsia="Times New Roman" w:hAnsi="Times New Roman" w:cs="Times New Roman"/>
          <w:b/>
          <w:bCs/>
          <w:sz w:val="24"/>
          <w:szCs w:val="24"/>
          <w:lang w:eastAsia="es-ES"/>
        </w:rPr>
        <w:t>manual de operaciones</w:t>
      </w:r>
      <w:r w:rsidRPr="00754169">
        <w:rPr>
          <w:rFonts w:ascii="Times New Roman" w:eastAsia="Times New Roman" w:hAnsi="Times New Roman" w:cs="Times New Roman"/>
          <w:sz w:val="24"/>
          <w:szCs w:val="24"/>
          <w:lang w:eastAsia="es-ES"/>
        </w:rPr>
        <w:t xml:space="preserve"> que garantiza que el autor no solo sepa qué escribir, sino cómo utilizar la tecnología de la universidad para que el recurso final sea funcional, accesible y esté listo para su integración en </w:t>
      </w:r>
      <w:r w:rsidRPr="00754169">
        <w:rPr>
          <w:rFonts w:ascii="Times New Roman" w:eastAsia="Times New Roman" w:hAnsi="Times New Roman" w:cs="Times New Roman"/>
          <w:b/>
          <w:bCs/>
          <w:sz w:val="24"/>
          <w:szCs w:val="24"/>
          <w:lang w:eastAsia="es-ES"/>
        </w:rPr>
        <w:t>Blackboard Ultra</w:t>
      </w:r>
    </w:p>
    <w:p w14:paraId="49EE0513" w14:textId="77777777" w:rsidR="00C822B4" w:rsidRDefault="00C822B4" w:rsidP="00C822B4">
      <w:pPr>
        <w:spacing w:after="0" w:line="240" w:lineRule="auto"/>
      </w:pPr>
    </w:p>
    <w:p w14:paraId="531C0263" w14:textId="04EB41D5" w:rsidR="00754169" w:rsidRPr="00C822B4" w:rsidRDefault="00C822B4" w:rsidP="00C822B4">
      <w:pPr>
        <w:pStyle w:val="Ttulo3"/>
        <w:rPr>
          <w:rFonts w:ascii="Times New Roman" w:eastAsia="Times New Roman" w:hAnsi="Times New Roman" w:cs="Times New Roman"/>
          <w:lang w:eastAsia="es-ES"/>
        </w:rPr>
      </w:pPr>
      <w:r>
        <w:t xml:space="preserve">5- </w:t>
      </w:r>
      <w:r w:rsidR="00754169">
        <w:t>Estandarización de la Citación y la Seguridad</w:t>
      </w:r>
    </w:p>
    <w:p w14:paraId="74B3B2D3" w14:textId="78D8EAA1" w:rsidR="00754169" w:rsidRDefault="00754169" w:rsidP="00C822B4">
      <w:pPr>
        <w:pStyle w:val="NormalWeb"/>
      </w:pPr>
      <w:r>
        <w:t xml:space="preserve">Para mantener la integridad académica y legal, la plantilla incluye normas de </w:t>
      </w:r>
      <w:r>
        <w:rPr>
          <w:rStyle w:val="Textoennegrita"/>
          <w:rFonts w:eastAsiaTheme="majorEastAsia"/>
        </w:rPr>
        <w:t xml:space="preserve">citación, referencias y figuras adaptadas específicamente al entorno </w:t>
      </w:r>
      <w:proofErr w:type="spellStart"/>
      <w:r>
        <w:rPr>
          <w:rStyle w:val="Textoennegrita"/>
          <w:rFonts w:eastAsiaTheme="majorEastAsia"/>
        </w:rPr>
        <w:t>Mindsmith</w:t>
      </w:r>
      <w:proofErr w:type="spellEnd"/>
      <w:r>
        <w:t xml:space="preserve">. Asimismo, establece los </w:t>
      </w:r>
      <w:r>
        <w:rPr>
          <w:rStyle w:val="Textoennegrita"/>
          <w:rFonts w:eastAsiaTheme="majorEastAsia"/>
        </w:rPr>
        <w:t>límites de uso de la licencia</w:t>
      </w:r>
      <w:r>
        <w:t>, recordando al autor que es de uso exclusivo para la asignatura asignada, que no debe compartir credenciales y que debe respetar el tratamiento de datos de la universidad.</w:t>
      </w:r>
    </w:p>
    <w:p w14:paraId="34AE2A7C" w14:textId="77777777" w:rsidR="00C822B4" w:rsidRDefault="00C822B4" w:rsidP="00C822B4">
      <w:pPr>
        <w:pStyle w:val="NormalWeb"/>
      </w:pPr>
    </w:p>
    <w:p w14:paraId="2CE04E2D" w14:textId="27CD8E81" w:rsidR="00754169" w:rsidRPr="00C822B4" w:rsidRDefault="00C822B4" w:rsidP="00C822B4">
      <w:pPr>
        <w:pStyle w:val="Ttulo3"/>
      </w:pPr>
      <w:r>
        <w:t xml:space="preserve">6. </w:t>
      </w:r>
      <w:r w:rsidR="00754169" w:rsidRPr="00C822B4">
        <w:t xml:space="preserve">El </w:t>
      </w:r>
      <w:proofErr w:type="spellStart"/>
      <w:r w:rsidR="00754169" w:rsidRPr="00C822B4">
        <w:t>Onboarding</w:t>
      </w:r>
      <w:proofErr w:type="spellEnd"/>
      <w:r w:rsidR="00754169" w:rsidRPr="00C822B4">
        <w:t xml:space="preserve"> técnico (Fase 7)</w:t>
      </w:r>
    </w:p>
    <w:p w14:paraId="06B1D20F" w14:textId="3A97FAAC" w:rsidR="00754169" w:rsidRDefault="00754169" w:rsidP="00C822B4">
      <w:pPr>
        <w:pStyle w:val="NormalWeb"/>
      </w:pPr>
      <w:r>
        <w:t xml:space="preserve">El valor de la plantilla se consolida en la </w:t>
      </w:r>
      <w:r>
        <w:rPr>
          <w:rStyle w:val="Textoennegrita"/>
          <w:rFonts w:eastAsiaTheme="majorEastAsia"/>
        </w:rPr>
        <w:t>reunión inicial de trabajo</w:t>
      </w:r>
      <w:r>
        <w:t xml:space="preserve">, donde el Servicio de Asesoramiento al Docente (SAD) y un técnico de </w:t>
      </w:r>
      <w:proofErr w:type="spellStart"/>
      <w:r>
        <w:t>Mindsmith</w:t>
      </w:r>
      <w:proofErr w:type="spellEnd"/>
      <w:r>
        <w:t xml:space="preserve"> explican de forma práctica cómo aplicar los estilos, bloques y actividades contenidos en ella. En esta reunión se muestran ejemplos de unidades bien construidas para asegurar que el autor comprenda el flujo de versiones y comentarios antes de iniciar la redacción.</w:t>
      </w:r>
    </w:p>
    <w:p w14:paraId="048CB967" w14:textId="77777777" w:rsidR="00754169" w:rsidRDefault="00754169" w:rsidP="00754169">
      <w:pPr>
        <w:pStyle w:val="Ttulo3"/>
      </w:pPr>
      <w:bookmarkStart w:id="5" w:name="_GoBack"/>
      <w:bookmarkEnd w:id="5"/>
      <w:r>
        <w:t>4. Supervisión y Coherencia Académica</w:t>
      </w:r>
    </w:p>
    <w:p w14:paraId="25B15905" w14:textId="77777777" w:rsidR="00754169" w:rsidRDefault="00754169" w:rsidP="00754169">
      <w:pPr>
        <w:pStyle w:val="NormalWeb"/>
      </w:pPr>
      <w:r>
        <w:t>La estructura de secciones y unidades es el primer punto de control en el seguimiento del proyecto:</w:t>
      </w:r>
    </w:p>
    <w:p w14:paraId="1FB0DBED" w14:textId="77777777" w:rsidR="00754169" w:rsidRDefault="00754169" w:rsidP="00754169">
      <w:pPr>
        <w:numPr>
          <w:ilvl w:val="0"/>
          <w:numId w:val="6"/>
        </w:numPr>
        <w:spacing w:before="100" w:beforeAutospacing="1" w:after="100" w:afterAutospacing="1" w:line="240" w:lineRule="auto"/>
      </w:pPr>
      <w:r>
        <w:rPr>
          <w:rStyle w:val="Textoennegrita"/>
        </w:rPr>
        <w:t>Hito B (Seguimiento intermedio):</w:t>
      </w:r>
      <w:r>
        <w:t xml:space="preserve"> En esta fase, el Director de Título (DT) y el autor se reúnen específicamente para revisar la </w:t>
      </w:r>
      <w:r>
        <w:rPr>
          <w:rStyle w:val="Textoennegrita"/>
        </w:rPr>
        <w:t>estructura y el enfoque</w:t>
      </w:r>
      <w:r>
        <w:t xml:space="preserve">, asegurando que el diseño de las unidades sea coherente con la </w:t>
      </w:r>
      <w:r>
        <w:rPr>
          <w:rStyle w:val="Textoennegrita"/>
        </w:rPr>
        <w:t>guía docente</w:t>
      </w:r>
      <w:r>
        <w:t xml:space="preserve"> y cubra los resultados de aprendizaje previstos.</w:t>
      </w:r>
    </w:p>
    <w:p w14:paraId="5EF1D508" w14:textId="77777777" w:rsidR="00754169" w:rsidRDefault="00754169" w:rsidP="00754169">
      <w:pPr>
        <w:numPr>
          <w:ilvl w:val="0"/>
          <w:numId w:val="6"/>
        </w:numPr>
        <w:spacing w:before="100" w:beforeAutospacing="1" w:after="100" w:afterAutospacing="1" w:line="240" w:lineRule="auto"/>
      </w:pPr>
      <w:r>
        <w:rPr>
          <w:rStyle w:val="Textoennegrita"/>
        </w:rPr>
        <w:t>Alineación preventiva:</w:t>
      </w:r>
      <w:r>
        <w:t xml:space="preserve"> Al definir esta estructura en la plantilla desde el </w:t>
      </w:r>
      <w:r>
        <w:rPr>
          <w:rStyle w:val="Textoennegrita"/>
        </w:rPr>
        <w:t>Hito A</w:t>
      </w:r>
      <w:r>
        <w:t xml:space="preserve">, la universidad busca que el "qué debe hacer" (el encargo académico) y el "cómo debe hacerlo" (el diseño en </w:t>
      </w:r>
      <w:proofErr w:type="spellStart"/>
      <w:r>
        <w:t>Mindsmith</w:t>
      </w:r>
      <w:proofErr w:type="spellEnd"/>
      <w:r>
        <w:t>) estén alineados desde el primer día, evitando retrabajos de maquetación posteriores.</w:t>
      </w:r>
    </w:p>
    <w:p w14:paraId="7E868E1C" w14:textId="77777777" w:rsidR="00754169" w:rsidRDefault="00754169" w:rsidP="00754169">
      <w:pPr>
        <w:pStyle w:val="NormalWeb"/>
      </w:pPr>
      <w:r>
        <w:t xml:space="preserve">En resumen, la </w:t>
      </w:r>
      <w:r>
        <w:rPr>
          <w:rStyle w:val="Textoennegrita"/>
          <w:rFonts w:eastAsiaTheme="majorEastAsia"/>
        </w:rPr>
        <w:t>estructura de secciones y unidades</w:t>
      </w:r>
      <w:r>
        <w:t xml:space="preserve"> dentro de la plantilla funciona como un plano de construcción que guía al autor para que el contenido sea académicamente sólido y tecnológicamente apto para su futura exportación al sistema LMS.</w:t>
      </w:r>
    </w:p>
    <w:p w14:paraId="0B06D231" w14:textId="77777777" w:rsidR="00B066F4" w:rsidRDefault="00B066F4" w:rsidP="00B066F4">
      <w:pPr>
        <w:pStyle w:val="NormalWeb"/>
      </w:pPr>
      <w:r>
        <w:t xml:space="preserve">Dentro de la fase de </w:t>
      </w:r>
      <w:r>
        <w:rPr>
          <w:rStyle w:val="Textoennegrita"/>
          <w:rFonts w:eastAsiaTheme="majorEastAsia"/>
        </w:rPr>
        <w:t>Instrucciones y Plantilla</w:t>
      </w:r>
      <w:r>
        <w:t xml:space="preserve">, las pautas de formato y estilos representan el conjunto de reglas técnicas que transforman un contenido académico en un recurso digital interactivo y exportable. Según las fuentes, estas pautas no son </w:t>
      </w:r>
      <w:r>
        <w:lastRenderedPageBreak/>
        <w:t xml:space="preserve">opcionales, sino que son obligatorias para garantizar la </w:t>
      </w:r>
      <w:r>
        <w:rPr>
          <w:rStyle w:val="Textoennegrita"/>
          <w:rFonts w:eastAsiaTheme="majorEastAsia"/>
        </w:rPr>
        <w:t>coherencia visual y la viabilidad técnica</w:t>
      </w:r>
      <w:r>
        <w:t xml:space="preserve"> del manual.</w:t>
      </w:r>
    </w:p>
    <w:p w14:paraId="1FBA6BC2" w14:textId="77777777" w:rsidR="00B066F4" w:rsidRDefault="00B066F4" w:rsidP="00B066F4">
      <w:pPr>
        <w:pStyle w:val="NormalWeb"/>
      </w:pPr>
      <w:r>
        <w:t>A continuación, se detalla lo que las fuentes establecen sobre este componente crítico:</w:t>
      </w:r>
    </w:p>
    <w:p w14:paraId="4DC4AFAB" w14:textId="77777777" w:rsidR="00B066F4" w:rsidRDefault="00B066F4" w:rsidP="00B066F4">
      <w:pPr>
        <w:pStyle w:val="Ttulo3"/>
      </w:pPr>
      <w:r>
        <w:t>1. El Rol de la Plantilla en la Estandarización</w:t>
      </w:r>
    </w:p>
    <w:p w14:paraId="0D9403D3" w14:textId="77777777" w:rsidR="00B066F4" w:rsidRDefault="00B066F4" w:rsidP="00B066F4">
      <w:pPr>
        <w:pStyle w:val="NormalWeb"/>
      </w:pPr>
      <w:r>
        <w:t>La plantilla es el vehículo principal para transmitir las normas de estilo. Su objetivo es que el autor no trabaje sobre un lienzo en blanco, sino dentro de un marco predefinido que incluye:</w:t>
      </w:r>
    </w:p>
    <w:p w14:paraId="02635AD2" w14:textId="77777777" w:rsidR="00B066F4" w:rsidRDefault="00B066F4" w:rsidP="00B066F4">
      <w:pPr>
        <w:numPr>
          <w:ilvl w:val="0"/>
          <w:numId w:val="7"/>
        </w:numPr>
        <w:spacing w:before="100" w:beforeAutospacing="1" w:after="100" w:afterAutospacing="1" w:line="240" w:lineRule="auto"/>
      </w:pPr>
      <w:r>
        <w:rPr>
          <w:rStyle w:val="Textoennegrita"/>
        </w:rPr>
        <w:t>Estilos de texto específicos:</w:t>
      </w:r>
      <w:r>
        <w:t xml:space="preserve"> El autor debe utilizar obligatoriamente los estilos configurados para </w:t>
      </w:r>
      <w:r>
        <w:rPr>
          <w:rStyle w:val="Textoennegrita"/>
        </w:rPr>
        <w:t>títulos, subtítulos y destacados</w:t>
      </w:r>
      <w:r>
        <w:t>.</w:t>
      </w:r>
    </w:p>
    <w:p w14:paraId="389FE15D" w14:textId="77777777" w:rsidR="00B066F4" w:rsidRDefault="00B066F4" w:rsidP="00B066F4">
      <w:pPr>
        <w:numPr>
          <w:ilvl w:val="0"/>
          <w:numId w:val="7"/>
        </w:numPr>
        <w:spacing w:before="100" w:beforeAutospacing="1" w:after="100" w:afterAutospacing="1" w:line="240" w:lineRule="auto"/>
      </w:pPr>
      <w:r>
        <w:rPr>
          <w:rStyle w:val="Textoennegrita"/>
        </w:rPr>
        <w:t>Uso de bloques y multimedia:</w:t>
      </w:r>
      <w:r>
        <w:t xml:space="preserve"> Se proporcionan instrucciones sobre cómo insertar correctamente </w:t>
      </w:r>
      <w:r>
        <w:rPr>
          <w:rStyle w:val="Textoennegrita"/>
        </w:rPr>
        <w:t>imágenes, tablas y bloques de contenido</w:t>
      </w:r>
      <w:r>
        <w:t>, asegurando que se mantenga la estética institucional.</w:t>
      </w:r>
    </w:p>
    <w:p w14:paraId="689573AB" w14:textId="77777777" w:rsidR="00B066F4" w:rsidRDefault="00B066F4" w:rsidP="00B066F4">
      <w:pPr>
        <w:numPr>
          <w:ilvl w:val="0"/>
          <w:numId w:val="7"/>
        </w:numPr>
        <w:spacing w:before="100" w:beforeAutospacing="1" w:after="100" w:afterAutospacing="1" w:line="240" w:lineRule="auto"/>
      </w:pPr>
      <w:r>
        <w:rPr>
          <w:rStyle w:val="Textoennegrita"/>
        </w:rPr>
        <w:t>Interactividad:</w:t>
      </w:r>
      <w:r>
        <w:t xml:space="preserve"> La plantilla define cómo deben integrarse las </w:t>
      </w:r>
      <w:r>
        <w:rPr>
          <w:rStyle w:val="Textoennegrita"/>
        </w:rPr>
        <w:t>actividades interactivas y de autoevaluación</w:t>
      </w:r>
      <w:r>
        <w:t xml:space="preserve">, que son fundamentales para la experiencia de aprendizaje en </w:t>
      </w:r>
      <w:proofErr w:type="spellStart"/>
      <w:r>
        <w:t>Mindsmith</w:t>
      </w:r>
      <w:proofErr w:type="spellEnd"/>
      <w:r>
        <w:t>.</w:t>
      </w:r>
    </w:p>
    <w:p w14:paraId="48835185" w14:textId="77777777" w:rsidR="00B066F4" w:rsidRDefault="00B066F4" w:rsidP="00B066F4">
      <w:pPr>
        <w:pStyle w:val="Ttulo3"/>
      </w:pPr>
      <w:r>
        <w:t>2. Adaptación de Normas Académicas al Entorno Digital</w:t>
      </w:r>
    </w:p>
    <w:p w14:paraId="70DB3275" w14:textId="77777777" w:rsidR="00B066F4" w:rsidRDefault="00B066F4" w:rsidP="00B066F4">
      <w:pPr>
        <w:pStyle w:val="NormalWeb"/>
      </w:pPr>
      <w:r>
        <w:t>Un aspecto innovador que mencionan las fuentes es la adaptación de las convenciones académicas tradicionales al software:</w:t>
      </w:r>
    </w:p>
    <w:p w14:paraId="242B95DC" w14:textId="77777777" w:rsidR="00B066F4" w:rsidRDefault="00B066F4" w:rsidP="00B066F4">
      <w:pPr>
        <w:numPr>
          <w:ilvl w:val="0"/>
          <w:numId w:val="8"/>
        </w:numPr>
        <w:spacing w:before="100" w:beforeAutospacing="1" w:after="100" w:afterAutospacing="1" w:line="240" w:lineRule="auto"/>
      </w:pPr>
      <w:r>
        <w:rPr>
          <w:rStyle w:val="Textoennegrita"/>
        </w:rPr>
        <w:t>Citación y Referencias:</w:t>
      </w:r>
      <w:r>
        <w:t xml:space="preserve"> La plantilla incluye normas de citación y referencias </w:t>
      </w:r>
      <w:r>
        <w:rPr>
          <w:rStyle w:val="Textoennegrita"/>
        </w:rPr>
        <w:t xml:space="preserve">adaptadas específicamente al entorno </w:t>
      </w:r>
      <w:proofErr w:type="spellStart"/>
      <w:r>
        <w:rPr>
          <w:rStyle w:val="Textoennegrita"/>
        </w:rPr>
        <w:t>Mindsmith</w:t>
      </w:r>
      <w:proofErr w:type="spellEnd"/>
      <w:r>
        <w:t xml:space="preserve"> (por ejemplo, cómo insertar bibliografía o pies de figura de forma técnica). Esto asegura que, al exportar el manual a SCORM o al LMS, la información bibliográfica se mantenga íntegra y bien visualizada.</w:t>
      </w:r>
    </w:p>
    <w:p w14:paraId="3720ED5E" w14:textId="77777777" w:rsidR="00B066F4" w:rsidRDefault="00B066F4" w:rsidP="00B066F4">
      <w:pPr>
        <w:pStyle w:val="Ttulo3"/>
      </w:pPr>
      <w:r>
        <w:t>3. El Hito E: El Control de Calidad del Formato</w:t>
      </w:r>
    </w:p>
    <w:p w14:paraId="053EFDD4" w14:textId="77777777" w:rsidR="00B066F4" w:rsidRDefault="00B066F4" w:rsidP="00B066F4">
      <w:pPr>
        <w:pStyle w:val="NormalWeb"/>
      </w:pPr>
      <w:r>
        <w:t xml:space="preserve">Las fuentes describen un mecanismo de seguridad para evitar que el autor avance con errores de estilo durante todo el proceso. Este es el </w:t>
      </w:r>
      <w:r>
        <w:rPr>
          <w:rStyle w:val="Textoennegrita"/>
          <w:rFonts w:eastAsiaTheme="majorEastAsia"/>
        </w:rPr>
        <w:t>Hito E (Revisión intermedia de formato)</w:t>
      </w:r>
      <w:r>
        <w:t>:</w:t>
      </w:r>
    </w:p>
    <w:p w14:paraId="5C9C56DA" w14:textId="77777777" w:rsidR="00B066F4" w:rsidRDefault="00B066F4" w:rsidP="00B066F4">
      <w:pPr>
        <w:numPr>
          <w:ilvl w:val="0"/>
          <w:numId w:val="9"/>
        </w:numPr>
        <w:spacing w:before="100" w:beforeAutospacing="1" w:after="100" w:afterAutospacing="1" w:line="240" w:lineRule="auto"/>
      </w:pPr>
      <w:r>
        <w:rPr>
          <w:rStyle w:val="Textoennegrita"/>
        </w:rPr>
        <w:t>Muestra inicial:</w:t>
      </w:r>
      <w:r>
        <w:t xml:space="preserve"> El autor tiene la obligación de compartir una muestra mínima de </w:t>
      </w:r>
      <w:r>
        <w:rPr>
          <w:rStyle w:val="Textoennegrita"/>
        </w:rPr>
        <w:t>al menos 4 páginas o unidades</w:t>
      </w:r>
      <w:r>
        <w:t>.</w:t>
      </w:r>
    </w:p>
    <w:p w14:paraId="74BCC2CF" w14:textId="77777777" w:rsidR="00B066F4" w:rsidRDefault="00B066F4" w:rsidP="00B066F4">
      <w:pPr>
        <w:numPr>
          <w:ilvl w:val="0"/>
          <w:numId w:val="9"/>
        </w:numPr>
        <w:spacing w:before="100" w:beforeAutospacing="1" w:after="100" w:afterAutospacing="1" w:line="240" w:lineRule="auto"/>
      </w:pPr>
      <w:r>
        <w:rPr>
          <w:rStyle w:val="Textoennegrita"/>
        </w:rPr>
        <w:t>Validación técnica:</w:t>
      </w:r>
      <w:r>
        <w:t xml:space="preserve"> En este punto, el proveedor (</w:t>
      </w:r>
      <w:proofErr w:type="spellStart"/>
      <w:r>
        <w:t>Mindsmith</w:t>
      </w:r>
      <w:proofErr w:type="spellEnd"/>
      <w:r>
        <w:t xml:space="preserve">) verifica el uso correcto de los estilos, la </w:t>
      </w:r>
      <w:r>
        <w:rPr>
          <w:rStyle w:val="Textoennegrita"/>
        </w:rPr>
        <w:t>navegación y la interactividad</w:t>
      </w:r>
      <w:r>
        <w:t xml:space="preserve"> antes de que el autor redacte el resto del manual.</w:t>
      </w:r>
    </w:p>
    <w:p w14:paraId="088A6255" w14:textId="77777777" w:rsidR="00B066F4" w:rsidRDefault="00B066F4" w:rsidP="00B066F4">
      <w:pPr>
        <w:numPr>
          <w:ilvl w:val="0"/>
          <w:numId w:val="9"/>
        </w:numPr>
        <w:spacing w:before="100" w:beforeAutospacing="1" w:after="100" w:afterAutospacing="1" w:line="240" w:lineRule="auto"/>
      </w:pPr>
      <w:r>
        <w:rPr>
          <w:rStyle w:val="Textoennegrita"/>
        </w:rPr>
        <w:t>Feedback preventivo:</w:t>
      </w:r>
      <w:r>
        <w:t xml:space="preserve"> En el </w:t>
      </w:r>
      <w:r>
        <w:rPr>
          <w:rStyle w:val="Textoennegrita"/>
        </w:rPr>
        <w:t>Hito F</w:t>
      </w:r>
      <w:r>
        <w:t>, el autor recibe los comentarios y debe corregir el formato de todo su trabajo posterior en consecuencia, evitando así fallos estructurales al final del proyecto.</w:t>
      </w:r>
    </w:p>
    <w:p w14:paraId="3FEB1658" w14:textId="77777777" w:rsidR="00B066F4" w:rsidRDefault="00B066F4" w:rsidP="00B066F4">
      <w:pPr>
        <w:pStyle w:val="Ttulo3"/>
      </w:pPr>
      <w:r>
        <w:t>4. Objetivo Estratégico: Reducción de "Retrabajos"</w:t>
      </w:r>
    </w:p>
    <w:p w14:paraId="38C5020A" w14:textId="77777777" w:rsidR="00B066F4" w:rsidRDefault="00B066F4" w:rsidP="00B066F4">
      <w:pPr>
        <w:pStyle w:val="NormalWeb"/>
      </w:pPr>
      <w:r>
        <w:t xml:space="preserve">La insistencia en estas pautas desde el primer correo (Hito A) responde a una necesidad de eficiencia operativa. Las fuentes recomiendan alinear el "qué hacer" (contenido) con </w:t>
      </w:r>
      <w:r>
        <w:lastRenderedPageBreak/>
        <w:t xml:space="preserve">el "cómo hacerlo" (estilos de </w:t>
      </w:r>
      <w:proofErr w:type="spellStart"/>
      <w:r>
        <w:t>Mindsmith</w:t>
      </w:r>
      <w:proofErr w:type="spellEnd"/>
      <w:r>
        <w:t xml:space="preserve">) desde el primer día para </w:t>
      </w:r>
      <w:r>
        <w:rPr>
          <w:rStyle w:val="Textoennegrita"/>
          <w:rFonts w:eastAsiaTheme="majorEastAsia"/>
        </w:rPr>
        <w:t>reducir retrabajos de maquetación</w:t>
      </w:r>
      <w:r>
        <w:t>.</w:t>
      </w:r>
    </w:p>
    <w:p w14:paraId="78EC0BD3" w14:textId="77777777" w:rsidR="00B066F4" w:rsidRDefault="00B066F4" w:rsidP="00B066F4">
      <w:pPr>
        <w:pStyle w:val="NormalWeb"/>
      </w:pPr>
      <w:r>
        <w:t xml:space="preserve">Si el autor ignora estas pautas y trabaja de forma externa (como en "Word suelto"), se pierde la capacidad de </w:t>
      </w:r>
      <w:r>
        <w:rPr>
          <w:rStyle w:val="Textoennegrita"/>
          <w:rFonts w:eastAsiaTheme="majorEastAsia"/>
        </w:rPr>
        <w:t>garantizar el versionado y la exportación correcta</w:t>
      </w:r>
      <w:r>
        <w:t xml:space="preserve"> al sistema Blackboard Ultra. Por ello, en la reunión inicial de trabajo, el Servicio de Asesoramiento al Docente (SAD) muestra </w:t>
      </w:r>
      <w:r>
        <w:rPr>
          <w:rStyle w:val="Textoennegrita"/>
          <w:rFonts w:eastAsiaTheme="majorEastAsia"/>
        </w:rPr>
        <w:t>ejemplos de unidades bien construidas</w:t>
      </w:r>
      <w:r>
        <w:t xml:space="preserve"> para que el autor visualice la aplicación práctica de estos estilos y bloques antes de comenzar.</w:t>
      </w:r>
    </w:p>
    <w:p w14:paraId="128EA7D3"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 xml:space="preserve">Dentro del marco de la fase de </w:t>
      </w:r>
      <w:r w:rsidRPr="00B066F4">
        <w:rPr>
          <w:rFonts w:ascii="Times New Roman" w:eastAsia="Times New Roman" w:hAnsi="Times New Roman" w:cs="Times New Roman"/>
          <w:b/>
          <w:bCs/>
          <w:sz w:val="24"/>
          <w:szCs w:val="24"/>
          <w:lang w:eastAsia="es-ES"/>
        </w:rPr>
        <w:t>Instrucciones y Plantilla</w:t>
      </w:r>
      <w:r w:rsidRPr="00B066F4">
        <w:rPr>
          <w:rFonts w:ascii="Times New Roman" w:eastAsia="Times New Roman" w:hAnsi="Times New Roman" w:cs="Times New Roman"/>
          <w:sz w:val="24"/>
          <w:szCs w:val="24"/>
          <w:lang w:eastAsia="es-ES"/>
        </w:rPr>
        <w:t>, las normas de citación y el tratamiento de las figuras no se consideran meros detalles editoriales, sino requisitos técnicos esenciales para la viabilidad del proyecto en el entorno digital.</w:t>
      </w:r>
    </w:p>
    <w:p w14:paraId="05C8FB09"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A continuación, se detalla lo que las fuentes establecen sobre estos elementos:</w:t>
      </w:r>
    </w:p>
    <w:p w14:paraId="0A533049" w14:textId="77777777" w:rsidR="00B066F4" w:rsidRPr="00B066F4" w:rsidRDefault="00B066F4" w:rsidP="00B066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Adaptación Técnica al Entorno:</w:t>
      </w:r>
      <w:r w:rsidRPr="00B066F4">
        <w:rPr>
          <w:rFonts w:ascii="Times New Roman" w:eastAsia="Times New Roman" w:hAnsi="Times New Roman" w:cs="Times New Roman"/>
          <w:sz w:val="24"/>
          <w:szCs w:val="24"/>
          <w:lang w:eastAsia="es-ES"/>
        </w:rPr>
        <w:t xml:space="preserve"> Las normas de citación, las referencias y el tratamiento de figuras están </w:t>
      </w:r>
      <w:r w:rsidRPr="00B066F4">
        <w:rPr>
          <w:rFonts w:ascii="Times New Roman" w:eastAsia="Times New Roman" w:hAnsi="Times New Roman" w:cs="Times New Roman"/>
          <w:b/>
          <w:bCs/>
          <w:sz w:val="24"/>
          <w:szCs w:val="24"/>
          <w:lang w:eastAsia="es-ES"/>
        </w:rPr>
        <w:t xml:space="preserve">específicamente adaptadas al entorno </w:t>
      </w:r>
      <w:proofErr w:type="spellStart"/>
      <w:proofErr w:type="gramStart"/>
      <w:r w:rsidRPr="00B066F4">
        <w:rPr>
          <w:rFonts w:ascii="Times New Roman" w:eastAsia="Times New Roman" w:hAnsi="Times New Roman" w:cs="Times New Roman"/>
          <w:b/>
          <w:bCs/>
          <w:sz w:val="24"/>
          <w:szCs w:val="24"/>
          <w:lang w:eastAsia="es-ES"/>
        </w:rPr>
        <w:t>Mindsmith</w:t>
      </w:r>
      <w:proofErr w:type="spellEnd"/>
      <w:r w:rsidRPr="00B066F4">
        <w:rPr>
          <w:rFonts w:ascii="Times New Roman" w:eastAsia="Times New Roman" w:hAnsi="Times New Roman" w:cs="Times New Roman"/>
          <w:sz w:val="24"/>
          <w:szCs w:val="24"/>
          <w:lang w:eastAsia="es-ES"/>
        </w:rPr>
        <w:t>,.</w:t>
      </w:r>
      <w:proofErr w:type="gramEnd"/>
      <w:r w:rsidRPr="00B066F4">
        <w:rPr>
          <w:rFonts w:ascii="Times New Roman" w:eastAsia="Times New Roman" w:hAnsi="Times New Roman" w:cs="Times New Roman"/>
          <w:sz w:val="24"/>
          <w:szCs w:val="24"/>
          <w:lang w:eastAsia="es-ES"/>
        </w:rPr>
        <w:t xml:space="preserve"> Esto significa que la plantilla no solo dicta un estilo académico, sino que proporciona instrucciones técnicas sobre </w:t>
      </w:r>
      <w:r w:rsidRPr="00B066F4">
        <w:rPr>
          <w:rFonts w:ascii="Times New Roman" w:eastAsia="Times New Roman" w:hAnsi="Times New Roman" w:cs="Times New Roman"/>
          <w:b/>
          <w:bCs/>
          <w:sz w:val="24"/>
          <w:szCs w:val="24"/>
          <w:lang w:eastAsia="es-ES"/>
        </w:rPr>
        <w:t>cómo insertar la bibliografía y los pies de figura</w:t>
      </w:r>
      <w:r w:rsidRPr="00B066F4">
        <w:rPr>
          <w:rFonts w:ascii="Times New Roman" w:eastAsia="Times New Roman" w:hAnsi="Times New Roman" w:cs="Times New Roman"/>
          <w:sz w:val="24"/>
          <w:szCs w:val="24"/>
          <w:lang w:eastAsia="es-ES"/>
        </w:rPr>
        <w:t xml:space="preserve"> utilizando las funcionalidades propias de la herramienta.</w:t>
      </w:r>
    </w:p>
    <w:p w14:paraId="347013D9" w14:textId="77777777" w:rsidR="00B066F4" w:rsidRPr="00B066F4" w:rsidRDefault="00B066F4" w:rsidP="00B066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Integración de Elementos Visuales:</w:t>
      </w:r>
      <w:r w:rsidRPr="00B066F4">
        <w:rPr>
          <w:rFonts w:ascii="Times New Roman" w:eastAsia="Times New Roman" w:hAnsi="Times New Roman" w:cs="Times New Roman"/>
          <w:sz w:val="24"/>
          <w:szCs w:val="24"/>
          <w:lang w:eastAsia="es-ES"/>
        </w:rPr>
        <w:t xml:space="preserve"> El uso de figuras, imágenes y tablas forma parte de las </w:t>
      </w:r>
      <w:r w:rsidRPr="00B066F4">
        <w:rPr>
          <w:rFonts w:ascii="Times New Roman" w:eastAsia="Times New Roman" w:hAnsi="Times New Roman" w:cs="Times New Roman"/>
          <w:b/>
          <w:bCs/>
          <w:sz w:val="24"/>
          <w:szCs w:val="24"/>
          <w:lang w:eastAsia="es-ES"/>
        </w:rPr>
        <w:t>pautas de formato obligatorias</w:t>
      </w:r>
      <w:r w:rsidRPr="00B066F4">
        <w:rPr>
          <w:rFonts w:ascii="Times New Roman" w:eastAsia="Times New Roman" w:hAnsi="Times New Roman" w:cs="Times New Roman"/>
          <w:sz w:val="24"/>
          <w:szCs w:val="24"/>
          <w:lang w:eastAsia="es-ES"/>
        </w:rPr>
        <w:t xml:space="preserve"> que el autor debe seguir. La plantilla define criterios de uso para estos elementos, asegurando que se inserten mediante los bloques adecuados dentro de </w:t>
      </w:r>
      <w:proofErr w:type="spellStart"/>
      <w:r w:rsidRPr="00B066F4">
        <w:rPr>
          <w:rFonts w:ascii="Times New Roman" w:eastAsia="Times New Roman" w:hAnsi="Times New Roman" w:cs="Times New Roman"/>
          <w:sz w:val="24"/>
          <w:szCs w:val="24"/>
          <w:lang w:eastAsia="es-ES"/>
        </w:rPr>
        <w:t>Mindsmith</w:t>
      </w:r>
      <w:proofErr w:type="spellEnd"/>
      <w:r w:rsidRPr="00B066F4">
        <w:rPr>
          <w:rFonts w:ascii="Times New Roman" w:eastAsia="Times New Roman" w:hAnsi="Times New Roman" w:cs="Times New Roman"/>
          <w:sz w:val="24"/>
          <w:szCs w:val="24"/>
          <w:lang w:eastAsia="es-ES"/>
        </w:rPr>
        <w:t xml:space="preserve"> para mantener la coherencia visual y </w:t>
      </w:r>
      <w:proofErr w:type="gramStart"/>
      <w:r w:rsidRPr="00B066F4">
        <w:rPr>
          <w:rFonts w:ascii="Times New Roman" w:eastAsia="Times New Roman" w:hAnsi="Times New Roman" w:cs="Times New Roman"/>
          <w:sz w:val="24"/>
          <w:szCs w:val="24"/>
          <w:lang w:eastAsia="es-ES"/>
        </w:rPr>
        <w:t>técnica,.</w:t>
      </w:r>
      <w:proofErr w:type="gramEnd"/>
    </w:p>
    <w:p w14:paraId="4AB62F91" w14:textId="77777777" w:rsidR="00B066F4" w:rsidRPr="00B066F4" w:rsidRDefault="00B066F4" w:rsidP="00B066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Alineación Preventiva:</w:t>
      </w:r>
      <w:r w:rsidRPr="00B066F4">
        <w:rPr>
          <w:rFonts w:ascii="Times New Roman" w:eastAsia="Times New Roman" w:hAnsi="Times New Roman" w:cs="Times New Roman"/>
          <w:sz w:val="24"/>
          <w:szCs w:val="24"/>
          <w:lang w:eastAsia="es-ES"/>
        </w:rPr>
        <w:t xml:space="preserve"> La inclusión de estas normas en la plantilla desde el inicio (Hito A) busca que el autor trabaje correctamente desde el primer momento. Al alinear el "qué hacer" (contenido académico) con el "cómo hacerlo" (citación y figuras técnicas), la universidad garantiza el </w:t>
      </w:r>
      <w:r w:rsidRPr="00B066F4">
        <w:rPr>
          <w:rFonts w:ascii="Times New Roman" w:eastAsia="Times New Roman" w:hAnsi="Times New Roman" w:cs="Times New Roman"/>
          <w:b/>
          <w:bCs/>
          <w:sz w:val="24"/>
          <w:szCs w:val="24"/>
          <w:lang w:eastAsia="es-ES"/>
        </w:rPr>
        <w:t>control de versiones y la exportación efectiva</w:t>
      </w:r>
      <w:r w:rsidRPr="00B066F4">
        <w:rPr>
          <w:rFonts w:ascii="Times New Roman" w:eastAsia="Times New Roman" w:hAnsi="Times New Roman" w:cs="Times New Roman"/>
          <w:sz w:val="24"/>
          <w:szCs w:val="24"/>
          <w:lang w:eastAsia="es-ES"/>
        </w:rPr>
        <w:t xml:space="preserve"> a paquetes SCORM o LMS, evitando retrabajos de maquetación al final del </w:t>
      </w:r>
      <w:proofErr w:type="gramStart"/>
      <w:r w:rsidRPr="00B066F4">
        <w:rPr>
          <w:rFonts w:ascii="Times New Roman" w:eastAsia="Times New Roman" w:hAnsi="Times New Roman" w:cs="Times New Roman"/>
          <w:sz w:val="24"/>
          <w:szCs w:val="24"/>
          <w:lang w:eastAsia="es-ES"/>
        </w:rPr>
        <w:t>proceso,.</w:t>
      </w:r>
      <w:proofErr w:type="gramEnd"/>
    </w:p>
    <w:p w14:paraId="4A4BAF4F" w14:textId="77777777" w:rsidR="00B066F4" w:rsidRPr="00B066F4" w:rsidRDefault="00B066F4" w:rsidP="00B066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Validación y Control de Calidad:</w:t>
      </w:r>
      <w:r w:rsidRPr="00B066F4">
        <w:rPr>
          <w:rFonts w:ascii="Times New Roman" w:eastAsia="Times New Roman" w:hAnsi="Times New Roman" w:cs="Times New Roman"/>
          <w:sz w:val="24"/>
          <w:szCs w:val="24"/>
          <w:lang w:eastAsia="es-ES"/>
        </w:rPr>
        <w:t xml:space="preserve"> El cumplimiento de estas normas es supervisado durante el </w:t>
      </w:r>
      <w:r w:rsidRPr="00B066F4">
        <w:rPr>
          <w:rFonts w:ascii="Times New Roman" w:eastAsia="Times New Roman" w:hAnsi="Times New Roman" w:cs="Times New Roman"/>
          <w:b/>
          <w:bCs/>
          <w:sz w:val="24"/>
          <w:szCs w:val="24"/>
          <w:lang w:eastAsia="es-ES"/>
        </w:rPr>
        <w:t>Hito E (Revisión intermedia de formato)</w:t>
      </w:r>
      <w:r w:rsidRPr="00B066F4">
        <w:rPr>
          <w:rFonts w:ascii="Times New Roman" w:eastAsia="Times New Roman" w:hAnsi="Times New Roman" w:cs="Times New Roman"/>
          <w:sz w:val="24"/>
          <w:szCs w:val="24"/>
          <w:lang w:eastAsia="es-ES"/>
        </w:rPr>
        <w:t>. En esta etapa, el proveedor (</w:t>
      </w:r>
      <w:proofErr w:type="spellStart"/>
      <w:r w:rsidRPr="00B066F4">
        <w:rPr>
          <w:rFonts w:ascii="Times New Roman" w:eastAsia="Times New Roman" w:hAnsi="Times New Roman" w:cs="Times New Roman"/>
          <w:sz w:val="24"/>
          <w:szCs w:val="24"/>
          <w:lang w:eastAsia="es-ES"/>
        </w:rPr>
        <w:t>Mindsmith</w:t>
      </w:r>
      <w:proofErr w:type="spellEnd"/>
      <w:r w:rsidRPr="00B066F4">
        <w:rPr>
          <w:rFonts w:ascii="Times New Roman" w:eastAsia="Times New Roman" w:hAnsi="Times New Roman" w:cs="Times New Roman"/>
          <w:sz w:val="24"/>
          <w:szCs w:val="24"/>
          <w:lang w:eastAsia="es-ES"/>
        </w:rPr>
        <w:t>) verifica en una muestra inicial de al menos 4 páginas si el autor está aplicando correctamente los estilos, las figuras y la interactividad antes de que este proceda con el resto del manual.</w:t>
      </w:r>
    </w:p>
    <w:p w14:paraId="5491372D" w14:textId="77777777" w:rsidR="00B066F4" w:rsidRPr="00B066F4" w:rsidRDefault="00B066F4" w:rsidP="00B066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Rol en la Reunión Inicial:</w:t>
      </w:r>
      <w:r w:rsidRPr="00B066F4">
        <w:rPr>
          <w:rFonts w:ascii="Times New Roman" w:eastAsia="Times New Roman" w:hAnsi="Times New Roman" w:cs="Times New Roman"/>
          <w:sz w:val="24"/>
          <w:szCs w:val="24"/>
          <w:lang w:eastAsia="es-ES"/>
        </w:rPr>
        <w:t xml:space="preserve"> Para asegurar que estas normas se comprendan, durante la </w:t>
      </w:r>
      <w:r w:rsidRPr="00B066F4">
        <w:rPr>
          <w:rFonts w:ascii="Times New Roman" w:eastAsia="Times New Roman" w:hAnsi="Times New Roman" w:cs="Times New Roman"/>
          <w:b/>
          <w:bCs/>
          <w:sz w:val="24"/>
          <w:szCs w:val="24"/>
          <w:lang w:eastAsia="es-ES"/>
        </w:rPr>
        <w:t>reunión inicial de trabajo</w:t>
      </w:r>
      <w:r w:rsidRPr="00B066F4">
        <w:rPr>
          <w:rFonts w:ascii="Times New Roman" w:eastAsia="Times New Roman" w:hAnsi="Times New Roman" w:cs="Times New Roman"/>
          <w:sz w:val="24"/>
          <w:szCs w:val="24"/>
          <w:lang w:eastAsia="es-ES"/>
        </w:rPr>
        <w:t xml:space="preserve"> se explican los bloques y estilos de la plantilla, mostrando incluso </w:t>
      </w:r>
      <w:r w:rsidRPr="00B066F4">
        <w:rPr>
          <w:rFonts w:ascii="Times New Roman" w:eastAsia="Times New Roman" w:hAnsi="Times New Roman" w:cs="Times New Roman"/>
          <w:b/>
          <w:bCs/>
          <w:sz w:val="24"/>
          <w:szCs w:val="24"/>
          <w:lang w:eastAsia="es-ES"/>
        </w:rPr>
        <w:t>ejemplos de unidades bien construidas</w:t>
      </w:r>
      <w:r w:rsidRPr="00B066F4">
        <w:rPr>
          <w:rFonts w:ascii="Times New Roman" w:eastAsia="Times New Roman" w:hAnsi="Times New Roman" w:cs="Times New Roman"/>
          <w:sz w:val="24"/>
          <w:szCs w:val="24"/>
          <w:lang w:eastAsia="es-ES"/>
        </w:rPr>
        <w:t xml:space="preserve"> que sirven como modelo para el tratamiento de figuras y </w:t>
      </w:r>
      <w:proofErr w:type="gramStart"/>
      <w:r w:rsidRPr="00B066F4">
        <w:rPr>
          <w:rFonts w:ascii="Times New Roman" w:eastAsia="Times New Roman" w:hAnsi="Times New Roman" w:cs="Times New Roman"/>
          <w:sz w:val="24"/>
          <w:szCs w:val="24"/>
          <w:lang w:eastAsia="es-ES"/>
        </w:rPr>
        <w:t>referencias,.</w:t>
      </w:r>
      <w:proofErr w:type="gramEnd"/>
    </w:p>
    <w:p w14:paraId="61FE8C24"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 xml:space="preserve">En resumen, según las fuentes, las normas de citación y figuras son el puente entre el rigor académico y la eficiencia tecnológica, asegurando que el manual sea un recurso </w:t>
      </w:r>
      <w:r w:rsidRPr="00B066F4">
        <w:rPr>
          <w:rFonts w:ascii="Times New Roman" w:eastAsia="Times New Roman" w:hAnsi="Times New Roman" w:cs="Times New Roman"/>
          <w:b/>
          <w:bCs/>
          <w:sz w:val="24"/>
          <w:szCs w:val="24"/>
          <w:lang w:eastAsia="es-ES"/>
        </w:rPr>
        <w:t>profesional, bien referenciado y técnicamente apto</w:t>
      </w:r>
      <w:r w:rsidRPr="00B066F4">
        <w:rPr>
          <w:rFonts w:ascii="Times New Roman" w:eastAsia="Times New Roman" w:hAnsi="Times New Roman" w:cs="Times New Roman"/>
          <w:sz w:val="24"/>
          <w:szCs w:val="24"/>
          <w:lang w:eastAsia="es-ES"/>
        </w:rPr>
        <w:t xml:space="preserve"> para su publicación en Blackboard </w:t>
      </w:r>
      <w:proofErr w:type="gramStart"/>
      <w:r w:rsidRPr="00B066F4">
        <w:rPr>
          <w:rFonts w:ascii="Times New Roman" w:eastAsia="Times New Roman" w:hAnsi="Times New Roman" w:cs="Times New Roman"/>
          <w:sz w:val="24"/>
          <w:szCs w:val="24"/>
          <w:lang w:eastAsia="es-ES"/>
        </w:rPr>
        <w:t>Ultra,.</w:t>
      </w:r>
      <w:proofErr w:type="gramEnd"/>
    </w:p>
    <w:p w14:paraId="7D533643" w14:textId="77777777" w:rsidR="00B066F4" w:rsidRDefault="00B066F4" w:rsidP="00B066F4">
      <w:pPr>
        <w:pStyle w:val="NormalWeb"/>
      </w:pPr>
      <w:r>
        <w:t xml:space="preserve">En el marco de la gestión de manuales docentes con </w:t>
      </w:r>
      <w:proofErr w:type="spellStart"/>
      <w:r>
        <w:t>Mindsmith</w:t>
      </w:r>
      <w:proofErr w:type="spellEnd"/>
      <w:r>
        <w:t xml:space="preserve">, los </w:t>
      </w:r>
      <w:r>
        <w:rPr>
          <w:rStyle w:val="Textoennegrita"/>
          <w:rFonts w:eastAsiaTheme="majorEastAsia"/>
        </w:rPr>
        <w:t>criterios mínimos de calidad</w:t>
      </w:r>
      <w:r>
        <w:t xml:space="preserve"> no se limitan únicamente al rigor académico del contenido, sino que integran estándares técnicos y pedagógicos definidos en la </w:t>
      </w:r>
      <w:r>
        <w:rPr>
          <w:rStyle w:val="Textoennegrita"/>
          <w:rFonts w:eastAsiaTheme="majorEastAsia"/>
        </w:rPr>
        <w:t>Fase 3: Instrucciones y Plantilla</w:t>
      </w:r>
      <w:r>
        <w:t xml:space="preserve">. </w:t>
      </w:r>
      <w:r>
        <w:lastRenderedPageBreak/>
        <w:t>Estos criterios actúan como un marco de referencia para que el autor sepa exactamente qué se espera de su trabajo desde el inicio.</w:t>
      </w:r>
    </w:p>
    <w:p w14:paraId="7C55ABD6" w14:textId="77777777" w:rsidR="00B066F4" w:rsidRDefault="00B066F4" w:rsidP="00B066F4">
      <w:pPr>
        <w:pStyle w:val="NormalWeb"/>
      </w:pPr>
      <w:r>
        <w:t>De acuerdo con las fuentes, el debate sobre estos criterios se centra en los siguientes puntos:</w:t>
      </w:r>
    </w:p>
    <w:p w14:paraId="7DAE288D" w14:textId="77777777" w:rsidR="00B066F4" w:rsidRDefault="00B066F4" w:rsidP="00B066F4">
      <w:pPr>
        <w:pStyle w:val="Ttulo3"/>
      </w:pPr>
      <w:r>
        <w:t>1. Dimensiones de Volumen y Alcance</w:t>
      </w:r>
    </w:p>
    <w:p w14:paraId="1D569426" w14:textId="77777777" w:rsidR="00B066F4" w:rsidRDefault="00B066F4" w:rsidP="00B066F4">
      <w:pPr>
        <w:pStyle w:val="NormalWeb"/>
      </w:pPr>
      <w:r>
        <w:t>La plantilla entregada al autor establece expectativas cuantitativas claras para asegurar que el manual tenga la profundidad necesaria. Estos criterios incluyen:</w:t>
      </w:r>
    </w:p>
    <w:p w14:paraId="1D7E3113" w14:textId="77777777" w:rsidR="00B066F4" w:rsidRDefault="00B066F4" w:rsidP="00B066F4">
      <w:pPr>
        <w:numPr>
          <w:ilvl w:val="0"/>
          <w:numId w:val="11"/>
        </w:numPr>
        <w:spacing w:before="100" w:beforeAutospacing="1" w:after="100" w:afterAutospacing="1" w:line="240" w:lineRule="auto"/>
      </w:pPr>
      <w:r>
        <w:rPr>
          <w:rStyle w:val="Textoennegrita"/>
        </w:rPr>
        <w:t>Longitud y Extensión:</w:t>
      </w:r>
      <w:r>
        <w:t xml:space="preserve"> Se define un </w:t>
      </w:r>
      <w:r>
        <w:rPr>
          <w:rStyle w:val="Textoennegrita"/>
        </w:rPr>
        <w:t>número aproximado de páginas o pantallas</w:t>
      </w:r>
      <w:r>
        <w:t xml:space="preserve"> que el manual debe </w:t>
      </w:r>
      <w:proofErr w:type="gramStart"/>
      <w:r>
        <w:t>alcanzar,.</w:t>
      </w:r>
      <w:proofErr w:type="gramEnd"/>
      <w:r>
        <w:t xml:space="preserve"> Esto evita que el recurso sea excesivamente breve o, por el contrario, inmanejable para el estudiante.</w:t>
      </w:r>
    </w:p>
    <w:p w14:paraId="0D2D7362" w14:textId="77777777" w:rsidR="00B066F4" w:rsidRDefault="00B066F4" w:rsidP="00B066F4">
      <w:pPr>
        <w:numPr>
          <w:ilvl w:val="0"/>
          <w:numId w:val="11"/>
        </w:numPr>
        <w:spacing w:before="100" w:beforeAutospacing="1" w:after="100" w:afterAutospacing="1" w:line="240" w:lineRule="auto"/>
      </w:pPr>
      <w:r>
        <w:rPr>
          <w:rStyle w:val="Textoennegrita"/>
        </w:rPr>
        <w:t>Estructura de la Unidad:</w:t>
      </w:r>
      <w:r>
        <w:t xml:space="preserve"> Se establecen los </w:t>
      </w:r>
      <w:r>
        <w:rPr>
          <w:rStyle w:val="Textoennegrita"/>
        </w:rPr>
        <w:t>recursos mínimos por unidad</w:t>
      </w:r>
      <w:r>
        <w:t>, lo que garantiza que cada bloque temático sea completo y equilibrado.</w:t>
      </w:r>
    </w:p>
    <w:p w14:paraId="23B02309" w14:textId="77777777" w:rsidR="00B066F4" w:rsidRDefault="00B066F4" w:rsidP="00B066F4">
      <w:pPr>
        <w:pStyle w:val="Ttulo3"/>
      </w:pPr>
      <w:r>
        <w:t>2. Diversidad de Recursos Pedagógicos</w:t>
      </w:r>
    </w:p>
    <w:p w14:paraId="373CDF18" w14:textId="77777777" w:rsidR="00B066F4" w:rsidRDefault="00B066F4" w:rsidP="00B066F4">
      <w:pPr>
        <w:pStyle w:val="NormalWeb"/>
      </w:pPr>
      <w:r>
        <w:t>La calidad se mide también por la variedad de elementos que dinamizan el aprendizaje. Las fuentes señalan que el autor debe incluir obligatoriamente diferentes tipos de recursos definidos en la plantilla:</w:t>
      </w:r>
    </w:p>
    <w:p w14:paraId="354778DB" w14:textId="77777777" w:rsidR="00B066F4" w:rsidRDefault="00B066F4" w:rsidP="00B066F4">
      <w:pPr>
        <w:numPr>
          <w:ilvl w:val="0"/>
          <w:numId w:val="12"/>
        </w:numPr>
        <w:spacing w:before="100" w:beforeAutospacing="1" w:after="100" w:afterAutospacing="1" w:line="240" w:lineRule="auto"/>
      </w:pPr>
      <w:r>
        <w:rPr>
          <w:rStyle w:val="Textoennegrita"/>
        </w:rPr>
        <w:t>Contenido Teórico:</w:t>
      </w:r>
      <w:r>
        <w:t xml:space="preserve"> Texto base estructurado según el esquema de secciones y </w:t>
      </w:r>
      <w:proofErr w:type="gramStart"/>
      <w:r>
        <w:t>subapartados,.</w:t>
      </w:r>
      <w:proofErr w:type="gramEnd"/>
    </w:p>
    <w:p w14:paraId="11F43AEF" w14:textId="77777777" w:rsidR="00B066F4" w:rsidRDefault="00B066F4" w:rsidP="00B066F4">
      <w:pPr>
        <w:numPr>
          <w:ilvl w:val="0"/>
          <w:numId w:val="12"/>
        </w:numPr>
        <w:spacing w:before="100" w:beforeAutospacing="1" w:after="100" w:afterAutospacing="1" w:line="240" w:lineRule="auto"/>
      </w:pPr>
      <w:r>
        <w:rPr>
          <w:rStyle w:val="Textoennegrita"/>
        </w:rPr>
        <w:t>Interactividad y Práctica:</w:t>
      </w:r>
      <w:r>
        <w:t xml:space="preserve"> Es obligatorio incluir </w:t>
      </w:r>
      <w:r>
        <w:rPr>
          <w:rStyle w:val="Textoennegrita"/>
        </w:rPr>
        <w:t xml:space="preserve">actividades de autoevaluación y casos </w:t>
      </w:r>
      <w:proofErr w:type="gramStart"/>
      <w:r>
        <w:rPr>
          <w:rStyle w:val="Textoennegrita"/>
        </w:rPr>
        <w:t>prácticos</w:t>
      </w:r>
      <w:r>
        <w:t>,.</w:t>
      </w:r>
      <w:proofErr w:type="gramEnd"/>
      <w:r>
        <w:t xml:space="preserve"> El uso de bloques interactivos es un criterio de calidad esencial para aprovechar las capacidades de </w:t>
      </w:r>
      <w:proofErr w:type="spellStart"/>
      <w:r>
        <w:t>Mindsmith</w:t>
      </w:r>
      <w:proofErr w:type="spellEnd"/>
      <w:r>
        <w:t xml:space="preserve"> y alejarse del formato estático de un documento de Word tradicional.</w:t>
      </w:r>
    </w:p>
    <w:p w14:paraId="6185A057" w14:textId="77777777" w:rsidR="00B066F4" w:rsidRDefault="00B066F4" w:rsidP="00B066F4">
      <w:pPr>
        <w:pStyle w:val="Ttulo3"/>
      </w:pPr>
      <w:r>
        <w:t>3. Calidad Técnica y de Formato</w:t>
      </w:r>
    </w:p>
    <w:p w14:paraId="5E650850" w14:textId="77777777" w:rsidR="00B066F4" w:rsidRDefault="00B066F4" w:rsidP="00B066F4">
      <w:pPr>
        <w:pStyle w:val="NormalWeb"/>
      </w:pPr>
      <w:r>
        <w:t>Un manual de calidad debe ser técnicamente impecable para asegurar su funcionamiento en el LMS. Por ello, los criterios mínimos de calidad incluyen:</w:t>
      </w:r>
    </w:p>
    <w:p w14:paraId="64FCD5AE" w14:textId="77777777" w:rsidR="00B066F4" w:rsidRDefault="00B066F4" w:rsidP="00B066F4">
      <w:pPr>
        <w:numPr>
          <w:ilvl w:val="0"/>
          <w:numId w:val="13"/>
        </w:numPr>
        <w:spacing w:before="100" w:beforeAutospacing="1" w:after="100" w:afterAutospacing="1" w:line="240" w:lineRule="auto"/>
      </w:pPr>
      <w:r>
        <w:rPr>
          <w:rStyle w:val="Textoennegrita"/>
        </w:rPr>
        <w:t>Uso de la Herramienta Institucional:</w:t>
      </w:r>
      <w:r>
        <w:t xml:space="preserve"> El primer criterio de calidad es que el manual se desarrolle íntegramente en el </w:t>
      </w:r>
      <w:r>
        <w:rPr>
          <w:rStyle w:val="Textoennegrita"/>
        </w:rPr>
        <w:t xml:space="preserve">entorno </w:t>
      </w:r>
      <w:proofErr w:type="spellStart"/>
      <w:r>
        <w:rPr>
          <w:rStyle w:val="Textoennegrita"/>
        </w:rPr>
        <w:t>Mindsmith</w:t>
      </w:r>
      <w:proofErr w:type="spellEnd"/>
      <w:r>
        <w:t xml:space="preserve">. Esto es obligatorio para garantizar la </w:t>
      </w:r>
      <w:r>
        <w:rPr>
          <w:rStyle w:val="Textoennegrita"/>
        </w:rPr>
        <w:t>coherencia de formato, el versionado y la correcta exportación</w:t>
      </w:r>
      <w:r>
        <w:t xml:space="preserve"> a SCORM.</w:t>
      </w:r>
    </w:p>
    <w:p w14:paraId="529E4E46" w14:textId="77777777" w:rsidR="00B066F4" w:rsidRDefault="00B066F4" w:rsidP="00B066F4">
      <w:pPr>
        <w:numPr>
          <w:ilvl w:val="0"/>
          <w:numId w:val="13"/>
        </w:numPr>
        <w:spacing w:before="100" w:beforeAutospacing="1" w:after="100" w:afterAutospacing="1" w:line="240" w:lineRule="auto"/>
      </w:pPr>
      <w:r>
        <w:rPr>
          <w:rStyle w:val="Textoennegrita"/>
        </w:rPr>
        <w:t>Estilos y Accesibilidad:</w:t>
      </w:r>
      <w:r>
        <w:t xml:space="preserve"> El autor debe seguir pautas estrictas sobre estilos de texto, uso de imágenes y tablas. En fases avanzadas, el proveedor revisa la </w:t>
      </w:r>
      <w:r>
        <w:rPr>
          <w:rStyle w:val="Textoennegrita"/>
        </w:rPr>
        <w:t>estructura interactiva y la accesibilidad</w:t>
      </w:r>
      <w:r>
        <w:t xml:space="preserve"> como criterios finales de calidad </w:t>
      </w:r>
      <w:proofErr w:type="gramStart"/>
      <w:r>
        <w:t>técnica,.</w:t>
      </w:r>
      <w:proofErr w:type="gramEnd"/>
    </w:p>
    <w:p w14:paraId="1E2DBA02" w14:textId="77777777" w:rsidR="00B066F4" w:rsidRDefault="00B066F4" w:rsidP="00B066F4">
      <w:pPr>
        <w:numPr>
          <w:ilvl w:val="0"/>
          <w:numId w:val="13"/>
        </w:numPr>
        <w:spacing w:before="100" w:beforeAutospacing="1" w:after="100" w:afterAutospacing="1" w:line="240" w:lineRule="auto"/>
      </w:pPr>
      <w:r>
        <w:rPr>
          <w:rStyle w:val="Textoennegrita"/>
        </w:rPr>
        <w:t>Rigor en las Citas:</w:t>
      </w:r>
      <w:r>
        <w:t xml:space="preserve"> La calidad académica se refuerza mediante normas de citación y referencias adaptadas al entorno digital de la </w:t>
      </w:r>
      <w:proofErr w:type="gramStart"/>
      <w:r>
        <w:t>herramienta,.</w:t>
      </w:r>
      <w:proofErr w:type="gramEnd"/>
    </w:p>
    <w:p w14:paraId="5B45ABC0" w14:textId="77777777" w:rsidR="00B066F4" w:rsidRDefault="00B066F4" w:rsidP="00B066F4">
      <w:pPr>
        <w:pStyle w:val="Ttulo3"/>
      </w:pPr>
      <w:r>
        <w:t>4. Validación mediante Hitos de Control</w:t>
      </w:r>
    </w:p>
    <w:p w14:paraId="1ADADA77" w14:textId="77777777" w:rsidR="00B066F4" w:rsidRDefault="00B066F4" w:rsidP="00B066F4">
      <w:pPr>
        <w:pStyle w:val="NormalWeb"/>
      </w:pPr>
      <w:r>
        <w:t>Los criterios de calidad no son solo declarativos, sino que se verifican en puntos específicos del flujo de trabajo:</w:t>
      </w:r>
    </w:p>
    <w:p w14:paraId="58FBC86B" w14:textId="77777777" w:rsidR="00B066F4" w:rsidRDefault="00B066F4" w:rsidP="00B066F4">
      <w:pPr>
        <w:numPr>
          <w:ilvl w:val="0"/>
          <w:numId w:val="14"/>
        </w:numPr>
        <w:spacing w:before="100" w:beforeAutospacing="1" w:after="100" w:afterAutospacing="1" w:line="240" w:lineRule="auto"/>
      </w:pPr>
      <w:r>
        <w:rPr>
          <w:rStyle w:val="Textoennegrita"/>
        </w:rPr>
        <w:lastRenderedPageBreak/>
        <w:t>Hito B (Calidad Académica):</w:t>
      </w:r>
      <w:r>
        <w:t xml:space="preserve"> El Director de Título revisa la </w:t>
      </w:r>
      <w:r>
        <w:rPr>
          <w:rStyle w:val="Textoennegrita"/>
        </w:rPr>
        <w:t>coherencia con la guía docente</w:t>
      </w:r>
      <w:r>
        <w:t xml:space="preserve"> y la cobertura de los resultados de aprendizaje.</w:t>
      </w:r>
    </w:p>
    <w:p w14:paraId="4E448BC2" w14:textId="77777777" w:rsidR="00B066F4" w:rsidRDefault="00B066F4" w:rsidP="00B066F4">
      <w:pPr>
        <w:numPr>
          <w:ilvl w:val="0"/>
          <w:numId w:val="14"/>
        </w:numPr>
        <w:spacing w:before="100" w:beforeAutospacing="1" w:after="100" w:afterAutospacing="1" w:line="240" w:lineRule="auto"/>
      </w:pPr>
      <w:r>
        <w:rPr>
          <w:rStyle w:val="Textoennegrita"/>
        </w:rPr>
        <w:t>Hito E (Calidad de Formato):</w:t>
      </w:r>
      <w:r>
        <w:t xml:space="preserve"> Se exige una </w:t>
      </w:r>
      <w:r>
        <w:rPr>
          <w:rStyle w:val="Textoennegrita"/>
        </w:rPr>
        <w:t>muestra inicial de al menos 4 páginas</w:t>
      </w:r>
      <w:r>
        <w:t xml:space="preserve"> para que el proveedor verifique el uso correcto de estilos e interactividad antes de que el autor avance más en la </w:t>
      </w:r>
      <w:proofErr w:type="gramStart"/>
      <w:r>
        <w:t>redacción,.</w:t>
      </w:r>
      <w:proofErr w:type="gramEnd"/>
    </w:p>
    <w:p w14:paraId="36B277FB" w14:textId="77777777" w:rsidR="00B066F4" w:rsidRDefault="00B066F4" w:rsidP="00B066F4">
      <w:pPr>
        <w:pStyle w:val="NormalWeb"/>
      </w:pPr>
      <w:r>
        <w:t xml:space="preserve">En conclusión, los criterios mínimos de calidad definidos en las instrucciones y la plantilla buscan </w:t>
      </w:r>
      <w:r>
        <w:rPr>
          <w:rStyle w:val="Textoennegrita"/>
          <w:rFonts w:eastAsiaTheme="majorEastAsia"/>
        </w:rPr>
        <w:t xml:space="preserve">alinear el encargo académico con las capacidades técnicas de </w:t>
      </w:r>
      <w:proofErr w:type="spellStart"/>
      <w:r>
        <w:rPr>
          <w:rStyle w:val="Textoennegrita"/>
          <w:rFonts w:eastAsiaTheme="majorEastAsia"/>
        </w:rPr>
        <w:t>Mindsmith</w:t>
      </w:r>
      <w:proofErr w:type="spellEnd"/>
      <w:r>
        <w:t xml:space="preserve">. Esto asegura que el producto final no solo sea académicamente válido, sino también un recurso interactivo, accesible y listo para su publicación en Blackboard </w:t>
      </w:r>
      <w:proofErr w:type="gramStart"/>
      <w:r>
        <w:t>Ultra,.</w:t>
      </w:r>
      <w:proofErr w:type="gramEnd"/>
    </w:p>
    <w:p w14:paraId="77B19E3D" w14:textId="77777777" w:rsidR="00B066F4" w:rsidRDefault="00B066F4" w:rsidP="00B066F4">
      <w:pPr>
        <w:pStyle w:val="NormalWeb"/>
      </w:pPr>
      <w:r>
        <w:t xml:space="preserve">En el flujo de trabajo para la elaboración de manuales docentes, la </w:t>
      </w:r>
      <w:r>
        <w:rPr>
          <w:rStyle w:val="Textoennegrita"/>
          <w:rFonts w:eastAsiaTheme="majorEastAsia"/>
        </w:rPr>
        <w:t>formalización económica</w:t>
      </w:r>
      <w:r>
        <w:t xml:space="preserve"> (detallada principalmente en la etapa 6 del proceso) representa el paso en el que el encargo académico se convierte en un compromiso contractual vinculante. Este proceso no es aislado, sino que depende de una validación previa y está estrictamente vinculado al cumplimiento de hitos técnicos en </w:t>
      </w:r>
      <w:proofErr w:type="spellStart"/>
      <w:r>
        <w:t>Mindsmith</w:t>
      </w:r>
      <w:proofErr w:type="spellEnd"/>
      <w:r>
        <w:t>.</w:t>
      </w:r>
    </w:p>
    <w:p w14:paraId="741083FE" w14:textId="77777777" w:rsidR="00B066F4" w:rsidRDefault="00B066F4" w:rsidP="00B066F4">
      <w:pPr>
        <w:pStyle w:val="NormalWeb"/>
      </w:pPr>
      <w:r>
        <w:t>A continuación, se debate este proceso en el marco de las fases del flujo de trabajo:</w:t>
      </w:r>
    </w:p>
    <w:p w14:paraId="38A48E9A" w14:textId="77777777" w:rsidR="00B066F4" w:rsidRDefault="00B066F4" w:rsidP="00B066F4">
      <w:pPr>
        <w:pStyle w:val="Ttulo3"/>
      </w:pPr>
      <w:r>
        <w:t>1. La Base Administrativa: Aprobación Presupuestaria</w:t>
      </w:r>
    </w:p>
    <w:p w14:paraId="1BFF7001" w14:textId="77777777" w:rsidR="00B066F4" w:rsidRDefault="00B066F4" w:rsidP="00B066F4">
      <w:pPr>
        <w:pStyle w:val="NormalWeb"/>
      </w:pPr>
      <w:r>
        <w:t xml:space="preserve">Antes de llegar a la negociación con el autor, el proceso económico nace en la </w:t>
      </w:r>
      <w:r>
        <w:rPr>
          <w:rStyle w:val="Textoennegrita"/>
          <w:rFonts w:eastAsiaTheme="majorEastAsia"/>
        </w:rPr>
        <w:t>Fase 2 (Aprobación y contratación)</w:t>
      </w:r>
      <w:r>
        <w:t xml:space="preserve">. En este punto, el Vicerrectorado debe validar la producción del recurso y autorizar específicamente el presupuesto para dos conceptos: los </w:t>
      </w:r>
      <w:r>
        <w:rPr>
          <w:rStyle w:val="Textoennegrita"/>
          <w:rFonts w:eastAsiaTheme="majorEastAsia"/>
        </w:rPr>
        <w:t>honorarios de autoría</w:t>
      </w:r>
      <w:r>
        <w:t xml:space="preserve"> y las </w:t>
      </w:r>
      <w:r>
        <w:rPr>
          <w:rStyle w:val="Textoennegrita"/>
          <w:rFonts w:eastAsiaTheme="majorEastAsia"/>
        </w:rPr>
        <w:t xml:space="preserve">licencias de </w:t>
      </w:r>
      <w:proofErr w:type="spellStart"/>
      <w:r>
        <w:rPr>
          <w:rStyle w:val="Textoennegrita"/>
          <w:rFonts w:eastAsiaTheme="majorEastAsia"/>
        </w:rPr>
        <w:t>Mindsmith</w:t>
      </w:r>
      <w:proofErr w:type="spellEnd"/>
      <w:r>
        <w:t xml:space="preserve"> necesarias para el proyecto. Sin esta validación institucional, el flujo de trabajo no puede avanzar hacia la comunicación oficial o el encargo.</w:t>
      </w:r>
    </w:p>
    <w:p w14:paraId="3178A9D6" w14:textId="77777777" w:rsidR="00B066F4" w:rsidRDefault="00B066F4" w:rsidP="00B066F4">
      <w:pPr>
        <w:pStyle w:val="Ttulo3"/>
      </w:pPr>
      <w:r>
        <w:t>2. La Propuesta Económica y sus Criterios</w:t>
      </w:r>
    </w:p>
    <w:p w14:paraId="7D18378D" w14:textId="77777777" w:rsidR="00B066F4" w:rsidRDefault="00B066F4" w:rsidP="00B066F4">
      <w:pPr>
        <w:pStyle w:val="NormalWeb"/>
      </w:pPr>
      <w:r>
        <w:t xml:space="preserve">En la </w:t>
      </w:r>
      <w:r>
        <w:rPr>
          <w:rStyle w:val="Textoennegrita"/>
          <w:rFonts w:eastAsiaTheme="majorEastAsia"/>
        </w:rPr>
        <w:t>Fase 6</w:t>
      </w:r>
      <w:r>
        <w:t>, el Servicio de Asesoramiento al Docente (SAD) formaliza la oferta económica hacia el autor. Según las fuentes, esta propuesta tiene características muy definidas:</w:t>
      </w:r>
    </w:p>
    <w:p w14:paraId="251820FF" w14:textId="77777777" w:rsidR="00B066F4" w:rsidRDefault="00B066F4" w:rsidP="00B066F4">
      <w:pPr>
        <w:numPr>
          <w:ilvl w:val="0"/>
          <w:numId w:val="15"/>
        </w:numPr>
        <w:spacing w:before="100" w:beforeAutospacing="1" w:after="100" w:afterAutospacing="1" w:line="240" w:lineRule="auto"/>
      </w:pPr>
      <w:r>
        <w:rPr>
          <w:rStyle w:val="Textoennegrita"/>
        </w:rPr>
        <w:t>Cálculo estandarizado:</w:t>
      </w:r>
      <w:r>
        <w:t xml:space="preserve"> La tarifa no es arbitraria; se calcula siguiendo una </w:t>
      </w:r>
      <w:r>
        <w:rPr>
          <w:rStyle w:val="Textoennegrita"/>
        </w:rPr>
        <w:t>plantilla de tarifas para manuales</w:t>
      </w:r>
      <w:r>
        <w:t xml:space="preserve"> y criterios internos de la universidad.</w:t>
      </w:r>
    </w:p>
    <w:p w14:paraId="29B6AB62" w14:textId="77777777" w:rsidR="00B066F4" w:rsidRDefault="00B066F4" w:rsidP="00B066F4">
      <w:pPr>
        <w:numPr>
          <w:ilvl w:val="0"/>
          <w:numId w:val="15"/>
        </w:numPr>
        <w:spacing w:before="100" w:beforeAutospacing="1" w:after="100" w:afterAutospacing="1" w:line="240" w:lineRule="auto"/>
      </w:pPr>
      <w:r>
        <w:rPr>
          <w:rStyle w:val="Textoennegrita"/>
        </w:rPr>
        <w:t>Detalle integral:</w:t>
      </w:r>
      <w:r>
        <w:t xml:space="preserve"> El documento enviado al autor debe especificar el </w:t>
      </w:r>
      <w:r>
        <w:rPr>
          <w:rStyle w:val="Textoennegrita"/>
        </w:rPr>
        <w:t>importe total y la forma de pago</w:t>
      </w:r>
      <w:r>
        <w:t>, además de enumerar los entregables concretos (manual completo, actividades y recursos adicionales creados en la herramienta).</w:t>
      </w:r>
    </w:p>
    <w:p w14:paraId="5FD992C9" w14:textId="77777777" w:rsidR="00B066F4" w:rsidRDefault="00B066F4" w:rsidP="00B066F4">
      <w:pPr>
        <w:pStyle w:val="Ttulo3"/>
      </w:pPr>
      <w:r>
        <w:t>3. El Vínculo Crítico entre Pagos y Calendario</w:t>
      </w:r>
    </w:p>
    <w:p w14:paraId="38E10E19" w14:textId="77777777" w:rsidR="00B066F4" w:rsidRDefault="00B066F4" w:rsidP="00B066F4">
      <w:pPr>
        <w:pStyle w:val="NormalWeb"/>
      </w:pPr>
      <w:r>
        <w:t xml:space="preserve">Un aspecto fundamental de la formalización económica es que los pagos no son independientes del progreso técnico. Las fuentes señalan que los plazos de pago están </w:t>
      </w:r>
      <w:r>
        <w:rPr>
          <w:rStyle w:val="Textoennegrita"/>
          <w:rFonts w:eastAsiaTheme="majorEastAsia"/>
        </w:rPr>
        <w:t>asociados a hitos clave</w:t>
      </w:r>
      <w:r>
        <w:t xml:space="preserve"> del calendario de seis meses, específicamente los hitos </w:t>
      </w:r>
      <w:r>
        <w:rPr>
          <w:rStyle w:val="Textoennegrita"/>
          <w:rFonts w:eastAsiaTheme="majorEastAsia"/>
        </w:rPr>
        <w:t>B, E, D, G y M</w:t>
      </w:r>
      <w:r>
        <w:t>.</w:t>
      </w:r>
    </w:p>
    <w:p w14:paraId="2CE6B032" w14:textId="77777777" w:rsidR="00B066F4" w:rsidRDefault="00B066F4" w:rsidP="00B066F4">
      <w:pPr>
        <w:numPr>
          <w:ilvl w:val="0"/>
          <w:numId w:val="16"/>
        </w:numPr>
        <w:spacing w:before="100" w:beforeAutospacing="1" w:after="100" w:afterAutospacing="1" w:line="240" w:lineRule="auto"/>
      </w:pPr>
      <w:r>
        <w:lastRenderedPageBreak/>
        <w:t xml:space="preserve">Esto implica que el autor recibe su compensación conforme cumple con las entregas en </w:t>
      </w:r>
      <w:proofErr w:type="spellStart"/>
      <w:r>
        <w:t>Mindsmith</w:t>
      </w:r>
      <w:proofErr w:type="spellEnd"/>
      <w:r>
        <w:t>, como el seguimiento de contenido (B), la revisión de formato (E), el cierre de contenidos (D) o la entrega de recursos finales (M).</w:t>
      </w:r>
    </w:p>
    <w:p w14:paraId="29024336" w14:textId="77777777" w:rsidR="00B066F4" w:rsidRDefault="00B066F4" w:rsidP="00B066F4">
      <w:pPr>
        <w:pStyle w:val="Ttulo3"/>
      </w:pPr>
      <w:r>
        <w:t>4. La Formalización mediante Aceptación Escrita</w:t>
      </w:r>
    </w:p>
    <w:p w14:paraId="56D92850" w14:textId="77777777" w:rsidR="00B066F4" w:rsidRDefault="00B066F4" w:rsidP="00B066F4">
      <w:pPr>
        <w:pStyle w:val="NormalWeb"/>
      </w:pPr>
      <w:r>
        <w:t xml:space="preserve">El proceso de encargo se considera cerrado y formalizado cuando el autor responde </w:t>
      </w:r>
      <w:r>
        <w:rPr>
          <w:rStyle w:val="Textoennegrita"/>
          <w:rFonts w:eastAsiaTheme="majorEastAsia"/>
        </w:rPr>
        <w:t>aceptando por escrito</w:t>
      </w:r>
      <w:r>
        <w:t xml:space="preserve"> tres elementos inseparables:</w:t>
      </w:r>
    </w:p>
    <w:p w14:paraId="63EC59A8" w14:textId="77777777" w:rsidR="00B066F4" w:rsidRDefault="00B066F4" w:rsidP="00B066F4">
      <w:pPr>
        <w:numPr>
          <w:ilvl w:val="0"/>
          <w:numId w:val="17"/>
        </w:numPr>
        <w:spacing w:before="100" w:beforeAutospacing="1" w:after="100" w:afterAutospacing="1" w:line="240" w:lineRule="auto"/>
      </w:pPr>
      <w:r>
        <w:t>El encargo académico de la asignatura específica.</w:t>
      </w:r>
    </w:p>
    <w:p w14:paraId="7D385EA4" w14:textId="77777777" w:rsidR="00B066F4" w:rsidRDefault="00B066F4" w:rsidP="00B066F4">
      <w:pPr>
        <w:numPr>
          <w:ilvl w:val="0"/>
          <w:numId w:val="17"/>
        </w:numPr>
        <w:spacing w:before="100" w:beforeAutospacing="1" w:after="100" w:afterAutospacing="1" w:line="240" w:lineRule="auto"/>
      </w:pPr>
      <w:r>
        <w:t>La tarifa económica propuesta.</w:t>
      </w:r>
    </w:p>
    <w:p w14:paraId="7693A6E5" w14:textId="77777777" w:rsidR="00B066F4" w:rsidRDefault="00B066F4" w:rsidP="00B066F4">
      <w:pPr>
        <w:numPr>
          <w:ilvl w:val="0"/>
          <w:numId w:val="17"/>
        </w:numPr>
        <w:spacing w:before="100" w:beforeAutospacing="1" w:after="100" w:afterAutospacing="1" w:line="240" w:lineRule="auto"/>
      </w:pPr>
      <w:r>
        <w:t>El calendario de hitos de seis meses.</w:t>
      </w:r>
    </w:p>
    <w:p w14:paraId="19769FFF" w14:textId="77777777" w:rsidR="00B066F4" w:rsidRDefault="00B066F4" w:rsidP="00B066F4">
      <w:pPr>
        <w:pStyle w:val="Ttulo3"/>
      </w:pPr>
      <w:r>
        <w:t>5. Contexto en el Flujo de Trabajo: El Puente hacia la Ejecución</w:t>
      </w:r>
    </w:p>
    <w:p w14:paraId="76E4B667" w14:textId="77777777" w:rsidR="00B066F4" w:rsidRDefault="00B066F4" w:rsidP="00B066F4">
      <w:pPr>
        <w:pStyle w:val="NormalWeb"/>
      </w:pPr>
      <w:r>
        <w:t xml:space="preserve">La formalización económica actúa como un puente entre la </w:t>
      </w:r>
      <w:r>
        <w:rPr>
          <w:rStyle w:val="Textoennegrita"/>
          <w:rFonts w:eastAsiaTheme="majorEastAsia"/>
        </w:rPr>
        <w:t>Comunicación Oficial (Hito A)</w:t>
      </w:r>
      <w:r>
        <w:t xml:space="preserve"> y el inicio real de la producción. Una vez aceptadas las condiciones, el proceso pasa a la </w:t>
      </w:r>
      <w:r>
        <w:rPr>
          <w:rStyle w:val="Textoennegrita"/>
          <w:rFonts w:eastAsiaTheme="majorEastAsia"/>
        </w:rPr>
        <w:t>Reunión Inicial de Trabajo (Fase 7)</w:t>
      </w:r>
      <w:r>
        <w:t>, donde el autor aprende a usar técnicamente la herramienta para poder cumplir con los entregables que justificarán sus honorarios.</w:t>
      </w:r>
    </w:p>
    <w:p w14:paraId="3F36732C" w14:textId="77777777" w:rsidR="00B066F4" w:rsidRDefault="00B066F4" w:rsidP="00B066F4">
      <w:pPr>
        <w:pStyle w:val="NormalWeb"/>
      </w:pPr>
      <w:r>
        <w:t xml:space="preserve">En resumen, las fuentes presentan la formalización económica como un mecanismo de </w:t>
      </w:r>
      <w:r>
        <w:rPr>
          <w:rStyle w:val="Textoennegrita"/>
          <w:rFonts w:eastAsiaTheme="majorEastAsia"/>
        </w:rPr>
        <w:t>control de gestión</w:t>
      </w:r>
      <w:r>
        <w:t xml:space="preserve">, asegurando que el presupuesto autorizado por la universidad se traduzca en productos académicos de calidad, entregados puntualmente según el cronograma establecido en </w:t>
      </w:r>
      <w:proofErr w:type="spellStart"/>
      <w:r>
        <w:t>Mindsmith</w:t>
      </w:r>
      <w:proofErr w:type="spellEnd"/>
      <w:r>
        <w:t>.</w:t>
      </w:r>
    </w:p>
    <w:p w14:paraId="26ED2C3D" w14:textId="77777777" w:rsidR="00B066F4" w:rsidRDefault="00B066F4" w:rsidP="00B066F4">
      <w:pPr>
        <w:pStyle w:val="NormalWeb"/>
      </w:pPr>
      <w:r>
        <w:t xml:space="preserve">La </w:t>
      </w:r>
      <w:r>
        <w:rPr>
          <w:rStyle w:val="Textoennegrita"/>
          <w:rFonts w:eastAsiaTheme="majorEastAsia"/>
        </w:rPr>
        <w:t>propuesta de tarifas</w:t>
      </w:r>
      <w:r>
        <w:t xml:space="preserve"> es el núcleo de la fase de </w:t>
      </w:r>
      <w:r>
        <w:rPr>
          <w:rStyle w:val="Textoennegrita"/>
          <w:rFonts w:eastAsiaTheme="majorEastAsia"/>
        </w:rPr>
        <w:t>Formalización Económica</w:t>
      </w:r>
      <w:r>
        <w:t xml:space="preserve"> (etapa 6 del flujo de trabajo), actuando como el documento que regula la relación contractual entre la universidad y el autor. Según las fuentes, esta propuesta no es un valor arbitrario, sino el resultado de un proceso administrativo previo y una estandarización técnica.</w:t>
      </w:r>
    </w:p>
    <w:p w14:paraId="73C6DE0C" w14:textId="77777777" w:rsidR="00B066F4" w:rsidRDefault="00B066F4" w:rsidP="00B066F4">
      <w:pPr>
        <w:pStyle w:val="NormalWeb"/>
      </w:pPr>
      <w:r>
        <w:t>A continuación, se detalla lo que los documentos establecen sobre la propuesta de tarifas en este contexto:</w:t>
      </w:r>
    </w:p>
    <w:p w14:paraId="2F4173E9" w14:textId="77777777" w:rsidR="00B066F4" w:rsidRDefault="00B066F4" w:rsidP="00B066F4">
      <w:pPr>
        <w:pStyle w:val="Ttulo3"/>
      </w:pPr>
      <w:r>
        <w:t>1. El Origen y la Base del Cálculo</w:t>
      </w:r>
    </w:p>
    <w:p w14:paraId="7D088DBA" w14:textId="77777777" w:rsidR="00B066F4" w:rsidRDefault="00B066F4" w:rsidP="00B066F4">
      <w:pPr>
        <w:pStyle w:val="NormalWeb"/>
      </w:pPr>
      <w:r>
        <w:t xml:space="preserve">La propuesta de tarifas surge únicamente después de que el </w:t>
      </w:r>
      <w:r>
        <w:rPr>
          <w:rStyle w:val="Textoennegrita"/>
          <w:rFonts w:eastAsiaTheme="majorEastAsia"/>
        </w:rPr>
        <w:t>Vicerrectorado valida la producción</w:t>
      </w:r>
      <w:r>
        <w:t xml:space="preserve"> y autoriza el presupuesto específico para los honorarios de autoría. Para garantizar la equidad y la transparencia, el Servicio de Asesoramiento al Docente (SAD) calcula la oferta basándose en:</w:t>
      </w:r>
    </w:p>
    <w:p w14:paraId="4C3221D7" w14:textId="77777777" w:rsidR="00B066F4" w:rsidRDefault="00B066F4" w:rsidP="00B066F4">
      <w:pPr>
        <w:numPr>
          <w:ilvl w:val="0"/>
          <w:numId w:val="18"/>
        </w:numPr>
        <w:spacing w:before="100" w:beforeAutospacing="1" w:after="100" w:afterAutospacing="1" w:line="240" w:lineRule="auto"/>
      </w:pPr>
      <w:r>
        <w:rPr>
          <w:rStyle w:val="Textoennegrita"/>
        </w:rPr>
        <w:t>La plantilla de tarifas para manuales:</w:t>
      </w:r>
      <w:r>
        <w:t xml:space="preserve"> Un documento institucional que estandariza los pagos.</w:t>
      </w:r>
    </w:p>
    <w:p w14:paraId="3A4905F4" w14:textId="77777777" w:rsidR="00B066F4" w:rsidRDefault="00B066F4" w:rsidP="00B066F4">
      <w:pPr>
        <w:numPr>
          <w:ilvl w:val="0"/>
          <w:numId w:val="18"/>
        </w:numPr>
        <w:spacing w:before="100" w:beforeAutospacing="1" w:after="100" w:afterAutospacing="1" w:line="240" w:lineRule="auto"/>
      </w:pPr>
      <w:r>
        <w:rPr>
          <w:rStyle w:val="Textoennegrita"/>
        </w:rPr>
        <w:t>Criterios internos de la universidad:</w:t>
      </w:r>
      <w:r>
        <w:t xml:space="preserve"> Factores adicionales que la institución considera para ajustar la remuneración según el encargo.</w:t>
      </w:r>
    </w:p>
    <w:p w14:paraId="1E763B1B" w14:textId="77777777" w:rsidR="00B066F4" w:rsidRDefault="00B066F4" w:rsidP="00B066F4">
      <w:pPr>
        <w:pStyle w:val="Ttulo3"/>
      </w:pPr>
      <w:r>
        <w:lastRenderedPageBreak/>
        <w:t>2. Componentes Integrales de la Propuesta</w:t>
      </w:r>
    </w:p>
    <w:p w14:paraId="38C65001" w14:textId="77777777" w:rsidR="00B066F4" w:rsidRDefault="00B066F4" w:rsidP="00B066F4">
      <w:pPr>
        <w:pStyle w:val="NormalWeb"/>
      </w:pPr>
      <w:r>
        <w:t>La propuesta enviada al autor en esta fase debe ser exhaustiva para evitar ambigüedades. Las fuentes señalan que debe detallar:</w:t>
      </w:r>
    </w:p>
    <w:p w14:paraId="2AF7FDFF" w14:textId="77777777" w:rsidR="00B066F4" w:rsidRDefault="00B066F4" w:rsidP="00B066F4">
      <w:pPr>
        <w:numPr>
          <w:ilvl w:val="0"/>
          <w:numId w:val="19"/>
        </w:numPr>
        <w:spacing w:before="100" w:beforeAutospacing="1" w:after="100" w:afterAutospacing="1" w:line="240" w:lineRule="auto"/>
      </w:pPr>
      <w:r>
        <w:rPr>
          <w:rStyle w:val="Textoennegrita"/>
        </w:rPr>
        <w:t>El importe total y la forma de pago:</w:t>
      </w:r>
      <w:r>
        <w:t xml:space="preserve"> Claridad sobre la cifra final que percibirá el autor.</w:t>
      </w:r>
    </w:p>
    <w:p w14:paraId="06D7EBFE" w14:textId="77777777" w:rsidR="00B066F4" w:rsidRDefault="00B066F4" w:rsidP="00B066F4">
      <w:pPr>
        <w:numPr>
          <w:ilvl w:val="0"/>
          <w:numId w:val="19"/>
        </w:numPr>
        <w:spacing w:before="100" w:beforeAutospacing="1" w:after="100" w:afterAutospacing="1" w:line="240" w:lineRule="auto"/>
      </w:pPr>
      <w:r>
        <w:rPr>
          <w:rStyle w:val="Textoennegrita"/>
        </w:rPr>
        <w:t>Entregables específicos:</w:t>
      </w:r>
      <w:r>
        <w:t xml:space="preserve"> La tarifa cubre no solo el texto del manual, sino también las </w:t>
      </w:r>
      <w:r>
        <w:rPr>
          <w:rStyle w:val="Textoennegrita"/>
        </w:rPr>
        <w:t>actividades interactivas y los recursos adicionales</w:t>
      </w:r>
      <w:r>
        <w:t xml:space="preserve"> desarrollados obligatoriamente dentro de </w:t>
      </w:r>
      <w:proofErr w:type="spellStart"/>
      <w:r>
        <w:t>Mindsmith</w:t>
      </w:r>
      <w:proofErr w:type="spellEnd"/>
      <w:r>
        <w:t>.</w:t>
      </w:r>
    </w:p>
    <w:p w14:paraId="24852646" w14:textId="77777777" w:rsidR="00B066F4" w:rsidRDefault="00B066F4" w:rsidP="00B066F4">
      <w:pPr>
        <w:numPr>
          <w:ilvl w:val="0"/>
          <w:numId w:val="19"/>
        </w:numPr>
        <w:spacing w:before="100" w:beforeAutospacing="1" w:after="100" w:afterAutospacing="1" w:line="240" w:lineRule="auto"/>
      </w:pPr>
      <w:r>
        <w:rPr>
          <w:rStyle w:val="Textoennegrita"/>
        </w:rPr>
        <w:t>Vinculación técnica:</w:t>
      </w:r>
      <w:r>
        <w:t xml:space="preserve"> Se especifica que el trabajo debe realizarse bajo la licencia institucional de </w:t>
      </w:r>
      <w:proofErr w:type="spellStart"/>
      <w:r>
        <w:t>Mindsmith</w:t>
      </w:r>
      <w:proofErr w:type="spellEnd"/>
      <w:r>
        <w:t>, prohibiendo el uso de archivos externos para asegurar que el producto por el que se paga cumpla con los estándares de calidad y exportación.</w:t>
      </w:r>
    </w:p>
    <w:p w14:paraId="231A0B58" w14:textId="77777777" w:rsidR="00B066F4" w:rsidRDefault="00B066F4" w:rsidP="00B066F4">
      <w:pPr>
        <w:pStyle w:val="Ttulo3"/>
      </w:pPr>
      <w:r>
        <w:t>3. La Relación entre Tarifas y el Calendario de Hitos</w:t>
      </w:r>
    </w:p>
    <w:p w14:paraId="3932067C" w14:textId="77777777" w:rsidR="00B066F4" w:rsidRDefault="00B066F4" w:rsidP="00B066F4">
      <w:pPr>
        <w:pStyle w:val="NormalWeb"/>
      </w:pPr>
      <w:r>
        <w:t xml:space="preserve">Una de las características más relevantes de la formalización económica es que el desembolso de los honorarios está estrictamente ligado al </w:t>
      </w:r>
      <w:r>
        <w:rPr>
          <w:rStyle w:val="Textoennegrita"/>
          <w:rFonts w:eastAsiaTheme="majorEastAsia"/>
        </w:rPr>
        <w:t>progreso técnico en la herramienta</w:t>
      </w:r>
      <w:r>
        <w:t>. Los plazos de pago se asocian a hitos clave del calendario de seis meses:</w:t>
      </w:r>
    </w:p>
    <w:p w14:paraId="4F2FA2E1" w14:textId="77777777" w:rsidR="00B066F4" w:rsidRDefault="00B066F4" w:rsidP="00B066F4">
      <w:pPr>
        <w:numPr>
          <w:ilvl w:val="0"/>
          <w:numId w:val="20"/>
        </w:numPr>
        <w:spacing w:before="100" w:beforeAutospacing="1" w:after="100" w:afterAutospacing="1" w:line="240" w:lineRule="auto"/>
      </w:pPr>
      <w:r>
        <w:rPr>
          <w:rStyle w:val="Textoennegrita"/>
        </w:rPr>
        <w:t>Hitos de Seguimiento (B, E):</w:t>
      </w:r>
      <w:r>
        <w:t xml:space="preserve"> Pagos vinculados a la entrega de la estructura académica y la muestra inicial de formato.</w:t>
      </w:r>
    </w:p>
    <w:p w14:paraId="718877CA" w14:textId="77777777" w:rsidR="00B066F4" w:rsidRDefault="00B066F4" w:rsidP="00B066F4">
      <w:pPr>
        <w:numPr>
          <w:ilvl w:val="0"/>
          <w:numId w:val="20"/>
        </w:numPr>
        <w:spacing w:before="100" w:beforeAutospacing="1" w:after="100" w:afterAutospacing="1" w:line="240" w:lineRule="auto"/>
      </w:pPr>
      <w:r>
        <w:rPr>
          <w:rStyle w:val="Textoennegrita"/>
        </w:rPr>
        <w:t>Hito de Cierre Académico (D):</w:t>
      </w:r>
      <w:r>
        <w:t xml:space="preserve"> Pago tras la validación final del Director de Título.</w:t>
      </w:r>
    </w:p>
    <w:p w14:paraId="1B68695C" w14:textId="77777777" w:rsidR="00B066F4" w:rsidRDefault="00B066F4" w:rsidP="00B066F4">
      <w:pPr>
        <w:numPr>
          <w:ilvl w:val="0"/>
          <w:numId w:val="20"/>
        </w:numPr>
        <w:spacing w:before="100" w:beforeAutospacing="1" w:after="100" w:afterAutospacing="1" w:line="240" w:lineRule="auto"/>
      </w:pPr>
      <w:r>
        <w:rPr>
          <w:rStyle w:val="Textoennegrita"/>
        </w:rPr>
        <w:t>Hitos de Producción (G, M):</w:t>
      </w:r>
      <w:r>
        <w:t xml:space="preserve"> Pagos asociados a la adecuación técnica y la entrega del recurso definitivo listo para el LMS.</w:t>
      </w:r>
    </w:p>
    <w:p w14:paraId="0F9EB455" w14:textId="77777777" w:rsidR="00B066F4" w:rsidRDefault="00B066F4" w:rsidP="00B066F4">
      <w:pPr>
        <w:pStyle w:val="Ttulo3"/>
      </w:pPr>
      <w:r>
        <w:t>4. Cierre y Aceptación Formal</w:t>
      </w:r>
    </w:p>
    <w:p w14:paraId="5678E669" w14:textId="77777777" w:rsidR="00B066F4" w:rsidRDefault="00B066F4" w:rsidP="00B066F4">
      <w:pPr>
        <w:pStyle w:val="NormalWeb"/>
      </w:pPr>
      <w:r>
        <w:t xml:space="preserve">La propuesta de tarifas solo se considera formalizada cuando el autor emite una </w:t>
      </w:r>
      <w:r>
        <w:rPr>
          <w:rStyle w:val="Textoennegrita"/>
          <w:rFonts w:eastAsiaTheme="majorEastAsia"/>
        </w:rPr>
        <w:t>respuesta por escrito</w:t>
      </w:r>
      <w:r>
        <w:t xml:space="preserve">. En esta comunicación, el autor debe aceptar explícitamente tres pilares que las fuentes consideran inseparables: </w:t>
      </w:r>
      <w:r>
        <w:rPr>
          <w:rStyle w:val="Textoennegrita"/>
          <w:rFonts w:eastAsiaTheme="majorEastAsia"/>
        </w:rPr>
        <w:t>el encargo, la tarifa propuesta y el calendario de hitos</w:t>
      </w:r>
      <w:r>
        <w:t>.</w:t>
      </w:r>
    </w:p>
    <w:p w14:paraId="772C398F" w14:textId="77777777" w:rsidR="00B066F4" w:rsidRDefault="00B066F4" w:rsidP="00B066F4">
      <w:pPr>
        <w:pStyle w:val="NormalWeb"/>
      </w:pPr>
      <w:r>
        <w:t xml:space="preserve">Esta aceptación garantiza que el autor comprende que su remuneración depende del cumplimiento de los estándares técnicos (como el uso de la plantilla y los estilos de </w:t>
      </w:r>
      <w:proofErr w:type="spellStart"/>
      <w:r>
        <w:t>Mindsmith</w:t>
      </w:r>
      <w:proofErr w:type="spellEnd"/>
      <w:r>
        <w:t>) y de los plazos temporales estipulados desde el inicio en el Hito A.</w:t>
      </w:r>
    </w:p>
    <w:p w14:paraId="76A926F8" w14:textId="77777777" w:rsidR="00B066F4" w:rsidRDefault="00B066F4" w:rsidP="00B066F4">
      <w:pPr>
        <w:pStyle w:val="NormalWeb"/>
      </w:pPr>
      <w:r>
        <w:t xml:space="preserve">En el contexto de la </w:t>
      </w:r>
      <w:r>
        <w:rPr>
          <w:rStyle w:val="Textoennegrita"/>
          <w:rFonts w:eastAsiaTheme="majorEastAsia"/>
        </w:rPr>
        <w:t>fase 4 (Formalización Económica)</w:t>
      </w:r>
      <w:r>
        <w:t xml:space="preserve">, los </w:t>
      </w:r>
      <w:r>
        <w:rPr>
          <w:rStyle w:val="Textoennegrita"/>
          <w:rFonts w:eastAsiaTheme="majorEastAsia"/>
        </w:rPr>
        <w:t>plazos de entrega</w:t>
      </w:r>
      <w:r>
        <w:t xml:space="preserve"> no se consideran simples fechas estimadas, sino que constituyen una parte fundamental del compromiso contractual y administrativo entre la universidad y el autor. Según las fuentes, esta fase vincula directamente la remuneración económica con el cumplimiento de un cronograma técnico y académico riguroso.</w:t>
      </w:r>
    </w:p>
    <w:p w14:paraId="5248FA65" w14:textId="77777777" w:rsidR="00B066F4" w:rsidRDefault="00B066F4" w:rsidP="00B066F4">
      <w:pPr>
        <w:pStyle w:val="NormalWeb"/>
      </w:pPr>
      <w:r>
        <w:t>A continuación, se debate la relevancia de los plazos de entrega en este marco:</w:t>
      </w:r>
    </w:p>
    <w:p w14:paraId="54BAC9BC" w14:textId="77777777" w:rsidR="00B066F4" w:rsidRDefault="00B066F4" w:rsidP="00B066F4">
      <w:pPr>
        <w:pStyle w:val="Ttulo3"/>
      </w:pPr>
      <w:r>
        <w:t>1. El Vínculo Contractual entre Tarifa y Calendario</w:t>
      </w:r>
    </w:p>
    <w:p w14:paraId="1CDA115B" w14:textId="77777777" w:rsidR="00B066F4" w:rsidRDefault="00B066F4" w:rsidP="00B066F4">
      <w:pPr>
        <w:pStyle w:val="NormalWeb"/>
      </w:pPr>
      <w:r>
        <w:t xml:space="preserve">La formalización económica no se limita a acordar una cifra, sino que integra el tiempo como una variable de cumplimiento. En la propuesta económica que el Servicio de Asesoramiento al Docente (SAD) envía al autor, se detallan explícitamente los </w:t>
      </w:r>
      <w:r>
        <w:rPr>
          <w:rStyle w:val="Textoennegrita"/>
          <w:rFonts w:eastAsiaTheme="majorEastAsia"/>
        </w:rPr>
        <w:t>plazos asociados a cada hito clave</w:t>
      </w:r>
      <w:r>
        <w:t xml:space="preserve">, especialmente los hitos </w:t>
      </w:r>
      <w:r>
        <w:rPr>
          <w:rStyle w:val="Textoennegrita"/>
          <w:rFonts w:eastAsiaTheme="majorEastAsia"/>
        </w:rPr>
        <w:t>B, E, D, G y M</w:t>
      </w:r>
      <w:r>
        <w:t xml:space="preserve">. El proceso solo </w:t>
      </w:r>
      <w:r>
        <w:lastRenderedPageBreak/>
        <w:t xml:space="preserve">se da por cerrado cuando el autor responde aceptando por escrito tres pilares inseparables: la </w:t>
      </w:r>
      <w:r>
        <w:rPr>
          <w:rStyle w:val="Textoennegrita"/>
          <w:rFonts w:eastAsiaTheme="majorEastAsia"/>
        </w:rPr>
        <w:t>tarifa</w:t>
      </w:r>
      <w:r>
        <w:t xml:space="preserve">, el </w:t>
      </w:r>
      <w:r>
        <w:rPr>
          <w:rStyle w:val="Textoennegrita"/>
          <w:rFonts w:eastAsiaTheme="majorEastAsia"/>
        </w:rPr>
        <w:t>encargo</w:t>
      </w:r>
      <w:r>
        <w:t xml:space="preserve"> y el </w:t>
      </w:r>
      <w:r>
        <w:rPr>
          <w:rStyle w:val="Textoennegrita"/>
          <w:rFonts w:eastAsiaTheme="majorEastAsia"/>
        </w:rPr>
        <w:t>calendario de hitos</w:t>
      </w:r>
      <w:r>
        <w:t>.</w:t>
      </w:r>
    </w:p>
    <w:p w14:paraId="74D8A4A6" w14:textId="77777777" w:rsidR="00B066F4" w:rsidRDefault="00B066F4" w:rsidP="00B066F4">
      <w:pPr>
        <w:pStyle w:val="Ttulo3"/>
      </w:pPr>
      <w:r>
        <w:t>2. Estructura Temporal de los 6 Meses</w:t>
      </w:r>
    </w:p>
    <w:p w14:paraId="36317748" w14:textId="77777777" w:rsidR="00B066F4" w:rsidRDefault="00B066F4" w:rsidP="00B066F4">
      <w:pPr>
        <w:pStyle w:val="NormalWeb"/>
      </w:pPr>
      <w:r>
        <w:t xml:space="preserve">Los plazos de entrega se enmarcan en un ciclo de producción total de </w:t>
      </w:r>
      <w:r>
        <w:rPr>
          <w:rStyle w:val="Textoennegrita"/>
          <w:rFonts w:eastAsiaTheme="majorEastAsia"/>
        </w:rPr>
        <w:t>seis meses</w:t>
      </w:r>
      <w:r>
        <w:t>. Este tiempo se distribuye estratégicamente para equilibrar la calidad intelectual y la precisión técnica:</w:t>
      </w:r>
    </w:p>
    <w:p w14:paraId="22B9CC1E" w14:textId="77777777" w:rsidR="00B066F4" w:rsidRDefault="00B066F4" w:rsidP="00B066F4">
      <w:pPr>
        <w:numPr>
          <w:ilvl w:val="0"/>
          <w:numId w:val="21"/>
        </w:numPr>
        <w:spacing w:before="100" w:beforeAutospacing="1" w:after="100" w:afterAutospacing="1" w:line="240" w:lineRule="auto"/>
      </w:pPr>
      <w:r>
        <w:rPr>
          <w:rStyle w:val="Textoennegrita"/>
        </w:rPr>
        <w:t>Cinco meses</w:t>
      </w:r>
      <w:r>
        <w:t xml:space="preserve"> se destinan a la redacción y revisión del contenido.</w:t>
      </w:r>
    </w:p>
    <w:p w14:paraId="4CD84EE6" w14:textId="77777777" w:rsidR="00B066F4" w:rsidRDefault="00B066F4" w:rsidP="00B066F4">
      <w:pPr>
        <w:numPr>
          <w:ilvl w:val="0"/>
          <w:numId w:val="21"/>
        </w:numPr>
        <w:spacing w:before="100" w:beforeAutospacing="1" w:after="100" w:afterAutospacing="1" w:line="240" w:lineRule="auto"/>
      </w:pPr>
      <w:r>
        <w:rPr>
          <w:rStyle w:val="Textoennegrita"/>
        </w:rPr>
        <w:t>Un mes</w:t>
      </w:r>
      <w:r>
        <w:t xml:space="preserve"> final se reserva para las tareas de maquetación y montaje técnico. Esta división asegura que el autor sea consciente de que la mayor parte de su responsabilidad debe cumplirse antes del último mes, permitiendo que el proveedor (</w:t>
      </w:r>
      <w:proofErr w:type="spellStart"/>
      <w:r>
        <w:t>Mindsmith</w:t>
      </w:r>
      <w:proofErr w:type="spellEnd"/>
      <w:r>
        <w:t>) realice el cierre técnico sin retrasos en la implantación de la asignatura.</w:t>
      </w:r>
    </w:p>
    <w:p w14:paraId="2157A9A5" w14:textId="77777777" w:rsidR="00B066F4" w:rsidRDefault="00B066F4" w:rsidP="00B066F4">
      <w:pPr>
        <w:pStyle w:val="Ttulo3"/>
      </w:pPr>
      <w:r>
        <w:t>3. Hitos Económicos y Entregables Técnicos</w:t>
      </w:r>
    </w:p>
    <w:p w14:paraId="3B13DB7C" w14:textId="77777777" w:rsidR="00B066F4" w:rsidRDefault="00B066F4" w:rsidP="00B066F4">
      <w:pPr>
        <w:pStyle w:val="NormalWeb"/>
      </w:pPr>
      <w:r>
        <w:t>Dentro de la formalización económica, los plazos de entrega se centran en hitos específicos que actúan como puntos de control para la liberación de pagos o la validación del trabajo:</w:t>
      </w:r>
    </w:p>
    <w:p w14:paraId="03D7F4E6" w14:textId="77777777" w:rsidR="00B066F4" w:rsidRDefault="00B066F4" w:rsidP="00B066F4">
      <w:pPr>
        <w:numPr>
          <w:ilvl w:val="0"/>
          <w:numId w:val="22"/>
        </w:numPr>
        <w:spacing w:before="100" w:beforeAutospacing="1" w:after="100" w:afterAutospacing="1" w:line="240" w:lineRule="auto"/>
      </w:pPr>
      <w:r>
        <w:rPr>
          <w:rStyle w:val="Textoennegrita"/>
        </w:rPr>
        <w:t>Hitos B y E (Seguimiento intermedio):</w:t>
      </w:r>
      <w:r>
        <w:t xml:space="preserve"> El autor debe cumplir con plazos para entregar la estructura académica y una </w:t>
      </w:r>
      <w:r>
        <w:rPr>
          <w:rStyle w:val="Textoennegrita"/>
        </w:rPr>
        <w:t>muestra inicial de formato de al menos 4 páginas</w:t>
      </w:r>
      <w:r>
        <w:t>. El cumplimiento de estos plazos es vital para detectar errores de estilo tempranos y evitar retrabajos costosos.</w:t>
      </w:r>
    </w:p>
    <w:p w14:paraId="0EDACEA9" w14:textId="77777777" w:rsidR="00B066F4" w:rsidRDefault="00B066F4" w:rsidP="00B066F4">
      <w:pPr>
        <w:numPr>
          <w:ilvl w:val="0"/>
          <w:numId w:val="22"/>
        </w:numPr>
        <w:spacing w:before="100" w:beforeAutospacing="1" w:after="100" w:afterAutospacing="1" w:line="240" w:lineRule="auto"/>
      </w:pPr>
      <w:r>
        <w:rPr>
          <w:rStyle w:val="Textoennegrita"/>
        </w:rPr>
        <w:t>Hito D (Cierre Académico):</w:t>
      </w:r>
      <w:r>
        <w:t xml:space="preserve"> Es el plazo máximo para que el autor finalice el manual en </w:t>
      </w:r>
      <w:proofErr w:type="spellStart"/>
      <w:r>
        <w:t>Mindsmith</w:t>
      </w:r>
      <w:proofErr w:type="spellEnd"/>
      <w:r>
        <w:t xml:space="preserve"> y reciba el visto bueno definitivo del Director de Título. Este hito es crítico, ya que marca el momento en que el contenido queda "académicamente cerrado" y listo para la producción final.</w:t>
      </w:r>
    </w:p>
    <w:p w14:paraId="7B36D839" w14:textId="77777777" w:rsidR="00B066F4" w:rsidRDefault="00B066F4" w:rsidP="00B066F4">
      <w:pPr>
        <w:numPr>
          <w:ilvl w:val="0"/>
          <w:numId w:val="22"/>
        </w:numPr>
        <w:spacing w:before="100" w:beforeAutospacing="1" w:after="100" w:afterAutospacing="1" w:line="240" w:lineRule="auto"/>
      </w:pPr>
      <w:r>
        <w:rPr>
          <w:rStyle w:val="Textoennegrita"/>
        </w:rPr>
        <w:t>Hitos G y M (Entrega Final):</w:t>
      </w:r>
      <w:r>
        <w:t xml:space="preserve"> Representan el cumplimiento de los plazos de entrega de los </w:t>
      </w:r>
      <w:r>
        <w:rPr>
          <w:rStyle w:val="Textoennegrita"/>
        </w:rPr>
        <w:t>recursos adicionales y la versión definitiva</w:t>
      </w:r>
      <w:r>
        <w:t xml:space="preserve"> del recurso para su publicación en el LMS.</w:t>
      </w:r>
    </w:p>
    <w:p w14:paraId="0211F0B5" w14:textId="77777777" w:rsidR="00B066F4" w:rsidRDefault="00B066F4" w:rsidP="00B066F4">
      <w:pPr>
        <w:pStyle w:val="Ttulo3"/>
      </w:pPr>
      <w:r>
        <w:t>4. Responsabilidad y Trazabilidad</w:t>
      </w:r>
    </w:p>
    <w:p w14:paraId="054BF5BF" w14:textId="77777777" w:rsidR="00B066F4" w:rsidRDefault="00B066F4" w:rsidP="00B066F4">
      <w:pPr>
        <w:pStyle w:val="NormalWeb"/>
      </w:pPr>
      <w:r>
        <w:t xml:space="preserve">El sistema de plazos dentro de </w:t>
      </w:r>
      <w:proofErr w:type="spellStart"/>
      <w:r>
        <w:t>Mindsmith</w:t>
      </w:r>
      <w:proofErr w:type="spellEnd"/>
      <w:r>
        <w:t xml:space="preserve"> permite una supervisión constante que respalda la formalización económica. El autor tiene la obligación de marcar las versiones como </w:t>
      </w:r>
      <w:r>
        <w:rPr>
          <w:rStyle w:val="Textoennegrita"/>
          <w:rFonts w:eastAsiaTheme="majorEastAsia"/>
        </w:rPr>
        <w:t>"listas para revisión" o "definitivas"</w:t>
      </w:r>
      <w:r>
        <w:t xml:space="preserve"> dentro de la herramienta, lo que permite al SAD y al DT verificar si se están cumpliendo los plazos pactados en el contrato económico. Además, en el momento del cierre final (Hito D), es obligatorio mantener en copia a la dirección de contenidos docentes para formalizar administrativamente el cumplimiento del plazo de entrega.</w:t>
      </w:r>
    </w:p>
    <w:p w14:paraId="4E1F5763" w14:textId="77777777" w:rsidR="00B066F4" w:rsidRDefault="00B066F4" w:rsidP="00B066F4">
      <w:pPr>
        <w:pStyle w:val="NormalWeb"/>
      </w:pPr>
      <w:r>
        <w:t xml:space="preserve">En conclusión, las fuentes sugieren </w:t>
      </w:r>
      <w:proofErr w:type="gramStart"/>
      <w:r>
        <w:t>que</w:t>
      </w:r>
      <w:proofErr w:type="gramEnd"/>
      <w:r>
        <w:t xml:space="preserve"> en la </w:t>
      </w:r>
      <w:r>
        <w:rPr>
          <w:rStyle w:val="Textoennegrita"/>
          <w:rFonts w:eastAsiaTheme="majorEastAsia"/>
        </w:rPr>
        <w:t>Gestión de Licencias y Acceso</w:t>
      </w:r>
      <w:r>
        <w:t xml:space="preserve">, los plazos de entrega son la garantía de que la inversión económica en honorarios y licencias se traduzca en un recurso docente disponible para el inicio de la asignatura (Hito O). La aceptación del calendario en la fase económica asegura que el autor trabaje con una </w:t>
      </w:r>
      <w:r>
        <w:rPr>
          <w:rStyle w:val="Textoennegrita"/>
          <w:rFonts w:eastAsiaTheme="majorEastAsia"/>
        </w:rPr>
        <w:t>hoja de ruta clara</w:t>
      </w:r>
      <w:r>
        <w:t>, minimizando el riesgo de retrasos que afecten la publicación en Blackboard Ultra.</w:t>
      </w:r>
    </w:p>
    <w:p w14:paraId="236847E0"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lastRenderedPageBreak/>
        <w:t xml:space="preserve">La </w:t>
      </w:r>
      <w:r w:rsidRPr="00B066F4">
        <w:rPr>
          <w:rFonts w:ascii="Times New Roman" w:eastAsia="Times New Roman" w:hAnsi="Times New Roman" w:cs="Times New Roman"/>
          <w:b/>
          <w:bCs/>
          <w:sz w:val="24"/>
          <w:szCs w:val="24"/>
          <w:lang w:eastAsia="es-ES"/>
        </w:rPr>
        <w:t>aceptación por escrito</w:t>
      </w:r>
      <w:r w:rsidRPr="00B066F4">
        <w:rPr>
          <w:rFonts w:ascii="Times New Roman" w:eastAsia="Times New Roman" w:hAnsi="Times New Roman" w:cs="Times New Roman"/>
          <w:sz w:val="24"/>
          <w:szCs w:val="24"/>
          <w:lang w:eastAsia="es-ES"/>
        </w:rPr>
        <w:t xml:space="preserve"> es el acto formal que culmina la etapa de </w:t>
      </w:r>
      <w:r w:rsidRPr="00B066F4">
        <w:rPr>
          <w:rFonts w:ascii="Times New Roman" w:eastAsia="Times New Roman" w:hAnsi="Times New Roman" w:cs="Times New Roman"/>
          <w:b/>
          <w:bCs/>
          <w:sz w:val="24"/>
          <w:szCs w:val="24"/>
          <w:lang w:eastAsia="es-ES"/>
        </w:rPr>
        <w:t>Negociación y cierre de condiciones económicas</w:t>
      </w:r>
      <w:r w:rsidRPr="00B066F4">
        <w:rPr>
          <w:rFonts w:ascii="Times New Roman" w:eastAsia="Times New Roman" w:hAnsi="Times New Roman" w:cs="Times New Roman"/>
          <w:sz w:val="24"/>
          <w:szCs w:val="24"/>
          <w:lang w:eastAsia="es-ES"/>
        </w:rPr>
        <w:t xml:space="preserve"> (fase 6), transformando la propuesta de la universidad en un compromiso contractual vinculante para el </w:t>
      </w:r>
      <w:proofErr w:type="gramStart"/>
      <w:r w:rsidRPr="00B066F4">
        <w:rPr>
          <w:rFonts w:ascii="Times New Roman" w:eastAsia="Times New Roman" w:hAnsi="Times New Roman" w:cs="Times New Roman"/>
          <w:sz w:val="24"/>
          <w:szCs w:val="24"/>
          <w:lang w:eastAsia="es-ES"/>
        </w:rPr>
        <w:t>autor,.</w:t>
      </w:r>
      <w:proofErr w:type="gramEnd"/>
    </w:p>
    <w:p w14:paraId="729A1B89"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De acuerdo con las fuentes, este procedimiento se debate bajo los siguientes puntos clave:</w:t>
      </w:r>
    </w:p>
    <w:p w14:paraId="1D1F5BB2" w14:textId="77777777" w:rsidR="00B066F4" w:rsidRPr="00B066F4" w:rsidRDefault="00B066F4" w:rsidP="00B066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Compromiso Integral y Tripartito:</w:t>
      </w:r>
      <w:r w:rsidRPr="00B066F4">
        <w:rPr>
          <w:rFonts w:ascii="Times New Roman" w:eastAsia="Times New Roman" w:hAnsi="Times New Roman" w:cs="Times New Roman"/>
          <w:sz w:val="24"/>
          <w:szCs w:val="24"/>
          <w:lang w:eastAsia="es-ES"/>
        </w:rPr>
        <w:t xml:space="preserve"> La aceptación del autor no es un trámite genérico; debe confirmar explícitamente tres pilares fundamentales: el </w:t>
      </w:r>
      <w:r w:rsidRPr="00B066F4">
        <w:rPr>
          <w:rFonts w:ascii="Times New Roman" w:eastAsia="Times New Roman" w:hAnsi="Times New Roman" w:cs="Times New Roman"/>
          <w:b/>
          <w:bCs/>
          <w:sz w:val="24"/>
          <w:szCs w:val="24"/>
          <w:lang w:eastAsia="es-ES"/>
        </w:rPr>
        <w:t>encargo académico</w:t>
      </w:r>
      <w:r w:rsidRPr="00B066F4">
        <w:rPr>
          <w:rFonts w:ascii="Times New Roman" w:eastAsia="Times New Roman" w:hAnsi="Times New Roman" w:cs="Times New Roman"/>
          <w:sz w:val="24"/>
          <w:szCs w:val="24"/>
          <w:lang w:eastAsia="es-ES"/>
        </w:rPr>
        <w:t xml:space="preserve"> de la asignatura, la </w:t>
      </w:r>
      <w:r w:rsidRPr="00B066F4">
        <w:rPr>
          <w:rFonts w:ascii="Times New Roman" w:eastAsia="Times New Roman" w:hAnsi="Times New Roman" w:cs="Times New Roman"/>
          <w:b/>
          <w:bCs/>
          <w:sz w:val="24"/>
          <w:szCs w:val="24"/>
          <w:lang w:eastAsia="es-ES"/>
        </w:rPr>
        <w:t>tarifa económica</w:t>
      </w:r>
      <w:r w:rsidRPr="00B066F4">
        <w:rPr>
          <w:rFonts w:ascii="Times New Roman" w:eastAsia="Times New Roman" w:hAnsi="Times New Roman" w:cs="Times New Roman"/>
          <w:sz w:val="24"/>
          <w:szCs w:val="24"/>
          <w:lang w:eastAsia="es-ES"/>
        </w:rPr>
        <w:t xml:space="preserve"> propuesta y el </w:t>
      </w:r>
      <w:r w:rsidRPr="00B066F4">
        <w:rPr>
          <w:rFonts w:ascii="Times New Roman" w:eastAsia="Times New Roman" w:hAnsi="Times New Roman" w:cs="Times New Roman"/>
          <w:b/>
          <w:bCs/>
          <w:sz w:val="24"/>
          <w:szCs w:val="24"/>
          <w:lang w:eastAsia="es-ES"/>
        </w:rPr>
        <w:t>calendario de hitos</w:t>
      </w:r>
      <w:r w:rsidRPr="00B066F4">
        <w:rPr>
          <w:rFonts w:ascii="Times New Roman" w:eastAsia="Times New Roman" w:hAnsi="Times New Roman" w:cs="Times New Roman"/>
          <w:sz w:val="24"/>
          <w:szCs w:val="24"/>
          <w:lang w:eastAsia="es-ES"/>
        </w:rPr>
        <w:t xml:space="preserve"> de seis meses. Esta tríada asegura que el autor sea plenamente consciente de que su remuneración está ligada tanto al contenido como al cumplimiento de los plazos técnicos.</w:t>
      </w:r>
    </w:p>
    <w:p w14:paraId="570D7821" w14:textId="77777777" w:rsidR="00B066F4" w:rsidRPr="00B066F4" w:rsidRDefault="00B066F4" w:rsidP="00B066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Validación de los Entregables:</w:t>
      </w:r>
      <w:r w:rsidRPr="00B066F4">
        <w:rPr>
          <w:rFonts w:ascii="Times New Roman" w:eastAsia="Times New Roman" w:hAnsi="Times New Roman" w:cs="Times New Roman"/>
          <w:sz w:val="24"/>
          <w:szCs w:val="24"/>
          <w:lang w:eastAsia="es-ES"/>
        </w:rPr>
        <w:t xml:space="preserve"> Al responder por escrito, el autor acepta que los honorarios cubren no solo la redacción del texto, sino también la creación de </w:t>
      </w:r>
      <w:r w:rsidRPr="00B066F4">
        <w:rPr>
          <w:rFonts w:ascii="Times New Roman" w:eastAsia="Times New Roman" w:hAnsi="Times New Roman" w:cs="Times New Roman"/>
          <w:b/>
          <w:bCs/>
          <w:sz w:val="24"/>
          <w:szCs w:val="24"/>
          <w:lang w:eastAsia="es-ES"/>
        </w:rPr>
        <w:t>actividades y recursos adicionales</w:t>
      </w:r>
      <w:r w:rsidRPr="00B066F4">
        <w:rPr>
          <w:rFonts w:ascii="Times New Roman" w:eastAsia="Times New Roman" w:hAnsi="Times New Roman" w:cs="Times New Roman"/>
          <w:sz w:val="24"/>
          <w:szCs w:val="24"/>
          <w:lang w:eastAsia="es-ES"/>
        </w:rPr>
        <w:t xml:space="preserve"> dentro de la herramienta </w:t>
      </w:r>
      <w:proofErr w:type="spellStart"/>
      <w:r w:rsidRPr="00B066F4">
        <w:rPr>
          <w:rFonts w:ascii="Times New Roman" w:eastAsia="Times New Roman" w:hAnsi="Times New Roman" w:cs="Times New Roman"/>
          <w:sz w:val="24"/>
          <w:szCs w:val="24"/>
          <w:lang w:eastAsia="es-ES"/>
        </w:rPr>
        <w:t>Mindsmith</w:t>
      </w:r>
      <w:proofErr w:type="spellEnd"/>
      <w:r w:rsidRPr="00B066F4">
        <w:rPr>
          <w:rFonts w:ascii="Times New Roman" w:eastAsia="Times New Roman" w:hAnsi="Times New Roman" w:cs="Times New Roman"/>
          <w:sz w:val="24"/>
          <w:szCs w:val="24"/>
          <w:lang w:eastAsia="es-ES"/>
        </w:rPr>
        <w:t>. Esto refuerza la obligatoriedad de utilizar el entorno institucional para garantizar la coherencia de formato y la futura exportación al sistema LMS.</w:t>
      </w:r>
    </w:p>
    <w:p w14:paraId="3AC67A3B" w14:textId="77777777" w:rsidR="00B066F4" w:rsidRPr="00B066F4" w:rsidRDefault="00B066F4" w:rsidP="00B066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Sujeción al Cronograma de Pagos:</w:t>
      </w:r>
      <w:r w:rsidRPr="00B066F4">
        <w:rPr>
          <w:rFonts w:ascii="Times New Roman" w:eastAsia="Times New Roman" w:hAnsi="Times New Roman" w:cs="Times New Roman"/>
          <w:sz w:val="24"/>
          <w:szCs w:val="24"/>
          <w:lang w:eastAsia="es-ES"/>
        </w:rPr>
        <w:t xml:space="preserve"> La aceptación escrita ratifica la conformidad del autor con la estructura de pagos asociada a los hitos clave del proyecto, especialmente los hitos </w:t>
      </w:r>
      <w:r w:rsidRPr="00B066F4">
        <w:rPr>
          <w:rFonts w:ascii="Times New Roman" w:eastAsia="Times New Roman" w:hAnsi="Times New Roman" w:cs="Times New Roman"/>
          <w:b/>
          <w:bCs/>
          <w:sz w:val="24"/>
          <w:szCs w:val="24"/>
          <w:lang w:eastAsia="es-ES"/>
        </w:rPr>
        <w:t>B (seguimiento), E (formato), D (cierre), G y M (entrega final)</w:t>
      </w:r>
      <w:r w:rsidRPr="00B066F4">
        <w:rPr>
          <w:rFonts w:ascii="Times New Roman" w:eastAsia="Times New Roman" w:hAnsi="Times New Roman" w:cs="Times New Roman"/>
          <w:sz w:val="24"/>
          <w:szCs w:val="24"/>
          <w:lang w:eastAsia="es-ES"/>
        </w:rPr>
        <w:t>. Esto vincula la formalización económica directamente con el progreso real y la calidad técnica del trabajo depositado en el entorno de autoría.</w:t>
      </w:r>
    </w:p>
    <w:p w14:paraId="6B4C0704" w14:textId="77777777" w:rsidR="00B066F4" w:rsidRPr="00B066F4" w:rsidRDefault="00B066F4" w:rsidP="00B066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Habilitación para la Fase de Ejecución:</w:t>
      </w:r>
      <w:r w:rsidRPr="00B066F4">
        <w:rPr>
          <w:rFonts w:ascii="Times New Roman" w:eastAsia="Times New Roman" w:hAnsi="Times New Roman" w:cs="Times New Roman"/>
          <w:sz w:val="24"/>
          <w:szCs w:val="24"/>
          <w:lang w:eastAsia="es-ES"/>
        </w:rPr>
        <w:t xml:space="preserve"> Este paso es el requisito administrativo previo para iniciar la </w:t>
      </w:r>
      <w:r w:rsidRPr="00B066F4">
        <w:rPr>
          <w:rFonts w:ascii="Times New Roman" w:eastAsia="Times New Roman" w:hAnsi="Times New Roman" w:cs="Times New Roman"/>
          <w:b/>
          <w:bCs/>
          <w:sz w:val="24"/>
          <w:szCs w:val="24"/>
          <w:lang w:eastAsia="es-ES"/>
        </w:rPr>
        <w:t>reunión inicial de trabajo</w:t>
      </w:r>
      <w:r w:rsidRPr="00B066F4">
        <w:rPr>
          <w:rFonts w:ascii="Times New Roman" w:eastAsia="Times New Roman" w:hAnsi="Times New Roman" w:cs="Times New Roman"/>
          <w:sz w:val="24"/>
          <w:szCs w:val="24"/>
          <w:lang w:eastAsia="es-ES"/>
        </w:rPr>
        <w:t xml:space="preserve"> (fase 7). Solo tras la aceptación escrita, el Servicio de Asesoramiento al Docente (SAD) y los técnicos proceden a capacitar al autor en el uso de la plantilla, los bloques y el flujo de comentarios, dado que ya existe un marco contractual </w:t>
      </w:r>
      <w:proofErr w:type="gramStart"/>
      <w:r w:rsidRPr="00B066F4">
        <w:rPr>
          <w:rFonts w:ascii="Times New Roman" w:eastAsia="Times New Roman" w:hAnsi="Times New Roman" w:cs="Times New Roman"/>
          <w:sz w:val="24"/>
          <w:szCs w:val="24"/>
          <w:lang w:eastAsia="es-ES"/>
        </w:rPr>
        <w:t>cerrado,.</w:t>
      </w:r>
      <w:proofErr w:type="gramEnd"/>
    </w:p>
    <w:p w14:paraId="5EB61FA2"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 xml:space="preserve">En conclusión, las fuentes presentan la </w:t>
      </w:r>
      <w:r w:rsidRPr="00B066F4">
        <w:rPr>
          <w:rFonts w:ascii="Times New Roman" w:eastAsia="Times New Roman" w:hAnsi="Times New Roman" w:cs="Times New Roman"/>
          <w:b/>
          <w:bCs/>
          <w:sz w:val="24"/>
          <w:szCs w:val="24"/>
          <w:lang w:eastAsia="es-ES"/>
        </w:rPr>
        <w:t>aceptación escrita</w:t>
      </w:r>
      <w:r w:rsidRPr="00B066F4">
        <w:rPr>
          <w:rFonts w:ascii="Times New Roman" w:eastAsia="Times New Roman" w:hAnsi="Times New Roman" w:cs="Times New Roman"/>
          <w:sz w:val="24"/>
          <w:szCs w:val="24"/>
          <w:lang w:eastAsia="es-ES"/>
        </w:rPr>
        <w:t xml:space="preserve"> como el mecanismo de seguridad que garantiza que el presupuesto autorizado por el Vicerrectorado se traduzca en un compromiso firme por parte del autor para cumplir con los estándares de </w:t>
      </w:r>
      <w:r w:rsidRPr="00B066F4">
        <w:rPr>
          <w:rFonts w:ascii="Times New Roman" w:eastAsia="Times New Roman" w:hAnsi="Times New Roman" w:cs="Times New Roman"/>
          <w:b/>
          <w:bCs/>
          <w:sz w:val="24"/>
          <w:szCs w:val="24"/>
          <w:lang w:eastAsia="es-ES"/>
        </w:rPr>
        <w:t>calidad, formato y tiempo</w:t>
      </w:r>
      <w:r w:rsidRPr="00B066F4">
        <w:rPr>
          <w:rFonts w:ascii="Times New Roman" w:eastAsia="Times New Roman" w:hAnsi="Times New Roman" w:cs="Times New Roman"/>
          <w:sz w:val="24"/>
          <w:szCs w:val="24"/>
          <w:lang w:eastAsia="es-ES"/>
        </w:rPr>
        <w:t xml:space="preserve"> exigidos por la </w:t>
      </w:r>
      <w:proofErr w:type="gramStart"/>
      <w:r w:rsidRPr="00B066F4">
        <w:rPr>
          <w:rFonts w:ascii="Times New Roman" w:eastAsia="Times New Roman" w:hAnsi="Times New Roman" w:cs="Times New Roman"/>
          <w:sz w:val="24"/>
          <w:szCs w:val="24"/>
          <w:lang w:eastAsia="es-ES"/>
        </w:rPr>
        <w:t>universidad,,.</w:t>
      </w:r>
      <w:proofErr w:type="gramEnd"/>
    </w:p>
    <w:p w14:paraId="0BE87B5F" w14:textId="77777777" w:rsidR="00B066F4" w:rsidRDefault="00B066F4" w:rsidP="00B066F4">
      <w:pPr>
        <w:pStyle w:val="NormalWeb"/>
      </w:pPr>
      <w:r>
        <w:t xml:space="preserve">En el contexto del flujo de trabajo de 14 etapas para la elaboración de manuales, la fase de </w:t>
      </w:r>
      <w:r>
        <w:rPr>
          <w:rStyle w:val="Textoennegrita"/>
          <w:rFonts w:eastAsiaTheme="majorEastAsia"/>
        </w:rPr>
        <w:t>Ejecución y Seguimiento</w:t>
      </w:r>
      <w:r>
        <w:t xml:space="preserve"> (que abarca desde el envío de la plantilla técnica hasta las revisiones intermedias de contenido y formato) es el periodo donde la planificación se transforma en un producto digital tangible. Según las fuentes, esta fase garantiza que el autor no trabaje de forma aislada, sino bajo una supervisión técnica y académica constante.</w:t>
      </w:r>
    </w:p>
    <w:p w14:paraId="70D1A61A" w14:textId="77777777" w:rsidR="00B066F4" w:rsidRDefault="00B066F4" w:rsidP="00B066F4">
      <w:pPr>
        <w:pStyle w:val="NormalWeb"/>
      </w:pPr>
      <w:r>
        <w:t>A continuación, se detalla lo que las fuentes establecen sobre este proceso:</w:t>
      </w:r>
    </w:p>
    <w:p w14:paraId="35DE354C" w14:textId="77777777" w:rsidR="00B066F4" w:rsidRDefault="00B066F4" w:rsidP="00B066F4">
      <w:pPr>
        <w:pStyle w:val="Ttulo3"/>
      </w:pPr>
      <w:r>
        <w:t>1. La Plantilla como Guía de Ejecución (Etapa 5)</w:t>
      </w:r>
    </w:p>
    <w:p w14:paraId="28AF7635" w14:textId="77777777" w:rsidR="00B066F4" w:rsidRDefault="00B066F4" w:rsidP="00B066F4">
      <w:pPr>
        <w:pStyle w:val="NormalWeb"/>
      </w:pPr>
      <w:r>
        <w:t xml:space="preserve">La ejecución exitosa comienza con el </w:t>
      </w:r>
      <w:r>
        <w:rPr>
          <w:rStyle w:val="Textoennegrita"/>
          <w:rFonts w:eastAsiaTheme="majorEastAsia"/>
        </w:rPr>
        <w:t>envío de la plantilla detallada</w:t>
      </w:r>
      <w:r>
        <w:t>. Este documento es el pilar de la ejecución porque alinea el "qué hacer" con el "cómo hacerlo" desde el primer día, evitando retrabajos posteriores. La plantilla instruye al autor sobre:</w:t>
      </w:r>
    </w:p>
    <w:p w14:paraId="6E56A1AC" w14:textId="77777777" w:rsidR="00B066F4" w:rsidRDefault="00B066F4" w:rsidP="00B066F4">
      <w:pPr>
        <w:numPr>
          <w:ilvl w:val="0"/>
          <w:numId w:val="24"/>
        </w:numPr>
        <w:spacing w:before="100" w:beforeAutospacing="1" w:after="100" w:afterAutospacing="1" w:line="240" w:lineRule="auto"/>
      </w:pPr>
      <w:r>
        <w:rPr>
          <w:rStyle w:val="Textoennegrita"/>
        </w:rPr>
        <w:t>Acceso técnico:</w:t>
      </w:r>
      <w:r>
        <w:t xml:space="preserve"> Activación de cuenta y enlace directo al proyecto institucional.</w:t>
      </w:r>
    </w:p>
    <w:p w14:paraId="0C853C33" w14:textId="77777777" w:rsidR="00B066F4" w:rsidRDefault="00B066F4" w:rsidP="00B066F4">
      <w:pPr>
        <w:numPr>
          <w:ilvl w:val="0"/>
          <w:numId w:val="24"/>
        </w:numPr>
        <w:spacing w:before="100" w:beforeAutospacing="1" w:after="100" w:afterAutospacing="1" w:line="240" w:lineRule="auto"/>
      </w:pPr>
      <w:r>
        <w:rPr>
          <w:rStyle w:val="Textoennegrita"/>
        </w:rPr>
        <w:lastRenderedPageBreak/>
        <w:t>Estándares de calidad:</w:t>
      </w:r>
      <w:r>
        <w:t xml:space="preserve"> Expectativas de volumen, número de pantallas y tipos de actividades (autoevaluaciones, casos prácticos).</w:t>
      </w:r>
    </w:p>
    <w:p w14:paraId="6E63159D" w14:textId="77777777" w:rsidR="00B066F4" w:rsidRDefault="00B066F4" w:rsidP="00B066F4">
      <w:pPr>
        <w:numPr>
          <w:ilvl w:val="0"/>
          <w:numId w:val="24"/>
        </w:numPr>
        <w:spacing w:before="100" w:beforeAutospacing="1" w:after="100" w:afterAutospacing="1" w:line="240" w:lineRule="auto"/>
      </w:pPr>
      <w:r>
        <w:rPr>
          <w:rStyle w:val="Textoennegrita"/>
        </w:rPr>
        <w:t>Pautas de formato:</w:t>
      </w:r>
      <w:r>
        <w:t xml:space="preserve"> Uso obligatorio de estilos de texto, bloques y normas de citación adaptadas a </w:t>
      </w:r>
      <w:proofErr w:type="spellStart"/>
      <w:r>
        <w:t>Mindsmith</w:t>
      </w:r>
      <w:proofErr w:type="spellEnd"/>
      <w:r>
        <w:t>.</w:t>
      </w:r>
    </w:p>
    <w:p w14:paraId="6A4124DD" w14:textId="77777777" w:rsidR="00B066F4" w:rsidRDefault="00B066F4" w:rsidP="00B066F4">
      <w:pPr>
        <w:pStyle w:val="Ttulo3"/>
      </w:pPr>
      <w:r>
        <w:t>2. Desarrollo Directo en la Herramienta (Etapa 8)</w:t>
      </w:r>
    </w:p>
    <w:p w14:paraId="603023CD" w14:textId="77777777" w:rsidR="00B066F4" w:rsidRDefault="00B066F4" w:rsidP="00B066F4">
      <w:pPr>
        <w:pStyle w:val="NormalWeb"/>
      </w:pPr>
      <w:r>
        <w:t xml:space="preserve">La ejecución se define por una regla innegociable: </w:t>
      </w:r>
      <w:r>
        <w:rPr>
          <w:rStyle w:val="Textoennegrita"/>
          <w:rFonts w:eastAsiaTheme="majorEastAsia"/>
        </w:rPr>
        <w:t xml:space="preserve">el autor debe redactar directamente en </w:t>
      </w:r>
      <w:proofErr w:type="spellStart"/>
      <w:r>
        <w:rPr>
          <w:rStyle w:val="Textoennegrita"/>
          <w:rFonts w:eastAsiaTheme="majorEastAsia"/>
        </w:rPr>
        <w:t>Mindsmith</w:t>
      </w:r>
      <w:proofErr w:type="spellEnd"/>
      <w:r>
        <w:t>. Las fuentes prohíben el uso de "Word suelto" para asegurar el control de versiones, la coherencia de formato y la futura exportación a paquetes SCORM o LMS. Durante esta fase, el autor desarrolla el contenido en paralelo a los hitos definidos en el calendario de seis meses.</w:t>
      </w:r>
    </w:p>
    <w:p w14:paraId="31DA506E" w14:textId="77777777" w:rsidR="00B066F4" w:rsidRDefault="00B066F4" w:rsidP="00B066F4">
      <w:pPr>
        <w:pStyle w:val="Ttulo3"/>
      </w:pPr>
      <w:r>
        <w:t>3. Seguimiento Académico: Hito B</w:t>
      </w:r>
    </w:p>
    <w:p w14:paraId="1F4C6773" w14:textId="77777777" w:rsidR="00B066F4" w:rsidRDefault="00B066F4" w:rsidP="00B066F4">
      <w:pPr>
        <w:pStyle w:val="NormalWeb"/>
      </w:pPr>
      <w:r>
        <w:t xml:space="preserve">El seguimiento de los contenidos no se deja para el final. En el </w:t>
      </w:r>
      <w:r>
        <w:rPr>
          <w:rStyle w:val="Textoennegrita"/>
          <w:rFonts w:eastAsiaTheme="majorEastAsia"/>
        </w:rPr>
        <w:t>Hito B</w:t>
      </w:r>
      <w:r>
        <w:t>, se produce una reunión de seguimiento intermedio entre el autor y el Director de Título (DT). Los puntos clave de este seguimiento son:</w:t>
      </w:r>
    </w:p>
    <w:p w14:paraId="5129784C" w14:textId="77777777" w:rsidR="00B066F4" w:rsidRDefault="00B066F4" w:rsidP="00B066F4">
      <w:pPr>
        <w:numPr>
          <w:ilvl w:val="0"/>
          <w:numId w:val="25"/>
        </w:numPr>
        <w:spacing w:before="100" w:beforeAutospacing="1" w:after="100" w:afterAutospacing="1" w:line="240" w:lineRule="auto"/>
      </w:pPr>
      <w:r>
        <w:rPr>
          <w:rStyle w:val="Textoennegrita"/>
        </w:rPr>
        <w:t>Coherencia pedagógica:</w:t>
      </w:r>
      <w:r>
        <w:t xml:space="preserve"> Revisión del enfoque y la estructura según la guía docente.</w:t>
      </w:r>
    </w:p>
    <w:p w14:paraId="3EF8ED6D" w14:textId="77777777" w:rsidR="00B066F4" w:rsidRDefault="00B066F4" w:rsidP="00B066F4">
      <w:pPr>
        <w:numPr>
          <w:ilvl w:val="0"/>
          <w:numId w:val="25"/>
        </w:numPr>
        <w:spacing w:before="100" w:beforeAutospacing="1" w:after="100" w:afterAutospacing="1" w:line="240" w:lineRule="auto"/>
      </w:pPr>
      <w:r>
        <w:rPr>
          <w:rStyle w:val="Textoennegrita"/>
        </w:rPr>
        <w:t>Resultados de aprendizaje:</w:t>
      </w:r>
      <w:r>
        <w:t xml:space="preserve"> Verificación de que el contenido cubre los objetivos de la asignatura.</w:t>
      </w:r>
    </w:p>
    <w:p w14:paraId="6EB94510" w14:textId="77777777" w:rsidR="00B066F4" w:rsidRDefault="00B066F4" w:rsidP="00B066F4">
      <w:pPr>
        <w:numPr>
          <w:ilvl w:val="0"/>
          <w:numId w:val="25"/>
        </w:numPr>
        <w:spacing w:before="100" w:beforeAutospacing="1" w:after="100" w:afterAutospacing="1" w:line="240" w:lineRule="auto"/>
      </w:pPr>
      <w:r>
        <w:rPr>
          <w:rStyle w:val="Textoennegrita"/>
        </w:rPr>
        <w:t>Ajustes inmediatos:</w:t>
      </w:r>
      <w:r>
        <w:t xml:space="preserve"> Cualquier cambio necesario se documenta y se aplica directamente en la herramienta.</w:t>
      </w:r>
    </w:p>
    <w:p w14:paraId="549B682E" w14:textId="77777777" w:rsidR="00B066F4" w:rsidRDefault="00B066F4" w:rsidP="00B066F4">
      <w:pPr>
        <w:pStyle w:val="Ttulo3"/>
      </w:pPr>
      <w:r>
        <w:t>4. Seguimiento de Formato y Calidad Técnica: Hitos E y F</w:t>
      </w:r>
    </w:p>
    <w:p w14:paraId="68F87FCE" w14:textId="77777777" w:rsidR="00B066F4" w:rsidRDefault="00B066F4" w:rsidP="00B066F4">
      <w:pPr>
        <w:pStyle w:val="NormalWeb"/>
      </w:pPr>
      <w:r>
        <w:t>Para evitar errores estructurales que afecten la maquetación final, las fuentes establecen un control de calidad técnico preventivo:</w:t>
      </w:r>
    </w:p>
    <w:p w14:paraId="204BEC89" w14:textId="77777777" w:rsidR="00B066F4" w:rsidRDefault="00B066F4" w:rsidP="00B066F4">
      <w:pPr>
        <w:numPr>
          <w:ilvl w:val="0"/>
          <w:numId w:val="26"/>
        </w:numPr>
        <w:spacing w:before="100" w:beforeAutospacing="1" w:after="100" w:afterAutospacing="1" w:line="240" w:lineRule="auto"/>
      </w:pPr>
      <w:r>
        <w:rPr>
          <w:rStyle w:val="Textoennegrita"/>
        </w:rPr>
        <w:t>Muestra inicial (Hito E):</w:t>
      </w:r>
      <w:r>
        <w:t xml:space="preserve"> El autor debe enviar una muestra de </w:t>
      </w:r>
      <w:r>
        <w:rPr>
          <w:rStyle w:val="Textoennegrita"/>
        </w:rPr>
        <w:t>mínimo 4 páginas o unidades</w:t>
      </w:r>
      <w:r>
        <w:t xml:space="preserve"> para que el proveedor (</w:t>
      </w:r>
      <w:proofErr w:type="spellStart"/>
      <w:r>
        <w:t>Mindsmith</w:t>
      </w:r>
      <w:proofErr w:type="spellEnd"/>
      <w:r>
        <w:t>) verifique el uso de estilos, la interactividad y la navegación.</w:t>
      </w:r>
    </w:p>
    <w:p w14:paraId="1BBE106C" w14:textId="77777777" w:rsidR="00B066F4" w:rsidRDefault="00B066F4" w:rsidP="00B066F4">
      <w:pPr>
        <w:numPr>
          <w:ilvl w:val="0"/>
          <w:numId w:val="26"/>
        </w:numPr>
        <w:spacing w:before="100" w:beforeAutospacing="1" w:after="100" w:afterAutospacing="1" w:line="240" w:lineRule="auto"/>
      </w:pPr>
      <w:r>
        <w:rPr>
          <w:rStyle w:val="Textoennegrita"/>
        </w:rPr>
        <w:t>Feedback y corrección (Hito F):</w:t>
      </w:r>
      <w:r>
        <w:t xml:space="preserve"> Tras recibir los comentarios del proveedor, el autor tiene la obligación de corregir el formato de todo el contenido restante en consecuencia.</w:t>
      </w:r>
    </w:p>
    <w:p w14:paraId="6588D21A" w14:textId="77777777" w:rsidR="00B066F4" w:rsidRDefault="00B066F4" w:rsidP="00B066F4">
      <w:pPr>
        <w:pStyle w:val="Ttulo3"/>
      </w:pPr>
      <w:r>
        <w:t>5. Comunicación y Gestión de Versiones</w:t>
      </w:r>
    </w:p>
    <w:p w14:paraId="4CF12B9A" w14:textId="77777777" w:rsidR="00B066F4" w:rsidRDefault="00B066F4" w:rsidP="00B066F4">
      <w:pPr>
        <w:pStyle w:val="NormalWeb"/>
      </w:pPr>
      <w:r>
        <w:t>Durante toda la ejecución, el flujo de trabajo se apoya en las herramientas de comunicación de la plataforma:</w:t>
      </w:r>
    </w:p>
    <w:p w14:paraId="5B228BF5" w14:textId="77777777" w:rsidR="00B066F4" w:rsidRDefault="00B066F4" w:rsidP="00B066F4">
      <w:pPr>
        <w:numPr>
          <w:ilvl w:val="0"/>
          <w:numId w:val="27"/>
        </w:numPr>
        <w:spacing w:before="100" w:beforeAutospacing="1" w:after="100" w:afterAutospacing="1" w:line="240" w:lineRule="auto"/>
      </w:pPr>
      <w:r>
        <w:rPr>
          <w:rStyle w:val="Textoennegrita"/>
        </w:rPr>
        <w:t>Interacción en la herramienta:</w:t>
      </w:r>
      <w:r>
        <w:t xml:space="preserve"> El autor debe responder a los comentarios dentro de </w:t>
      </w:r>
      <w:proofErr w:type="spellStart"/>
      <w:r>
        <w:t>Mindsmith</w:t>
      </w:r>
      <w:proofErr w:type="spellEnd"/>
      <w:r>
        <w:t xml:space="preserve"> o por correo electrónico.</w:t>
      </w:r>
    </w:p>
    <w:p w14:paraId="57602E1D" w14:textId="77777777" w:rsidR="00B066F4" w:rsidRDefault="00B066F4" w:rsidP="00B066F4">
      <w:pPr>
        <w:numPr>
          <w:ilvl w:val="0"/>
          <w:numId w:val="27"/>
        </w:numPr>
        <w:spacing w:before="100" w:beforeAutospacing="1" w:after="100" w:afterAutospacing="1" w:line="240" w:lineRule="auto"/>
      </w:pPr>
      <w:r>
        <w:rPr>
          <w:rStyle w:val="Textoennegrita"/>
        </w:rPr>
        <w:t>Control de estados:</w:t>
      </w:r>
      <w:r>
        <w:t xml:space="preserve"> Es responsabilidad del autor marcar las versiones del manual como </w:t>
      </w:r>
      <w:r>
        <w:rPr>
          <w:rStyle w:val="Textoennegrita"/>
        </w:rPr>
        <w:t>“listas para revisión” o “definitivas”</w:t>
      </w:r>
      <w:r>
        <w:t xml:space="preserve"> para informar al DT y al Servicio de Asesoramiento al Docente (SAD) sobre su progreso.</w:t>
      </w:r>
    </w:p>
    <w:p w14:paraId="1FD5EEE5" w14:textId="77777777" w:rsidR="00B066F4" w:rsidRDefault="00B066F4" w:rsidP="00B066F4">
      <w:pPr>
        <w:pStyle w:val="NormalWeb"/>
      </w:pPr>
      <w:r>
        <w:t xml:space="preserve">En conclusión, la </w:t>
      </w:r>
      <w:r>
        <w:rPr>
          <w:rStyle w:val="Textoennegrita"/>
          <w:rFonts w:eastAsiaTheme="majorEastAsia"/>
        </w:rPr>
        <w:t>Ejecución y Seguimiento</w:t>
      </w:r>
      <w:r>
        <w:t xml:space="preserve"> según las fuentes es un proceso altamente estructurado donde la libertad creativa del autor se enmarca en estándares técnicos </w:t>
      </w:r>
      <w:r>
        <w:lastRenderedPageBreak/>
        <w:t>estrictos y revisiones periódicas, asegurando que el manual sea académicamente sólido y tecnológicamente funcional desde su origen.</w:t>
      </w:r>
    </w:p>
    <w:p w14:paraId="6D3A914B" w14:textId="77777777" w:rsidR="00B066F4" w:rsidRDefault="00B066F4" w:rsidP="00B066F4">
      <w:pPr>
        <w:pStyle w:val="NormalWeb"/>
      </w:pPr>
      <w:r>
        <w:t xml:space="preserve">En el marco del </w:t>
      </w:r>
      <w:r>
        <w:rPr>
          <w:rStyle w:val="Textoennegrita"/>
          <w:rFonts w:eastAsiaTheme="majorEastAsia"/>
        </w:rPr>
        <w:t>Proceso de Elaboración de Manuales</w:t>
      </w:r>
      <w:r>
        <w:t xml:space="preserve">, la </w:t>
      </w:r>
      <w:r>
        <w:rPr>
          <w:rStyle w:val="Textoennegrita"/>
          <w:rFonts w:eastAsiaTheme="majorEastAsia"/>
        </w:rPr>
        <w:t>reunión inicial de trabajo</w:t>
      </w:r>
      <w:r>
        <w:t xml:space="preserve"> (etapa 7 del flujo de trabajo) constituye el punto de inflexión entre la formalización administrativa y la ejecución técnica. Según las fuentes, esta sesión es fundamental para garantizar que el autor no solo comprenda el encargo académico, sino que domine las herramientas tecnológicas necesarias para cumplirlo sin errores de </w:t>
      </w:r>
      <w:proofErr w:type="gramStart"/>
      <w:r>
        <w:t>formato,.</w:t>
      </w:r>
      <w:proofErr w:type="gramEnd"/>
    </w:p>
    <w:p w14:paraId="7AE4DCBC" w14:textId="77777777" w:rsidR="00B066F4" w:rsidRDefault="00B066F4" w:rsidP="00B066F4">
      <w:pPr>
        <w:pStyle w:val="NormalWeb"/>
      </w:pPr>
      <w:r>
        <w:t xml:space="preserve">A continuación, se detalla el papel de esta reunión dentro del contexto de </w:t>
      </w:r>
      <w:r>
        <w:rPr>
          <w:rStyle w:val="Textoennegrita"/>
          <w:rFonts w:eastAsiaTheme="majorEastAsia"/>
        </w:rPr>
        <w:t>Ejecución y Seguimiento</w:t>
      </w:r>
      <w:r>
        <w:t>:</w:t>
      </w:r>
    </w:p>
    <w:p w14:paraId="38F5071E" w14:textId="77777777" w:rsidR="00B066F4" w:rsidRDefault="00B066F4" w:rsidP="00B066F4">
      <w:pPr>
        <w:pStyle w:val="Ttulo3"/>
      </w:pPr>
      <w:r>
        <w:t>1. Participantes y Propósito Técnico</w:t>
      </w:r>
    </w:p>
    <w:p w14:paraId="2B1ED641" w14:textId="77777777" w:rsidR="00B066F4" w:rsidRDefault="00B066F4" w:rsidP="00B066F4">
      <w:pPr>
        <w:pStyle w:val="NormalWeb"/>
      </w:pPr>
      <w:r>
        <w:t xml:space="preserve">La reunión es convocada por el </w:t>
      </w:r>
      <w:r>
        <w:rPr>
          <w:rStyle w:val="Textoennegrita"/>
          <w:rFonts w:eastAsiaTheme="majorEastAsia"/>
        </w:rPr>
        <w:t>Servicio de Asesoramiento al Docente (SAD)</w:t>
      </w:r>
      <w:r>
        <w:t xml:space="preserve"> y puede contar con la participación de un </w:t>
      </w:r>
      <w:r>
        <w:rPr>
          <w:rStyle w:val="Textoennegrita"/>
          <w:rFonts w:eastAsiaTheme="majorEastAsia"/>
        </w:rPr>
        <w:t xml:space="preserve">técnico de </w:t>
      </w:r>
      <w:proofErr w:type="spellStart"/>
      <w:r>
        <w:rPr>
          <w:rStyle w:val="Textoennegrita"/>
          <w:rFonts w:eastAsiaTheme="majorEastAsia"/>
        </w:rPr>
        <w:t>Mindsmith</w:t>
      </w:r>
      <w:proofErr w:type="spellEnd"/>
      <w:r>
        <w:t xml:space="preserve">. El objetivo primordial es el </w:t>
      </w:r>
      <w:proofErr w:type="spellStart"/>
      <w:r>
        <w:rPr>
          <w:rStyle w:val="nfasis"/>
        </w:rPr>
        <w:t>onboarding</w:t>
      </w:r>
      <w:proofErr w:type="spellEnd"/>
      <w:r>
        <w:t xml:space="preserve"> del autor en el ecosistema digital de la universidad, explicándole específicamente cómo </w:t>
      </w:r>
      <w:r>
        <w:rPr>
          <w:rStyle w:val="Textoennegrita"/>
          <w:rFonts w:eastAsiaTheme="majorEastAsia"/>
        </w:rPr>
        <w:t>acceder y trabajar en el proyecto</w:t>
      </w:r>
      <w:r>
        <w:t xml:space="preserve"> de la asignatura dentro de la plataforma. Este paso es crítico para asegurar que se respete la directriz de trabajar directamente en la herramienta y no en archivos externos como Word.</w:t>
      </w:r>
    </w:p>
    <w:p w14:paraId="590E329C" w14:textId="77777777" w:rsidR="00B066F4" w:rsidRDefault="00B066F4" w:rsidP="00B066F4">
      <w:pPr>
        <w:pStyle w:val="Ttulo3"/>
      </w:pPr>
      <w:r>
        <w:t>2. Aplicación Práctica de la Plantilla</w:t>
      </w:r>
    </w:p>
    <w:p w14:paraId="10B870F4" w14:textId="77777777" w:rsidR="00B066F4" w:rsidRDefault="00B066F4" w:rsidP="00B066F4">
      <w:pPr>
        <w:pStyle w:val="NormalWeb"/>
      </w:pPr>
      <w:r>
        <w:t xml:space="preserve">Uno de los puntos centrales de la reunión es la enseñanza sobre el uso de la </w:t>
      </w:r>
      <w:r>
        <w:rPr>
          <w:rStyle w:val="Textoennegrita"/>
          <w:rFonts w:eastAsiaTheme="majorEastAsia"/>
        </w:rPr>
        <w:t>plantilla proporcionada</w:t>
      </w:r>
      <w:r>
        <w:t>. Durante la sesión, se instruye al autor sobre:</w:t>
      </w:r>
    </w:p>
    <w:p w14:paraId="0ED1F1CC" w14:textId="77777777" w:rsidR="00B066F4" w:rsidRDefault="00B066F4" w:rsidP="00B066F4">
      <w:pPr>
        <w:numPr>
          <w:ilvl w:val="0"/>
          <w:numId w:val="28"/>
        </w:numPr>
        <w:spacing w:before="100" w:beforeAutospacing="1" w:after="100" w:afterAutospacing="1" w:line="240" w:lineRule="auto"/>
      </w:pPr>
      <w:r>
        <w:rPr>
          <w:rStyle w:val="Textoennegrita"/>
        </w:rPr>
        <w:t>Estilos y bloques:</w:t>
      </w:r>
      <w:r>
        <w:t xml:space="preserve"> Cómo aplicar correctamente los títulos, subtítulos, destacados y el uso de imágenes o tablas.</w:t>
      </w:r>
    </w:p>
    <w:p w14:paraId="2735D895" w14:textId="77777777" w:rsidR="00B066F4" w:rsidRDefault="00B066F4" w:rsidP="00B066F4">
      <w:pPr>
        <w:numPr>
          <w:ilvl w:val="0"/>
          <w:numId w:val="28"/>
        </w:numPr>
        <w:spacing w:before="100" w:beforeAutospacing="1" w:after="100" w:afterAutospacing="1" w:line="240" w:lineRule="auto"/>
      </w:pPr>
      <w:r>
        <w:rPr>
          <w:rStyle w:val="Textoennegrita"/>
        </w:rPr>
        <w:t>Interactividad:</w:t>
      </w:r>
      <w:r>
        <w:t xml:space="preserve"> Cómo configurar las actividades y recursos interactivos esperados para cada unidad.</w:t>
      </w:r>
    </w:p>
    <w:p w14:paraId="57C28BD1" w14:textId="77777777" w:rsidR="00B066F4" w:rsidRDefault="00B066F4" w:rsidP="00B066F4">
      <w:pPr>
        <w:numPr>
          <w:ilvl w:val="0"/>
          <w:numId w:val="28"/>
        </w:numPr>
        <w:spacing w:before="100" w:beforeAutospacing="1" w:after="100" w:afterAutospacing="1" w:line="240" w:lineRule="auto"/>
      </w:pPr>
      <w:proofErr w:type="spellStart"/>
      <w:r>
        <w:rPr>
          <w:rStyle w:val="Textoennegrita"/>
        </w:rPr>
        <w:t>Benchmarks</w:t>
      </w:r>
      <w:proofErr w:type="spellEnd"/>
      <w:r>
        <w:rPr>
          <w:rStyle w:val="Textoennegrita"/>
        </w:rPr>
        <w:t xml:space="preserve"> de calidad:</w:t>
      </w:r>
      <w:r>
        <w:t xml:space="preserve"> Se muestran </w:t>
      </w:r>
      <w:r>
        <w:rPr>
          <w:rStyle w:val="Textoennegrita"/>
        </w:rPr>
        <w:t>ejemplos de unidades bien construidas</w:t>
      </w:r>
      <w:r>
        <w:t xml:space="preserve"> para que el autor tenga un referente visual claro de la calidad y estructura que se espera alcanzar.</w:t>
      </w:r>
    </w:p>
    <w:p w14:paraId="5D7AB9E6" w14:textId="77777777" w:rsidR="00B066F4" w:rsidRDefault="00B066F4" w:rsidP="00B066F4">
      <w:pPr>
        <w:pStyle w:val="Ttulo3"/>
      </w:pPr>
      <w:r>
        <w:t>3. Definición del Flujo de Colaboración</w:t>
      </w:r>
    </w:p>
    <w:p w14:paraId="483A98C0" w14:textId="77777777" w:rsidR="00B066F4" w:rsidRDefault="00B066F4" w:rsidP="00B066F4">
      <w:pPr>
        <w:pStyle w:val="NormalWeb"/>
      </w:pPr>
      <w:r>
        <w:t xml:space="preserve">La reunión inicial sirve para establecer las "reglas del juego" en la comunicación y el seguimiento. Las fuentes indican que se explica el </w:t>
      </w:r>
      <w:r>
        <w:rPr>
          <w:rStyle w:val="Textoennegrita"/>
          <w:rFonts w:eastAsiaTheme="majorEastAsia"/>
        </w:rPr>
        <w:t>flujo de versiones y comentarios</w:t>
      </w:r>
      <w:r>
        <w:t xml:space="preserve"> que se producirá entre el autor, el Director de Título (DT) y el SAD. Esto prepara al autor para las fases posteriores de seguimiento, enseñándole cómo marcar versiones como "listas para revisión" o "definitivas" y cómo responder a las observaciones dentro de </w:t>
      </w:r>
      <w:proofErr w:type="spellStart"/>
      <w:proofErr w:type="gramStart"/>
      <w:r>
        <w:t>Mindsmith</w:t>
      </w:r>
      <w:proofErr w:type="spellEnd"/>
      <w:r>
        <w:t>,.</w:t>
      </w:r>
      <w:proofErr w:type="gramEnd"/>
    </w:p>
    <w:p w14:paraId="0B02E2AF" w14:textId="77777777" w:rsidR="00B066F4" w:rsidRDefault="00B066F4" w:rsidP="00B066F4">
      <w:pPr>
        <w:pStyle w:val="Ttulo3"/>
      </w:pPr>
      <w:r>
        <w:t>4. Alineación con el Calendario y los Hitos</w:t>
      </w:r>
    </w:p>
    <w:p w14:paraId="08BEFA64" w14:textId="77777777" w:rsidR="00B066F4" w:rsidRDefault="00B066F4" w:rsidP="00B066F4">
      <w:pPr>
        <w:pStyle w:val="NormalWeb"/>
      </w:pPr>
      <w:r>
        <w:t xml:space="preserve">En esta sesión se resuelven las </w:t>
      </w:r>
      <w:r>
        <w:rPr>
          <w:rStyle w:val="Textoennegrita"/>
          <w:rFonts w:eastAsiaTheme="majorEastAsia"/>
        </w:rPr>
        <w:t>dudas iniciales sobre el calendario de seis meses</w:t>
      </w:r>
      <w:r>
        <w:t xml:space="preserve"> y sus hitos (de la A </w:t>
      </w:r>
      <w:proofErr w:type="spellStart"/>
      <w:r>
        <w:t>a</w:t>
      </w:r>
      <w:proofErr w:type="spellEnd"/>
      <w:r>
        <w:t xml:space="preserve"> la O). Esta claridad es vital para la fase de ejecución, ya que el autor debe entender qué entregas se esperan en momentos críticos como:</w:t>
      </w:r>
    </w:p>
    <w:p w14:paraId="21988541" w14:textId="77777777" w:rsidR="00B066F4" w:rsidRDefault="00B066F4" w:rsidP="00B066F4">
      <w:pPr>
        <w:numPr>
          <w:ilvl w:val="0"/>
          <w:numId w:val="29"/>
        </w:numPr>
        <w:spacing w:before="100" w:beforeAutospacing="1" w:after="100" w:afterAutospacing="1" w:line="240" w:lineRule="auto"/>
      </w:pPr>
      <w:r>
        <w:rPr>
          <w:rStyle w:val="Textoennegrita"/>
        </w:rPr>
        <w:t>Hito B:</w:t>
      </w:r>
      <w:r>
        <w:t xml:space="preserve"> El seguimiento intermedio de contenido con el DT.</w:t>
      </w:r>
    </w:p>
    <w:p w14:paraId="733CC78E" w14:textId="77777777" w:rsidR="00B066F4" w:rsidRDefault="00B066F4" w:rsidP="00B066F4">
      <w:pPr>
        <w:numPr>
          <w:ilvl w:val="0"/>
          <w:numId w:val="29"/>
        </w:numPr>
        <w:spacing w:before="100" w:beforeAutospacing="1" w:after="100" w:afterAutospacing="1" w:line="240" w:lineRule="auto"/>
      </w:pPr>
      <w:r>
        <w:rPr>
          <w:rStyle w:val="Textoennegrita"/>
        </w:rPr>
        <w:lastRenderedPageBreak/>
        <w:t>Hito E:</w:t>
      </w:r>
      <w:r>
        <w:t xml:space="preserve"> La entrega de la </w:t>
      </w:r>
      <w:r>
        <w:rPr>
          <w:rStyle w:val="Textoennegrita"/>
        </w:rPr>
        <w:t>muestra inicial de al menos 4 páginas</w:t>
      </w:r>
      <w:r>
        <w:t xml:space="preserve"> para la revisión técnica de </w:t>
      </w:r>
      <w:proofErr w:type="gramStart"/>
      <w:r>
        <w:t>formato,.</w:t>
      </w:r>
      <w:proofErr w:type="gramEnd"/>
    </w:p>
    <w:p w14:paraId="7DC09495" w14:textId="77777777" w:rsidR="00B066F4" w:rsidRDefault="00B066F4" w:rsidP="00B066F4">
      <w:pPr>
        <w:pStyle w:val="Ttulo3"/>
      </w:pPr>
      <w:r>
        <w:t>5. Importancia Estratégica: Prevención de Retrabajos</w:t>
      </w:r>
    </w:p>
    <w:p w14:paraId="60111E06" w14:textId="77777777" w:rsidR="00B066F4" w:rsidRDefault="00B066F4" w:rsidP="00B066F4">
      <w:pPr>
        <w:pStyle w:val="NormalWeb"/>
      </w:pPr>
      <w:r>
        <w:t xml:space="preserve">Desde una perspectiva más amplia, la reunión inicial actúa como una medida de control de calidad preventiva. Al alinear el encargo académico con las instrucciones técnicas "desde el primer día", la universidad busca </w:t>
      </w:r>
      <w:r>
        <w:rPr>
          <w:rStyle w:val="Textoennegrita"/>
          <w:rFonts w:eastAsiaTheme="majorEastAsia"/>
        </w:rPr>
        <w:t>reducir los retrabajos de formato y maquetación</w:t>
      </w:r>
      <w:r>
        <w:t xml:space="preserve"> que suelen aparecer en las fases finales de producción. Sin esta reunión, el riesgo de que el autor desarrolle contenido que no cumpla con los estándares técnicos de exportación a SCORM o Blackboard Ultra sería significativamente </w:t>
      </w:r>
      <w:proofErr w:type="gramStart"/>
      <w:r>
        <w:t>mayor,.</w:t>
      </w:r>
      <w:proofErr w:type="gramEnd"/>
    </w:p>
    <w:p w14:paraId="0BB9BCCD" w14:textId="77777777" w:rsidR="00B066F4" w:rsidRDefault="00B066F4" w:rsidP="00B066F4">
      <w:pPr>
        <w:pStyle w:val="NormalWeb"/>
      </w:pPr>
      <w:r>
        <w:t xml:space="preserve">En conclusión, la reunión inicial de trabajo es el mecanismo que garantiza que la </w:t>
      </w:r>
      <w:r>
        <w:rPr>
          <w:rStyle w:val="Textoennegrita"/>
          <w:rFonts w:eastAsiaTheme="majorEastAsia"/>
        </w:rPr>
        <w:t>Ejecución y Seguimiento</w:t>
      </w:r>
      <w:r>
        <w:t xml:space="preserve"> se realicen de forma fluida, dotando al autor de las competencias técnicas necesarias para que su labor académica sea compatible con los requisitos de publicación </w:t>
      </w:r>
      <w:proofErr w:type="gramStart"/>
      <w:r>
        <w:t>institucional,.</w:t>
      </w:r>
      <w:proofErr w:type="gramEnd"/>
    </w:p>
    <w:p w14:paraId="6F8CB82C" w14:textId="77777777" w:rsidR="00B066F4" w:rsidRDefault="00B066F4" w:rsidP="00B066F4">
      <w:pPr>
        <w:pStyle w:val="NormalWeb"/>
      </w:pPr>
      <w:r>
        <w:t xml:space="preserve">En el marco del flujo de trabajo para la creación de manuales docentes, el </w:t>
      </w:r>
      <w:r>
        <w:rPr>
          <w:rStyle w:val="Textoennegrita"/>
          <w:rFonts w:eastAsiaTheme="majorEastAsia"/>
        </w:rPr>
        <w:t>Hito B: Seguimiento de contenido</w:t>
      </w:r>
      <w:r>
        <w:t xml:space="preserve"> representa el primer gran control de calidad académico durante la fase de ejecución. Este hito es fundamental para asegurar que el desarrollo del manual no se desvíe de los objetivos pedagógicos de la titulación antes de avanzar hacia las revisiones técnicas de formato.</w:t>
      </w:r>
    </w:p>
    <w:p w14:paraId="04825691" w14:textId="77777777" w:rsidR="00B066F4" w:rsidRDefault="00B066F4" w:rsidP="00B066F4">
      <w:pPr>
        <w:pStyle w:val="NormalWeb"/>
      </w:pPr>
      <w:r>
        <w:t>A continuación, se detalla el papel del Hito B según lo expuesto en las fuentes:</w:t>
      </w:r>
    </w:p>
    <w:p w14:paraId="173F9F6B" w14:textId="77777777" w:rsidR="00B066F4" w:rsidRDefault="00B066F4" w:rsidP="00B066F4">
      <w:pPr>
        <w:pStyle w:val="Ttulo3"/>
      </w:pPr>
      <w:r>
        <w:t>1. Naturaleza y Propósito Académico</w:t>
      </w:r>
    </w:p>
    <w:p w14:paraId="7ED37BD2" w14:textId="77777777" w:rsidR="00B066F4" w:rsidRDefault="00B066F4" w:rsidP="00B066F4">
      <w:pPr>
        <w:pStyle w:val="NormalWeb"/>
      </w:pPr>
      <w:r>
        <w:t xml:space="preserve">El Hito B se define como una </w:t>
      </w:r>
      <w:r>
        <w:rPr>
          <w:rStyle w:val="Textoennegrita"/>
          <w:rFonts w:eastAsiaTheme="majorEastAsia"/>
        </w:rPr>
        <w:t>reunión de seguimiento intermedio entre el Director de Título (DT) y el autor</w:t>
      </w:r>
      <w:r>
        <w:t>. Su objetivo no es técnico, sino puramente académico y pedagógico, centrándose en tres ejes críticos:</w:t>
      </w:r>
    </w:p>
    <w:p w14:paraId="12423116" w14:textId="77777777" w:rsidR="00B066F4" w:rsidRDefault="00B066F4" w:rsidP="00B066F4">
      <w:pPr>
        <w:numPr>
          <w:ilvl w:val="0"/>
          <w:numId w:val="30"/>
        </w:numPr>
        <w:spacing w:before="100" w:beforeAutospacing="1" w:after="100" w:afterAutospacing="1" w:line="240" w:lineRule="auto"/>
      </w:pPr>
      <w:r>
        <w:rPr>
          <w:rStyle w:val="Textoennegrita"/>
        </w:rPr>
        <w:t>Revisión de la estructura y el enfoque:</w:t>
      </w:r>
      <w:r>
        <w:t xml:space="preserve"> Se verifica que el esquema de secciones y unidades planteado en la plantilla se esté cumpliendo correctamente.</w:t>
      </w:r>
    </w:p>
    <w:p w14:paraId="1061CDF8" w14:textId="77777777" w:rsidR="00B066F4" w:rsidRDefault="00B066F4" w:rsidP="00B066F4">
      <w:pPr>
        <w:numPr>
          <w:ilvl w:val="0"/>
          <w:numId w:val="30"/>
        </w:numPr>
        <w:spacing w:before="100" w:beforeAutospacing="1" w:after="100" w:afterAutospacing="1" w:line="240" w:lineRule="auto"/>
      </w:pPr>
      <w:r>
        <w:rPr>
          <w:rStyle w:val="Textoennegrita"/>
        </w:rPr>
        <w:t>Coherencia con la guía docente:</w:t>
      </w:r>
      <w:r>
        <w:t xml:space="preserve"> El DT supervisa que los contenidos desarrollados hasta el momento estén alineados con la planificación oficial de la asignatura.</w:t>
      </w:r>
    </w:p>
    <w:p w14:paraId="132766AF" w14:textId="77777777" w:rsidR="00B066F4" w:rsidRDefault="00B066F4" w:rsidP="00B066F4">
      <w:pPr>
        <w:numPr>
          <w:ilvl w:val="0"/>
          <w:numId w:val="30"/>
        </w:numPr>
        <w:spacing w:before="100" w:beforeAutospacing="1" w:after="100" w:afterAutospacing="1" w:line="240" w:lineRule="auto"/>
      </w:pPr>
      <w:r>
        <w:rPr>
          <w:rStyle w:val="Textoennegrita"/>
        </w:rPr>
        <w:t>Cobertura de resultados de aprendizaje:</w:t>
      </w:r>
      <w:r>
        <w:t xml:space="preserve"> Se garantiza que el manual realmente sirva como herramienta para que el estudiante alcance las competencias previstas.</w:t>
      </w:r>
    </w:p>
    <w:p w14:paraId="699AF4E7" w14:textId="77777777" w:rsidR="00B066F4" w:rsidRDefault="00B066F4" w:rsidP="00B066F4">
      <w:pPr>
        <w:pStyle w:val="Ttulo3"/>
      </w:pPr>
      <w:r>
        <w:t>2. Documentación y Aplicación de Ajustes</w:t>
      </w:r>
    </w:p>
    <w:p w14:paraId="78B23DFF" w14:textId="77777777" w:rsidR="00B066F4" w:rsidRDefault="00B066F4" w:rsidP="00B066F4">
      <w:pPr>
        <w:pStyle w:val="NormalWeb"/>
      </w:pPr>
      <w:r>
        <w:t xml:space="preserve">Una característica clave de este hito es su carácter operativo. Tras la reunión, </w:t>
      </w:r>
      <w:r>
        <w:rPr>
          <w:rStyle w:val="Textoennegrita"/>
          <w:rFonts w:eastAsiaTheme="majorEastAsia"/>
        </w:rPr>
        <w:t>se deben documentar los ajustes</w:t>
      </w:r>
      <w:r>
        <w:t xml:space="preserve"> necesarios que el autor ha de implementar. Las fuentes subrayan que estos cambios no se realizan en borradores externos, sino que el autor debe </w:t>
      </w:r>
      <w:r>
        <w:rPr>
          <w:rStyle w:val="Textoennegrita"/>
          <w:rFonts w:eastAsiaTheme="majorEastAsia"/>
        </w:rPr>
        <w:t xml:space="preserve">aplicarlos directamente en </w:t>
      </w:r>
      <w:proofErr w:type="spellStart"/>
      <w:r>
        <w:rPr>
          <w:rStyle w:val="Textoennegrita"/>
          <w:rFonts w:eastAsiaTheme="majorEastAsia"/>
        </w:rPr>
        <w:t>Mindsmith</w:t>
      </w:r>
      <w:proofErr w:type="spellEnd"/>
      <w:r>
        <w:t>, manteniendo la integridad del entorno de autoría único y el control de versiones.</w:t>
      </w:r>
    </w:p>
    <w:p w14:paraId="6901580B" w14:textId="77777777" w:rsidR="00B066F4" w:rsidRDefault="00B066F4" w:rsidP="00B066F4">
      <w:pPr>
        <w:pStyle w:val="Ttulo3"/>
      </w:pPr>
      <w:r>
        <w:t>3. El Hito B en el Cronograma de Ejecución</w:t>
      </w:r>
    </w:p>
    <w:p w14:paraId="739B9A4D" w14:textId="77777777" w:rsidR="00B066F4" w:rsidRDefault="00B066F4" w:rsidP="00B066F4">
      <w:pPr>
        <w:pStyle w:val="NormalWeb"/>
      </w:pPr>
      <w:r>
        <w:t xml:space="preserve">Dentro de la fase de </w:t>
      </w:r>
      <w:r>
        <w:rPr>
          <w:rStyle w:val="Textoennegrita"/>
          <w:rFonts w:eastAsiaTheme="majorEastAsia"/>
        </w:rPr>
        <w:t>Desarrollo del contenido (Fase 8)</w:t>
      </w:r>
      <w:r>
        <w:t xml:space="preserve">, el Hito B actúa como un punto de control temprano. Mientras el autor redacta siguiendo la plantilla y las indicaciones </w:t>
      </w:r>
      <w:r>
        <w:lastRenderedPageBreak/>
        <w:t>de la reunión inicial, el Hito B asegura que el trabajo realizado durante los primeros meses sea validado antes de llegar a fases más rígidas. Este hito forma parte del calendario de planificación tipo (basado en el modelo de 19GNUT) que el autor recibe al inicio del encargo.</w:t>
      </w:r>
    </w:p>
    <w:p w14:paraId="337B62ED" w14:textId="77777777" w:rsidR="00B066F4" w:rsidRDefault="00B066F4" w:rsidP="00B066F4">
      <w:pPr>
        <w:pStyle w:val="Ttulo3"/>
      </w:pPr>
      <w:r>
        <w:t>4. Vinculación con la Formalización Económica</w:t>
      </w:r>
    </w:p>
    <w:p w14:paraId="1F8EE7C1" w14:textId="77777777" w:rsidR="00B066F4" w:rsidRDefault="00B066F4" w:rsidP="00B066F4">
      <w:pPr>
        <w:pStyle w:val="NormalWeb"/>
      </w:pPr>
      <w:r>
        <w:t xml:space="preserve">El Hito B tiene una relevancia que trasciende lo académico, ya que está integrado en la </w:t>
      </w:r>
      <w:r>
        <w:rPr>
          <w:rStyle w:val="Textoennegrita"/>
          <w:rFonts w:eastAsiaTheme="majorEastAsia"/>
        </w:rPr>
        <w:t>fase de negociación y cierre de condiciones económicas</w:t>
      </w:r>
      <w:r>
        <w:t>. Según las fuentes, los plazos asociados a este hito son determinantes para el proceso de remuneración, ya que la propuesta económica suele vincular los pagos al cumplimiento de hitos clave, entre los que el Hito B es uno de los primeros y más importantes.</w:t>
      </w:r>
    </w:p>
    <w:p w14:paraId="485D9FCB" w14:textId="77777777" w:rsidR="00B066F4" w:rsidRDefault="00B066F4" w:rsidP="00B066F4">
      <w:pPr>
        <w:pStyle w:val="Ttulo3"/>
      </w:pPr>
      <w:r>
        <w:t>5. Diferenciación con los Hitos de Formato (E y F)</w:t>
      </w:r>
    </w:p>
    <w:p w14:paraId="4AC80FEE" w14:textId="77777777" w:rsidR="00B066F4" w:rsidRDefault="00B066F4" w:rsidP="00B066F4">
      <w:pPr>
        <w:pStyle w:val="NormalWeb"/>
      </w:pPr>
      <w:r>
        <w:t xml:space="preserve">Es importante notar que, dentro de la etapa de seguimiento, el Hito B se ocupa exclusivamente del </w:t>
      </w:r>
      <w:r>
        <w:rPr>
          <w:rStyle w:val="Textoennegrita"/>
          <w:rFonts w:eastAsiaTheme="majorEastAsia"/>
        </w:rPr>
        <w:t>contenido</w:t>
      </w:r>
      <w:r>
        <w:t xml:space="preserve">, mientras que los hitos posteriores (E y F) se encargan de la </w:t>
      </w:r>
      <w:r>
        <w:rPr>
          <w:rStyle w:val="Textoennegrita"/>
          <w:rFonts w:eastAsiaTheme="majorEastAsia"/>
        </w:rPr>
        <w:t>revisión técnica de formato</w:t>
      </w:r>
      <w:r>
        <w:t>. Esta separación permite que el DT se enfoque en el rigor académico en el Hito B, dejando para el proveedor y el SAD la verificación del uso de estilos, interactividad y navegación en las fases siguientes.</w:t>
      </w:r>
    </w:p>
    <w:p w14:paraId="7817E77D" w14:textId="77777777" w:rsidR="00B066F4" w:rsidRDefault="00B066F4" w:rsidP="00B066F4">
      <w:pPr>
        <w:pStyle w:val="NormalWeb"/>
      </w:pPr>
      <w:r>
        <w:t xml:space="preserve">En resumen, el </w:t>
      </w:r>
      <w:r>
        <w:rPr>
          <w:rStyle w:val="Textoennegrita"/>
          <w:rFonts w:eastAsiaTheme="majorEastAsia"/>
        </w:rPr>
        <w:t>Hito B</w:t>
      </w:r>
      <w:r>
        <w:t xml:space="preserve"> es el mecanismo de salvaguarda académica que garantiza que la inversión en licencias y honorarios resulte en un manual que cumpla fielmente con las necesidades del título, permitiendo una ejecución fluida y coordinada dentro del entorno </w:t>
      </w:r>
      <w:proofErr w:type="spellStart"/>
      <w:r>
        <w:rPr>
          <w:rStyle w:val="Textoennegrita"/>
          <w:rFonts w:eastAsiaTheme="majorEastAsia"/>
        </w:rPr>
        <w:t>Mindsmith</w:t>
      </w:r>
      <w:proofErr w:type="spellEnd"/>
      <w:r>
        <w:t>.</w:t>
      </w:r>
    </w:p>
    <w:p w14:paraId="481891EF" w14:textId="77777777" w:rsidR="00B066F4" w:rsidRDefault="00B066F4" w:rsidP="00B066F4">
      <w:pPr>
        <w:pStyle w:val="NormalWeb"/>
      </w:pPr>
      <w:r>
        <w:t xml:space="preserve">En el marco de la fase de </w:t>
      </w:r>
      <w:r>
        <w:rPr>
          <w:rStyle w:val="Textoennegrita"/>
          <w:rFonts w:eastAsiaTheme="majorEastAsia"/>
        </w:rPr>
        <w:t>5. Ejecución y Seguimiento</w:t>
      </w:r>
      <w:r>
        <w:t xml:space="preserve">, el </w:t>
      </w:r>
      <w:r>
        <w:rPr>
          <w:rStyle w:val="Textoennegrita"/>
          <w:rFonts w:eastAsiaTheme="majorEastAsia"/>
        </w:rPr>
        <w:t>Hito E (Revisión intermedia de formato)</w:t>
      </w:r>
      <w:r>
        <w:t xml:space="preserve"> constituye el principal mecanismo de control de calidad técnico preventivo del flujo de trabajo. Su objetivo es asegurar que el autor esté aplicando correctamente las directrices de la plataforma antes de que la producción del contenido esté demasiado avanzada, evitando así errores estructurales costosos de corregir al final del proceso.</w:t>
      </w:r>
    </w:p>
    <w:p w14:paraId="71A34A79" w14:textId="77777777" w:rsidR="00B066F4" w:rsidRDefault="00B066F4" w:rsidP="00B066F4">
      <w:pPr>
        <w:pStyle w:val="NormalWeb"/>
      </w:pPr>
      <w:r>
        <w:t>A continuación, se detalla la relevancia de este hito según las fuentes:</w:t>
      </w:r>
    </w:p>
    <w:p w14:paraId="206CFD31" w14:textId="77777777" w:rsidR="00B066F4" w:rsidRDefault="00B066F4" w:rsidP="00B066F4">
      <w:pPr>
        <w:pStyle w:val="Ttulo3"/>
      </w:pPr>
      <w:r>
        <w:t>1. La Muestra Crítica de 4 Páginas</w:t>
      </w:r>
    </w:p>
    <w:p w14:paraId="103A16BF" w14:textId="77777777" w:rsidR="00B066F4" w:rsidRDefault="00B066F4" w:rsidP="00B066F4">
      <w:pPr>
        <w:pStyle w:val="NormalWeb"/>
      </w:pPr>
      <w:r>
        <w:t xml:space="preserve">De acuerdo con las fuentes, el autor tiene la obligación de enviar desde el entorno </w:t>
      </w:r>
      <w:proofErr w:type="spellStart"/>
      <w:r>
        <w:t>Mindsmith</w:t>
      </w:r>
      <w:proofErr w:type="spellEnd"/>
      <w:r>
        <w:t xml:space="preserve"> una </w:t>
      </w:r>
      <w:r>
        <w:rPr>
          <w:rStyle w:val="Textoennegrita"/>
          <w:rFonts w:eastAsiaTheme="majorEastAsia"/>
        </w:rPr>
        <w:t>muestra mínima de al menos 4 páginas o unidades</w:t>
      </w:r>
      <w:r>
        <w:t xml:space="preserve"> para su revisión. Esta cantidad se considera suficiente para evaluar si el autor ha comprendido y aplicado:</w:t>
      </w:r>
    </w:p>
    <w:p w14:paraId="1F875DFA" w14:textId="77777777" w:rsidR="00B066F4" w:rsidRDefault="00B066F4" w:rsidP="00B066F4">
      <w:pPr>
        <w:numPr>
          <w:ilvl w:val="0"/>
          <w:numId w:val="31"/>
        </w:numPr>
        <w:spacing w:before="100" w:beforeAutospacing="1" w:after="100" w:afterAutospacing="1" w:line="240" w:lineRule="auto"/>
      </w:pPr>
      <w:r>
        <w:t xml:space="preserve">Los </w:t>
      </w:r>
      <w:r>
        <w:rPr>
          <w:rStyle w:val="Textoennegrita"/>
        </w:rPr>
        <w:t>estilos de texto</w:t>
      </w:r>
      <w:r>
        <w:t xml:space="preserve"> obligatorios (títulos, subtítulos, destacados).</w:t>
      </w:r>
    </w:p>
    <w:p w14:paraId="272D0954" w14:textId="77777777" w:rsidR="00B066F4" w:rsidRDefault="00B066F4" w:rsidP="00B066F4">
      <w:pPr>
        <w:numPr>
          <w:ilvl w:val="0"/>
          <w:numId w:val="31"/>
        </w:numPr>
        <w:spacing w:before="100" w:beforeAutospacing="1" w:after="100" w:afterAutospacing="1" w:line="240" w:lineRule="auto"/>
      </w:pPr>
      <w:r>
        <w:t xml:space="preserve">El uso de </w:t>
      </w:r>
      <w:r>
        <w:rPr>
          <w:rStyle w:val="Textoennegrita"/>
        </w:rPr>
        <w:t>bloques, imágenes y tablas</w:t>
      </w:r>
      <w:r>
        <w:t xml:space="preserve"> según la plantilla.</w:t>
      </w:r>
    </w:p>
    <w:p w14:paraId="05CB9643" w14:textId="77777777" w:rsidR="00B066F4" w:rsidRDefault="00B066F4" w:rsidP="00B066F4">
      <w:pPr>
        <w:numPr>
          <w:ilvl w:val="0"/>
          <w:numId w:val="31"/>
        </w:numPr>
        <w:spacing w:before="100" w:beforeAutospacing="1" w:after="100" w:afterAutospacing="1" w:line="240" w:lineRule="auto"/>
      </w:pPr>
      <w:r>
        <w:t xml:space="preserve">La configuración de </w:t>
      </w:r>
      <w:r>
        <w:rPr>
          <w:rStyle w:val="Textoennegrita"/>
        </w:rPr>
        <w:t>actividades interactivas y de autoevaluación</w:t>
      </w:r>
      <w:r>
        <w:t>.</w:t>
      </w:r>
    </w:p>
    <w:p w14:paraId="6E504B66" w14:textId="77777777" w:rsidR="00B066F4" w:rsidRDefault="00B066F4" w:rsidP="00B066F4">
      <w:pPr>
        <w:pStyle w:val="Ttulo3"/>
      </w:pPr>
      <w:r>
        <w:t>2. El Rol Auditor del Proveedor</w:t>
      </w:r>
    </w:p>
    <w:p w14:paraId="196977B3" w14:textId="77777777" w:rsidR="00B066F4" w:rsidRDefault="00B066F4" w:rsidP="00B066F4">
      <w:pPr>
        <w:pStyle w:val="NormalWeb"/>
      </w:pPr>
      <w:r>
        <w:t xml:space="preserve">A diferencia del Hito B, que es una revisión académica liderada por el Director de Título (DT), el Hito E es una </w:t>
      </w:r>
      <w:r>
        <w:rPr>
          <w:rStyle w:val="Textoennegrita"/>
          <w:rFonts w:eastAsiaTheme="majorEastAsia"/>
        </w:rPr>
        <w:t>validación técnica realizada por el proveedor (</w:t>
      </w:r>
      <w:proofErr w:type="spellStart"/>
      <w:r>
        <w:rPr>
          <w:rStyle w:val="Textoennegrita"/>
          <w:rFonts w:eastAsiaTheme="majorEastAsia"/>
        </w:rPr>
        <w:t>Mindsmith</w:t>
      </w:r>
      <w:proofErr w:type="spellEnd"/>
      <w:r>
        <w:rPr>
          <w:rStyle w:val="Textoennegrita"/>
          <w:rFonts w:eastAsiaTheme="majorEastAsia"/>
        </w:rPr>
        <w:t>)</w:t>
      </w:r>
      <w:r>
        <w:t xml:space="preserve">. El proveedor verifica aspectos operativos críticos como la </w:t>
      </w:r>
      <w:r>
        <w:rPr>
          <w:rStyle w:val="Textoennegrita"/>
          <w:rFonts w:eastAsiaTheme="majorEastAsia"/>
        </w:rPr>
        <w:t xml:space="preserve">navegación y </w:t>
      </w:r>
      <w:r>
        <w:rPr>
          <w:rStyle w:val="Textoennegrita"/>
          <w:rFonts w:eastAsiaTheme="majorEastAsia"/>
        </w:rPr>
        <w:lastRenderedPageBreak/>
        <w:t>la interactividad</w:t>
      </w:r>
      <w:r>
        <w:t>, devolviendo comentarios específicos al autor para ajustar cualquier desviación de los estándares institucionales.</w:t>
      </w:r>
    </w:p>
    <w:p w14:paraId="7E21DA60" w14:textId="77777777" w:rsidR="00B066F4" w:rsidRDefault="00B066F4" w:rsidP="00B066F4">
      <w:pPr>
        <w:pStyle w:val="Ttulo3"/>
      </w:pPr>
      <w:r>
        <w:t>3. Prevención de "Retrabajos" y Eficiencia</w:t>
      </w:r>
    </w:p>
    <w:p w14:paraId="73C39899" w14:textId="77777777" w:rsidR="00B066F4" w:rsidRDefault="00B066F4" w:rsidP="00B066F4">
      <w:pPr>
        <w:pStyle w:val="NormalWeb"/>
      </w:pPr>
      <w:r>
        <w:t xml:space="preserve">Las fuentes subrayan que realizar esta revisión de forma temprana (dentro del calendario de seis meses) es una </w:t>
      </w:r>
      <w:r>
        <w:rPr>
          <w:rStyle w:val="Textoennegrita"/>
          <w:rFonts w:eastAsiaTheme="majorEastAsia"/>
        </w:rPr>
        <w:t>recomendación práctica esencial</w:t>
      </w:r>
      <w:r>
        <w:t xml:space="preserve">. Si el autor recibe el visto bueno o las correcciones en estas primeras 4 páginas, puede continuar la redacción del resto del manual con la seguridad de que el formato es correcto. Esto reduce significativamente los </w:t>
      </w:r>
      <w:r>
        <w:rPr>
          <w:rStyle w:val="Textoennegrita"/>
          <w:rFonts w:eastAsiaTheme="majorEastAsia"/>
        </w:rPr>
        <w:t>retrabajos de maquetación</w:t>
      </w:r>
      <w:r>
        <w:t xml:space="preserve"> en las fases finales de montaje y exportación al LMS.</w:t>
      </w:r>
    </w:p>
    <w:p w14:paraId="31C20C03" w14:textId="77777777" w:rsidR="00B066F4" w:rsidRDefault="00B066F4" w:rsidP="00B066F4">
      <w:pPr>
        <w:pStyle w:val="Ttulo3"/>
      </w:pPr>
      <w:r>
        <w:t>4. Vinculación con la Formalización Económica</w:t>
      </w:r>
    </w:p>
    <w:p w14:paraId="7C538E40" w14:textId="77777777" w:rsidR="00B066F4" w:rsidRDefault="00B066F4" w:rsidP="00B066F4">
      <w:pPr>
        <w:pStyle w:val="NormalWeb"/>
      </w:pPr>
      <w:r>
        <w:t xml:space="preserve">El Hito E no es solo un trámite técnico, sino también un </w:t>
      </w:r>
      <w:r>
        <w:rPr>
          <w:rStyle w:val="Textoennegrita"/>
          <w:rFonts w:eastAsiaTheme="majorEastAsia"/>
        </w:rPr>
        <w:t>hito clave para la gestión de pagos</w:t>
      </w:r>
      <w:r>
        <w:t xml:space="preserve">. En la propuesta económica que el autor acepta al inicio del encargo, los plazos de remuneración están explícitamente </w:t>
      </w:r>
      <w:r>
        <w:rPr>
          <w:rStyle w:val="Textoennegrita"/>
          <w:rFonts w:eastAsiaTheme="majorEastAsia"/>
        </w:rPr>
        <w:t>asociados al cumplimiento de hitos como el E</w:t>
      </w:r>
      <w:r>
        <w:t>. Esto garantiza que el autor mantenga el rigor técnico necesario para que el manual sea financieramente viable para la universidad.</w:t>
      </w:r>
    </w:p>
    <w:p w14:paraId="2C85322D" w14:textId="77777777" w:rsidR="00B066F4" w:rsidRDefault="00B066F4" w:rsidP="00B066F4">
      <w:pPr>
        <w:pStyle w:val="Ttulo3"/>
      </w:pPr>
      <w:r>
        <w:t>5. Conexión con el Feedback de Formato (Hito F)</w:t>
      </w:r>
    </w:p>
    <w:p w14:paraId="0CE2A4D1" w14:textId="77777777" w:rsidR="00B066F4" w:rsidRDefault="00B066F4" w:rsidP="00B066F4">
      <w:pPr>
        <w:pStyle w:val="NormalWeb"/>
      </w:pPr>
      <w:r>
        <w:t xml:space="preserve">El Hito E es inseparable del </w:t>
      </w:r>
      <w:r>
        <w:rPr>
          <w:rStyle w:val="Textoennegrita"/>
          <w:rFonts w:eastAsiaTheme="majorEastAsia"/>
        </w:rPr>
        <w:t>Hito F (Feedback de formato)</w:t>
      </w:r>
      <w:r>
        <w:t xml:space="preserve">. Una vez que el autor recibe los comentarios del proveedor sobre su muestra inicial, tiene la </w:t>
      </w:r>
      <w:r>
        <w:rPr>
          <w:rStyle w:val="Textoennegrita"/>
          <w:rFonts w:eastAsiaTheme="majorEastAsia"/>
        </w:rPr>
        <w:t>obligación de corregir el formato</w:t>
      </w:r>
      <w:r>
        <w:t xml:space="preserve"> de todo el contenido restante en consecuencia. Este ciclo de revisión (E) y ajuste (F) asegura que, cuando se llegue al cierre de contenidos (Hito D), el manual sea tecnológicamente apto para su maquetación final en formato SCORM.</w:t>
      </w:r>
    </w:p>
    <w:p w14:paraId="6DD9AFCD" w14:textId="77777777" w:rsidR="00B066F4" w:rsidRDefault="00B066F4" w:rsidP="00B066F4">
      <w:pPr>
        <w:pStyle w:val="NormalWeb"/>
      </w:pPr>
      <w:r>
        <w:t xml:space="preserve">En conclusión, el </w:t>
      </w:r>
      <w:r>
        <w:rPr>
          <w:rStyle w:val="Textoennegrita"/>
          <w:rFonts w:eastAsiaTheme="majorEastAsia"/>
        </w:rPr>
        <w:t>Hito E</w:t>
      </w:r>
      <w:r>
        <w:t xml:space="preserve"> actúa como un "filtro de seguridad" que garantiza que la libertad académica del autor se traduzca en un producto digital que respete la </w:t>
      </w:r>
      <w:r>
        <w:rPr>
          <w:rStyle w:val="Textoennegrita"/>
          <w:rFonts w:eastAsiaTheme="majorEastAsia"/>
        </w:rPr>
        <w:t>coherencia de formato, el versionado y la accesibilidad</w:t>
      </w:r>
      <w:r>
        <w:t xml:space="preserve"> exigidos por la universidad para su publicación en Blackboard Ultra.</w:t>
      </w:r>
    </w:p>
    <w:p w14:paraId="533A4F6C" w14:textId="77777777" w:rsidR="00B066F4" w:rsidRDefault="00B066F4" w:rsidP="00B066F4">
      <w:pPr>
        <w:pStyle w:val="NormalWeb"/>
      </w:pPr>
      <w:r>
        <w:t xml:space="preserve">El </w:t>
      </w:r>
      <w:r>
        <w:rPr>
          <w:rStyle w:val="Textoennegrita"/>
          <w:rFonts w:eastAsiaTheme="majorEastAsia"/>
        </w:rPr>
        <w:t>Hito F (Feedback de formato)</w:t>
      </w:r>
      <w:r>
        <w:t xml:space="preserve"> constituye la fase de rectificación técnica dentro del proceso de </w:t>
      </w:r>
      <w:r>
        <w:rPr>
          <w:rStyle w:val="Textoennegrita"/>
          <w:rFonts w:eastAsiaTheme="majorEastAsia"/>
        </w:rPr>
        <w:t>Ejecución y Seguimiento</w:t>
      </w:r>
      <w:r>
        <w:t>. Según las fuentes, este hito es la respuesta operativa al Hito E y tiene como objetivo principal asegurar que los ajustes de estilo se apliquen a la totalidad del manual antes de su finalización académica.</w:t>
      </w:r>
    </w:p>
    <w:p w14:paraId="7F05B720" w14:textId="77777777" w:rsidR="00B066F4" w:rsidRDefault="00B066F4" w:rsidP="00B066F4">
      <w:pPr>
        <w:pStyle w:val="NormalWeb"/>
      </w:pPr>
      <w:r>
        <w:t>A continuación, se detalla lo que las fuentes establecen sobre esta etapa:</w:t>
      </w:r>
    </w:p>
    <w:p w14:paraId="194F3F1D" w14:textId="77777777" w:rsidR="00B066F4" w:rsidRDefault="00B066F4" w:rsidP="00B066F4">
      <w:pPr>
        <w:pStyle w:val="Ttulo3"/>
      </w:pPr>
      <w:r>
        <w:t>1. El Ciclo de Corrección Preventiva</w:t>
      </w:r>
    </w:p>
    <w:p w14:paraId="1034F203" w14:textId="77777777" w:rsidR="00B066F4" w:rsidRDefault="00B066F4" w:rsidP="00B066F4">
      <w:pPr>
        <w:pStyle w:val="NormalWeb"/>
      </w:pPr>
      <w:r>
        <w:t>El Hito F no es un evento aislado, sino la culminación de un control de calidad preventivo. Tras haber entregado una muestra inicial de al menos 4 páginas en el Hito E para que el proveedor (</w:t>
      </w:r>
      <w:proofErr w:type="spellStart"/>
      <w:r>
        <w:t>Mindsmith</w:t>
      </w:r>
      <w:proofErr w:type="spellEnd"/>
      <w:r>
        <w:t xml:space="preserve">) verifique el uso de estilos e interactividad, el autor llega al Hito F para recibir dichas indicaciones. La función crítica del autor en este punto es </w:t>
      </w:r>
      <w:r>
        <w:rPr>
          <w:rStyle w:val="Textoennegrita"/>
          <w:rFonts w:eastAsiaTheme="majorEastAsia"/>
        </w:rPr>
        <w:t>corregir el formato del resto del contenido en consecuencia</w:t>
      </w:r>
      <w:r>
        <w:t>. Este mecanismo asegura que los errores detectados en la muestra no se repliquen en las unidades restantes del manual.</w:t>
      </w:r>
    </w:p>
    <w:p w14:paraId="5A351296" w14:textId="77777777" w:rsidR="00B066F4" w:rsidRDefault="00B066F4" w:rsidP="00B066F4">
      <w:pPr>
        <w:pStyle w:val="Ttulo3"/>
      </w:pPr>
      <w:r>
        <w:lastRenderedPageBreak/>
        <w:t>2. Canales y Herramientas de Comunicación</w:t>
      </w:r>
    </w:p>
    <w:p w14:paraId="4116F8DB" w14:textId="77777777" w:rsidR="00B066F4" w:rsidRDefault="00B066F4" w:rsidP="00B066F4">
      <w:pPr>
        <w:pStyle w:val="NormalWeb"/>
      </w:pPr>
      <w:r>
        <w:t xml:space="preserve">Para que el </w:t>
      </w:r>
      <w:proofErr w:type="spellStart"/>
      <w:r>
        <w:t>feedback</w:t>
      </w:r>
      <w:proofErr w:type="spellEnd"/>
      <w:r>
        <w:t xml:space="preserve"> sea efectivo, las fuentes indican que el autor debe dominar las herramientas de comunicación de la plataforma institucional. Durante la ejecución, el flujo de correcciones se gestiona de dos formas:</w:t>
      </w:r>
    </w:p>
    <w:p w14:paraId="2955C6C5" w14:textId="77777777" w:rsidR="00B066F4" w:rsidRDefault="00B066F4" w:rsidP="00B066F4">
      <w:pPr>
        <w:numPr>
          <w:ilvl w:val="0"/>
          <w:numId w:val="32"/>
        </w:numPr>
        <w:spacing w:before="100" w:beforeAutospacing="1" w:after="100" w:afterAutospacing="1" w:line="240" w:lineRule="auto"/>
      </w:pPr>
      <w:r>
        <w:rPr>
          <w:rStyle w:val="Textoennegrita"/>
        </w:rPr>
        <w:t xml:space="preserve">Dentro de </w:t>
      </w:r>
      <w:proofErr w:type="spellStart"/>
      <w:r>
        <w:rPr>
          <w:rStyle w:val="Textoennegrita"/>
        </w:rPr>
        <w:t>Mindsmith</w:t>
      </w:r>
      <w:proofErr w:type="spellEnd"/>
      <w:r>
        <w:rPr>
          <w:rStyle w:val="Textoennegrita"/>
        </w:rPr>
        <w:t>:</w:t>
      </w:r>
      <w:r>
        <w:t xml:space="preserve"> Respondiendo directamente a los comentarios insertados por el Servicio de Asesoramiento al Docente (SAD) o el técnico en el proyecto.</w:t>
      </w:r>
    </w:p>
    <w:p w14:paraId="5AB74BE8" w14:textId="77777777" w:rsidR="00B066F4" w:rsidRDefault="00B066F4" w:rsidP="00B066F4">
      <w:pPr>
        <w:numPr>
          <w:ilvl w:val="0"/>
          <w:numId w:val="32"/>
        </w:numPr>
        <w:spacing w:before="100" w:beforeAutospacing="1" w:after="100" w:afterAutospacing="1" w:line="240" w:lineRule="auto"/>
      </w:pPr>
      <w:r>
        <w:rPr>
          <w:rStyle w:val="Textoennegrita"/>
        </w:rPr>
        <w:t>Vía Correo Electrónico:</w:t>
      </w:r>
      <w:r>
        <w:t xml:space="preserve"> Como apoyo a las indicaciones técnicas recibidas. El autor tiene la responsabilidad de saber cómo marcar las versiones como </w:t>
      </w:r>
      <w:r>
        <w:rPr>
          <w:rStyle w:val="Textoennegrita"/>
        </w:rPr>
        <w:t>"listas para revisión"</w:t>
      </w:r>
      <w:r>
        <w:t xml:space="preserve"> una vez aplicadas las correcciones del Hito F, permitiendo que el seguimiento sea trazable.</w:t>
      </w:r>
    </w:p>
    <w:p w14:paraId="44E7E30A" w14:textId="77777777" w:rsidR="00B066F4" w:rsidRDefault="00B066F4" w:rsidP="00B066F4">
      <w:pPr>
        <w:pStyle w:val="Ttulo3"/>
      </w:pPr>
      <w:r>
        <w:t>3. Alineación con el Objetivo de Reducir "Retrabajos"</w:t>
      </w:r>
    </w:p>
    <w:p w14:paraId="0EFDD5B8" w14:textId="77777777" w:rsidR="00B066F4" w:rsidRDefault="00B066F4" w:rsidP="00B066F4">
      <w:pPr>
        <w:pStyle w:val="NormalWeb"/>
      </w:pPr>
      <w:r>
        <w:t xml:space="preserve">Desde la perspectiva de la gestión del proyecto, el Hito F es fundamental para cumplir con la recomendación práctica de </w:t>
      </w:r>
      <w:r>
        <w:rPr>
          <w:rStyle w:val="Textoennegrita"/>
          <w:rFonts w:eastAsiaTheme="majorEastAsia"/>
        </w:rPr>
        <w:t>reducir los retrabajos de formato y maquetación</w:t>
      </w:r>
      <w:r>
        <w:t xml:space="preserve">. Si el autor aplica correctamente el </w:t>
      </w:r>
      <w:proofErr w:type="spellStart"/>
      <w:r>
        <w:t>feedback</w:t>
      </w:r>
      <w:proofErr w:type="spellEnd"/>
      <w:r>
        <w:t xml:space="preserve"> de formato en esta etapa intermedia, se garantiza que, al llegar al </w:t>
      </w:r>
      <w:r>
        <w:rPr>
          <w:rStyle w:val="Textoennegrita"/>
          <w:rFonts w:eastAsiaTheme="majorEastAsia"/>
        </w:rPr>
        <w:t>Hito D (Cierre de contenidos)</w:t>
      </w:r>
      <w:r>
        <w:t>, el manual sea tecnológicamente apto para la exportación a SCORM o al LMS sin necesidad de intervenciones técnicas profundas de última hora.</w:t>
      </w:r>
    </w:p>
    <w:p w14:paraId="3AFCBA94" w14:textId="77777777" w:rsidR="00B066F4" w:rsidRDefault="00B066F4" w:rsidP="00B066F4">
      <w:pPr>
        <w:pStyle w:val="Ttulo3"/>
      </w:pPr>
      <w:r>
        <w:t>4. Ubicación en el Cronograma de 6 Meses</w:t>
      </w:r>
    </w:p>
    <w:p w14:paraId="0C8E853A" w14:textId="77777777" w:rsidR="00B066F4" w:rsidRDefault="00B066F4" w:rsidP="00B066F4">
      <w:pPr>
        <w:pStyle w:val="NormalWeb"/>
      </w:pPr>
      <w:r>
        <w:t xml:space="preserve">Dentro del calendario de planificación (basado en el modelo 19GNUT), el Hito F se sitúa en el núcleo del periodo de </w:t>
      </w:r>
      <w:r>
        <w:rPr>
          <w:rStyle w:val="Textoennegrita"/>
          <w:rFonts w:eastAsiaTheme="majorEastAsia"/>
        </w:rPr>
        <w:t>redacción y revisión de cinco meses</w:t>
      </w:r>
      <w:r>
        <w:t>. Es un paso obligatorio que el autor acepta al inicio del encargo y que ocurre en paralelo al desarrollo del contenido. El cumplimiento de este hito permite transitar de forma segura hacia las fases finales de producción (Hitos G a M), donde la edición ya no es puramente académica sino técnica y de maquetación.</w:t>
      </w:r>
    </w:p>
    <w:p w14:paraId="5299C428" w14:textId="77777777" w:rsidR="00B066F4" w:rsidRDefault="00B066F4" w:rsidP="00B066F4">
      <w:pPr>
        <w:pStyle w:val="NormalWeb"/>
      </w:pPr>
      <w:r>
        <w:t xml:space="preserve">En conclusión, el </w:t>
      </w:r>
      <w:r>
        <w:rPr>
          <w:rStyle w:val="Textoennegrita"/>
          <w:rFonts w:eastAsiaTheme="majorEastAsia"/>
        </w:rPr>
        <w:t>Hito F</w:t>
      </w:r>
      <w:r>
        <w:t xml:space="preserve"> actúa como el punto de validación técnica definitiva para el autor. Según las fuentes, no basta con recibir el </w:t>
      </w:r>
      <w:proofErr w:type="spellStart"/>
      <w:r>
        <w:t>feedback</w:t>
      </w:r>
      <w:proofErr w:type="spellEnd"/>
      <w:r>
        <w:t xml:space="preserve">; la </w:t>
      </w:r>
      <w:r>
        <w:rPr>
          <w:rStyle w:val="Textoennegrita"/>
          <w:rFonts w:eastAsiaTheme="majorEastAsia"/>
        </w:rPr>
        <w:t>obligación de corregir el resto del manual</w:t>
      </w:r>
      <w:r>
        <w:t xml:space="preserve"> basándose en las indicaciones del proveedor es lo que garantiza la coherencia de formato y la calidad interactiva del recurso docente final.</w:t>
      </w:r>
    </w:p>
    <w:p w14:paraId="7007144F" w14:textId="77777777" w:rsidR="00B066F4" w:rsidRDefault="00B066F4" w:rsidP="00B066F4">
      <w:pPr>
        <w:pStyle w:val="NormalWeb"/>
      </w:pPr>
      <w:r>
        <w:t xml:space="preserve">El </w:t>
      </w:r>
      <w:r>
        <w:rPr>
          <w:rStyle w:val="Textoennegrita"/>
          <w:rFonts w:eastAsiaTheme="majorEastAsia"/>
        </w:rPr>
        <w:t>Hito D (Cierre académico de contenidos)</w:t>
      </w:r>
      <w:r>
        <w:t xml:space="preserve"> representa uno de los puntos de inflexión más críticos dentro del flujo de trabajo, ya que marca el fin de la responsabilidad intelectual del autor y el inicio de la fase de producción técnica. Según las fuentes, este hito no es solo un acto de entrega, sino un proceso de validación formal que garantiza que el manual cumple con los estándares exigidos por la universidad.</w:t>
      </w:r>
    </w:p>
    <w:p w14:paraId="5AA31C79" w14:textId="77777777" w:rsidR="00B066F4" w:rsidRDefault="00B066F4" w:rsidP="00B066F4">
      <w:pPr>
        <w:pStyle w:val="NormalWeb"/>
      </w:pPr>
      <w:r>
        <w:t>De acuerdo con las fuentes, los aspectos clave del Hito D se debaten bajo los siguientes puntos:</w:t>
      </w:r>
    </w:p>
    <w:p w14:paraId="3E883EE0" w14:textId="77777777" w:rsidR="00B066F4" w:rsidRDefault="00B066F4" w:rsidP="00B066F4">
      <w:pPr>
        <w:pStyle w:val="Ttulo3"/>
      </w:pPr>
      <w:r>
        <w:t xml:space="preserve">1. Finalización y Marcado en </w:t>
      </w:r>
      <w:proofErr w:type="spellStart"/>
      <w:r>
        <w:t>Mindsmith</w:t>
      </w:r>
      <w:proofErr w:type="spellEnd"/>
    </w:p>
    <w:p w14:paraId="0BE0E6F4" w14:textId="77777777" w:rsidR="00B066F4" w:rsidRDefault="00B066F4" w:rsidP="00B066F4">
      <w:pPr>
        <w:pStyle w:val="NormalWeb"/>
      </w:pPr>
      <w:r>
        <w:t xml:space="preserve">El proceso comienza cuando el autor, tras haber desarrollado el contenido directamente en la plataforma institucional, genera una versión específica en </w:t>
      </w:r>
      <w:proofErr w:type="spellStart"/>
      <w:r>
        <w:t>Mindsmith</w:t>
      </w:r>
      <w:proofErr w:type="spellEnd"/>
      <w:r>
        <w:t xml:space="preserve"> denominada </w:t>
      </w:r>
      <w:r>
        <w:rPr>
          <w:rStyle w:val="Textoennegrita"/>
          <w:rFonts w:eastAsiaTheme="majorEastAsia"/>
        </w:rPr>
        <w:t>“contenidos cerrados”</w:t>
      </w:r>
      <w:r>
        <w:t xml:space="preserve">. Este paso es fundamental porque asegura que el trabajo no se </w:t>
      </w:r>
      <w:r>
        <w:lastRenderedPageBreak/>
        <w:t xml:space="preserve">entrega en archivos externos, manteniendo la </w:t>
      </w:r>
      <w:r>
        <w:rPr>
          <w:rStyle w:val="Textoennegrita"/>
          <w:rFonts w:eastAsiaTheme="majorEastAsia"/>
        </w:rPr>
        <w:t>coherencia de formato y el versionado</w:t>
      </w:r>
      <w:r>
        <w:t xml:space="preserve"> necesarios para las fases posteriores.</w:t>
      </w:r>
    </w:p>
    <w:p w14:paraId="4E08CE5F" w14:textId="77777777" w:rsidR="00B066F4" w:rsidRDefault="00B066F4" w:rsidP="00B066F4">
      <w:pPr>
        <w:pStyle w:val="Ttulo3"/>
      </w:pPr>
      <w:r>
        <w:t>2. El Protocolo de Comunicación y Copia Obligatoria</w:t>
      </w:r>
    </w:p>
    <w:p w14:paraId="42E1E109" w14:textId="77777777" w:rsidR="00B066F4" w:rsidRDefault="00B066F4" w:rsidP="00B066F4">
      <w:pPr>
        <w:pStyle w:val="NormalWeb"/>
      </w:pPr>
      <w:r>
        <w:t xml:space="preserve">Una instrucción administrativa innegociable destacada en las fuentes es el protocolo de envío. El autor debe enviar un correo electrónico al Director de Título (DT) enlazando el manual o adjuntando una exportación en borrador. En este paso, es </w:t>
      </w:r>
      <w:r>
        <w:rPr>
          <w:rStyle w:val="Textoennegrita"/>
          <w:rFonts w:eastAsiaTheme="majorEastAsia"/>
        </w:rPr>
        <w:t>obligatorio mantener en copia al Servicio de Asesoramiento al Docente (SAD)</w:t>
      </w:r>
      <w:r>
        <w:t xml:space="preserve"> a través de la dirección </w:t>
      </w:r>
      <w:r>
        <w:rPr>
          <w:rStyle w:val="nfasis"/>
        </w:rPr>
        <w:t>contenidosdocentes@universidadvu.com</w:t>
      </w:r>
      <w:r>
        <w:t>. Esta copia asegura que la administración de contenidos esté al tanto del cumplimiento de los plazos y pueda proceder con los trámites correspondientes.</w:t>
      </w:r>
    </w:p>
    <w:p w14:paraId="6E82FDE5" w14:textId="77777777" w:rsidR="00B066F4" w:rsidRDefault="00B066F4" w:rsidP="00B066F4">
      <w:pPr>
        <w:pStyle w:val="Ttulo3"/>
      </w:pPr>
      <w:r>
        <w:t>3. Validación y "Visto Bueno" del Director de Título</w:t>
      </w:r>
    </w:p>
    <w:p w14:paraId="32531C0D" w14:textId="77777777" w:rsidR="00B066F4" w:rsidRDefault="00B066F4" w:rsidP="00B066F4">
      <w:pPr>
        <w:pStyle w:val="NormalWeb"/>
      </w:pPr>
      <w:r>
        <w:t xml:space="preserve">El Hito D no se considera alcanzado solo con el envío del autor. El DT debe realizar una revisión final y, si es necesario, solicitar ajustes de última hora. El cierre académico se formaliza únicamente cuando el </w:t>
      </w:r>
      <w:r>
        <w:rPr>
          <w:rStyle w:val="Textoennegrita"/>
          <w:rFonts w:eastAsiaTheme="majorEastAsia"/>
        </w:rPr>
        <w:t>DT responde con el visto bueno definitivo</w:t>
      </w:r>
      <w:r>
        <w:t xml:space="preserve">, manteniendo nuevamente al SAD en copia. Solo en este momento el contenido se declara oficialmente como </w:t>
      </w:r>
      <w:r>
        <w:rPr>
          <w:rStyle w:val="Textoennegrita"/>
          <w:rFonts w:eastAsiaTheme="majorEastAsia"/>
        </w:rPr>
        <w:t>académicamente cerrado</w:t>
      </w:r>
      <w:r>
        <w:t>.</w:t>
      </w:r>
    </w:p>
    <w:p w14:paraId="3967DAE4" w14:textId="77777777" w:rsidR="00B066F4" w:rsidRDefault="00B066F4" w:rsidP="00B066F4">
      <w:pPr>
        <w:pStyle w:val="Ttulo3"/>
      </w:pPr>
      <w:r>
        <w:t>4. Relevancia en el Flujo de Trabajo y Formalización Económica</w:t>
      </w:r>
    </w:p>
    <w:p w14:paraId="60453132" w14:textId="77777777" w:rsidR="00B066F4" w:rsidRDefault="00B066F4" w:rsidP="00B066F4">
      <w:pPr>
        <w:pStyle w:val="NormalWeb"/>
      </w:pPr>
      <w:r>
        <w:t>Dentro del contexto más amplio del proyecto, el Hito D tiene implicaciones que van más allá de lo pedagógico:</w:t>
      </w:r>
    </w:p>
    <w:p w14:paraId="597D393C" w14:textId="77777777" w:rsidR="00B066F4" w:rsidRDefault="00B066F4" w:rsidP="00B066F4">
      <w:pPr>
        <w:numPr>
          <w:ilvl w:val="0"/>
          <w:numId w:val="33"/>
        </w:numPr>
        <w:spacing w:before="100" w:beforeAutospacing="1" w:after="100" w:afterAutospacing="1" w:line="240" w:lineRule="auto"/>
      </w:pPr>
      <w:r>
        <w:rPr>
          <w:rStyle w:val="Textoennegrita"/>
        </w:rPr>
        <w:t>Hito Económico Clave:</w:t>
      </w:r>
      <w:r>
        <w:t xml:space="preserve"> Las fuentes sitúan al Hito D como uno de los momentos determinantes para la </w:t>
      </w:r>
      <w:r>
        <w:rPr>
          <w:rStyle w:val="Textoennegrita"/>
        </w:rPr>
        <w:t>gestión de pagos</w:t>
      </w:r>
      <w:r>
        <w:t>, ya que los plazos de remuneración están contractualmente asociados a su cumplimiento.</w:t>
      </w:r>
    </w:p>
    <w:p w14:paraId="3409861E" w14:textId="77777777" w:rsidR="00B066F4" w:rsidRDefault="00B066F4" w:rsidP="00B066F4">
      <w:pPr>
        <w:numPr>
          <w:ilvl w:val="0"/>
          <w:numId w:val="33"/>
        </w:numPr>
        <w:spacing w:before="100" w:beforeAutospacing="1" w:after="100" w:afterAutospacing="1" w:line="240" w:lineRule="auto"/>
      </w:pPr>
      <w:r>
        <w:rPr>
          <w:rStyle w:val="Textoennegrita"/>
        </w:rPr>
        <w:t>Puente hacia la Maquetación:</w:t>
      </w:r>
      <w:r>
        <w:t xml:space="preserve"> Una vez validado académicamente, el material pasa al </w:t>
      </w:r>
      <w:r>
        <w:rPr>
          <w:rStyle w:val="Textoennegrita"/>
        </w:rPr>
        <w:t>Hito G</w:t>
      </w:r>
      <w:r>
        <w:t>, donde el SAD coordina la entrega al proveedor (</w:t>
      </w:r>
      <w:proofErr w:type="spellStart"/>
      <w:r>
        <w:t>Mindsmith</w:t>
      </w:r>
      <w:proofErr w:type="spellEnd"/>
      <w:r>
        <w:t>) para la revisión de adecuación al formato y el inicio de la maquetación en SCORM.</w:t>
      </w:r>
    </w:p>
    <w:p w14:paraId="6C6B0623" w14:textId="77777777" w:rsidR="00B066F4" w:rsidRDefault="00B066F4" w:rsidP="00B066F4">
      <w:pPr>
        <w:numPr>
          <w:ilvl w:val="0"/>
          <w:numId w:val="33"/>
        </w:numPr>
        <w:spacing w:before="100" w:beforeAutospacing="1" w:after="100" w:afterAutospacing="1" w:line="240" w:lineRule="auto"/>
      </w:pPr>
      <w:r>
        <w:rPr>
          <w:rStyle w:val="Textoennegrita"/>
        </w:rPr>
        <w:t>Marco Temporal:</w:t>
      </w:r>
      <w:r>
        <w:t xml:space="preserve"> Este hito se sitúa al final del periodo de </w:t>
      </w:r>
      <w:r>
        <w:rPr>
          <w:rStyle w:val="Textoennegrita"/>
        </w:rPr>
        <w:t>cinco meses de redacción y revisión</w:t>
      </w:r>
      <w:r>
        <w:t>, dejando el último mes del calendario de seis meses exclusivamente para el montaje técnico y la publicación.</w:t>
      </w:r>
    </w:p>
    <w:p w14:paraId="60D7535D" w14:textId="77777777" w:rsidR="00B066F4" w:rsidRDefault="00B066F4" w:rsidP="00B066F4">
      <w:pPr>
        <w:pStyle w:val="NormalWeb"/>
      </w:pPr>
      <w:r>
        <w:t xml:space="preserve">En resumen, el </w:t>
      </w:r>
      <w:r>
        <w:rPr>
          <w:rStyle w:val="Textoennegrita"/>
          <w:rFonts w:eastAsiaTheme="majorEastAsia"/>
        </w:rPr>
        <w:t>Hito D</w:t>
      </w:r>
      <w:r>
        <w:t xml:space="preserve"> actúa como el sello de calidad final del contenido. Según las fuentes, asegura que el manual esté listo desde el punto de vista del conocimiento para que la universidad pueda centrarse exclusivamente en la </w:t>
      </w:r>
      <w:r>
        <w:rPr>
          <w:rStyle w:val="Textoennegrita"/>
          <w:rFonts w:eastAsiaTheme="majorEastAsia"/>
        </w:rPr>
        <w:t>accesibilidad, interactividad y publicación</w:t>
      </w:r>
      <w:r>
        <w:t xml:space="preserve"> en Blackboard Ultra.</w:t>
      </w:r>
    </w:p>
    <w:p w14:paraId="3FA6114B" w14:textId="77777777" w:rsidR="00B066F4" w:rsidRDefault="00B066F4" w:rsidP="00B066F4">
      <w:pPr>
        <w:pStyle w:val="NormalWeb"/>
      </w:pPr>
      <w:r>
        <w:t xml:space="preserve">La </w:t>
      </w:r>
      <w:r>
        <w:rPr>
          <w:rStyle w:val="Textoennegrita"/>
          <w:rFonts w:eastAsiaTheme="majorEastAsia"/>
        </w:rPr>
        <w:t>versión de contenidos cerrados</w:t>
      </w:r>
      <w:r>
        <w:t xml:space="preserve"> es el entregable técnico y académico que materializa el </w:t>
      </w:r>
      <w:r>
        <w:rPr>
          <w:rStyle w:val="Textoennegrita"/>
          <w:rFonts w:eastAsiaTheme="majorEastAsia"/>
        </w:rPr>
        <w:t>Hito D</w:t>
      </w:r>
      <w:r>
        <w:t xml:space="preserve"> (Cierre académico de contenidos). Según las fuentes, este estado del manual representa el fin de la fase de redacción y el inicio de la transición hacia la maquetación final, garantizando que el material cumple con el rigor académico antes de ser procesado </w:t>
      </w:r>
      <w:proofErr w:type="gramStart"/>
      <w:r>
        <w:t>técnicamente,.</w:t>
      </w:r>
      <w:proofErr w:type="gramEnd"/>
    </w:p>
    <w:p w14:paraId="60F24369" w14:textId="77777777" w:rsidR="00B066F4" w:rsidRDefault="00B066F4" w:rsidP="00B066F4">
      <w:pPr>
        <w:pStyle w:val="NormalWeb"/>
      </w:pPr>
      <w:r>
        <w:t>A continuación, se detalla lo que las fuentes establecen sobre esta versión en el contexto del Hito D:</w:t>
      </w:r>
    </w:p>
    <w:p w14:paraId="4910F2D4" w14:textId="77777777" w:rsidR="00B066F4" w:rsidRDefault="00B066F4" w:rsidP="00B066F4">
      <w:pPr>
        <w:pStyle w:val="Ttulo3"/>
      </w:pPr>
      <w:r>
        <w:lastRenderedPageBreak/>
        <w:t>1. Generación Técnica en el Entorno de Autoría</w:t>
      </w:r>
    </w:p>
    <w:p w14:paraId="2A408722" w14:textId="77777777" w:rsidR="00B066F4" w:rsidRDefault="00B066F4" w:rsidP="00B066F4">
      <w:pPr>
        <w:pStyle w:val="NormalWeb"/>
      </w:pPr>
      <w:r>
        <w:t>La versión de contenidos cerrados no es un archivo externo, sino un estado específico dentro de la herramienta institucional.</w:t>
      </w:r>
    </w:p>
    <w:p w14:paraId="088CEE35" w14:textId="77777777" w:rsidR="00B066F4" w:rsidRDefault="00B066F4" w:rsidP="00B066F4">
      <w:pPr>
        <w:numPr>
          <w:ilvl w:val="0"/>
          <w:numId w:val="34"/>
        </w:numPr>
        <w:spacing w:before="100" w:beforeAutospacing="1" w:after="100" w:afterAutospacing="1" w:line="240" w:lineRule="auto"/>
      </w:pPr>
      <w:r>
        <w:rPr>
          <w:rStyle w:val="Textoennegrita"/>
        </w:rPr>
        <w:t xml:space="preserve">Finalización en </w:t>
      </w:r>
      <w:proofErr w:type="spellStart"/>
      <w:r>
        <w:rPr>
          <w:rStyle w:val="Textoennegrita"/>
        </w:rPr>
        <w:t>Mindsmith</w:t>
      </w:r>
      <w:proofErr w:type="spellEnd"/>
      <w:r>
        <w:rPr>
          <w:rStyle w:val="Textoennegrita"/>
        </w:rPr>
        <w:t>:</w:t>
      </w:r>
      <w:r>
        <w:t xml:space="preserve"> El autor debe finalizar el manual directamente en la plataforma y generar una versión marcada específicamente como </w:t>
      </w:r>
      <w:r>
        <w:rPr>
          <w:rStyle w:val="Textoennegrita"/>
        </w:rPr>
        <w:t>“contenidos cerrados”</w:t>
      </w:r>
      <w:r>
        <w:t xml:space="preserve"> o </w:t>
      </w:r>
      <w:r>
        <w:rPr>
          <w:rStyle w:val="Textoennegrita"/>
        </w:rPr>
        <w:t>"definitiva</w:t>
      </w:r>
      <w:proofErr w:type="gramStart"/>
      <w:r>
        <w:rPr>
          <w:rStyle w:val="Textoennegrita"/>
        </w:rPr>
        <w:t>"</w:t>
      </w:r>
      <w:r>
        <w:t>,.</w:t>
      </w:r>
      <w:proofErr w:type="gramEnd"/>
    </w:p>
    <w:p w14:paraId="219B2C57" w14:textId="77777777" w:rsidR="00B066F4" w:rsidRDefault="00B066F4" w:rsidP="00B066F4">
      <w:pPr>
        <w:numPr>
          <w:ilvl w:val="0"/>
          <w:numId w:val="34"/>
        </w:numPr>
        <w:spacing w:before="100" w:beforeAutospacing="1" w:after="100" w:afterAutospacing="1" w:line="240" w:lineRule="auto"/>
      </w:pPr>
      <w:r>
        <w:rPr>
          <w:rStyle w:val="Textoennegrita"/>
        </w:rPr>
        <w:t>Garantía de Formato:</w:t>
      </w:r>
      <w:r>
        <w:t xml:space="preserve"> El hecho de generar esta versión dentro de </w:t>
      </w:r>
      <w:proofErr w:type="spellStart"/>
      <w:r>
        <w:t>Mindsmith</w:t>
      </w:r>
      <w:proofErr w:type="spellEnd"/>
      <w:r>
        <w:t xml:space="preserve"> asegura que el trabajo mantenga la </w:t>
      </w:r>
      <w:r>
        <w:rPr>
          <w:rStyle w:val="Textoennegrita"/>
        </w:rPr>
        <w:t>coherencia de formato, el versionado y la capacidad de exportación</w:t>
      </w:r>
      <w:r>
        <w:t xml:space="preserve"> a SCORM, evitando el uso de documentos externos que retrasarían la </w:t>
      </w:r>
      <w:proofErr w:type="gramStart"/>
      <w:r>
        <w:t>maquetación,.</w:t>
      </w:r>
      <w:proofErr w:type="gramEnd"/>
    </w:p>
    <w:p w14:paraId="5900CB36" w14:textId="77777777" w:rsidR="00B066F4" w:rsidRDefault="00B066F4" w:rsidP="00B066F4">
      <w:pPr>
        <w:pStyle w:val="Ttulo3"/>
      </w:pPr>
      <w:r>
        <w:t>2. Protocolo de Comunicación y Validación Académica</w:t>
      </w:r>
    </w:p>
    <w:p w14:paraId="0E80CD02" w14:textId="77777777" w:rsidR="00B066F4" w:rsidRDefault="00B066F4" w:rsidP="00B066F4">
      <w:pPr>
        <w:pStyle w:val="NormalWeb"/>
      </w:pPr>
      <w:r>
        <w:t>Para que esta versión sea válida, las fuentes exigen un protocolo de comunicación estricto que involucra a tres actores:</w:t>
      </w:r>
    </w:p>
    <w:p w14:paraId="7E4578E6" w14:textId="77777777" w:rsidR="00B066F4" w:rsidRDefault="00B066F4" w:rsidP="00B066F4">
      <w:pPr>
        <w:numPr>
          <w:ilvl w:val="0"/>
          <w:numId w:val="35"/>
        </w:numPr>
        <w:spacing w:before="100" w:beforeAutospacing="1" w:after="100" w:afterAutospacing="1" w:line="240" w:lineRule="auto"/>
      </w:pPr>
      <w:r>
        <w:rPr>
          <w:rStyle w:val="Textoennegrita"/>
        </w:rPr>
        <w:t>Envío del Autor:</w:t>
      </w:r>
      <w:r>
        <w:t xml:space="preserve"> El autor debe enviar un correo electrónico al Director de Título (DT) enlazando el manual o adjuntando una exportación en borrador.</w:t>
      </w:r>
    </w:p>
    <w:p w14:paraId="4A3C1214" w14:textId="77777777" w:rsidR="00B066F4" w:rsidRDefault="00B066F4" w:rsidP="00B066F4">
      <w:pPr>
        <w:numPr>
          <w:ilvl w:val="0"/>
          <w:numId w:val="35"/>
        </w:numPr>
        <w:spacing w:before="100" w:beforeAutospacing="1" w:after="100" w:afterAutospacing="1" w:line="240" w:lineRule="auto"/>
      </w:pPr>
      <w:r>
        <w:rPr>
          <w:rStyle w:val="Textoennegrita"/>
        </w:rPr>
        <w:t>Copia Obligatoria al SAD:</w:t>
      </w:r>
      <w:r>
        <w:t xml:space="preserve"> En este envío, es </w:t>
      </w:r>
      <w:r>
        <w:rPr>
          <w:rStyle w:val="Textoennegrita"/>
        </w:rPr>
        <w:t>obligatorio</w:t>
      </w:r>
      <w:r>
        <w:t xml:space="preserve"> mantener en copia a la dirección </w:t>
      </w:r>
      <w:r>
        <w:rPr>
          <w:rStyle w:val="CdigoHTML"/>
          <w:rFonts w:eastAsiaTheme="minorHAnsi"/>
        </w:rPr>
        <w:t>contenidosdocentes@universidadvu.com</w:t>
      </w:r>
      <w:r>
        <w:t xml:space="preserve">. Este paso es crítico para que el Servicio de Asesoramiento al Docente (SAD) registre el cumplimiento del </w:t>
      </w:r>
      <w:proofErr w:type="gramStart"/>
      <w:r>
        <w:t>hito,.</w:t>
      </w:r>
      <w:proofErr w:type="gramEnd"/>
    </w:p>
    <w:p w14:paraId="7D8E7349" w14:textId="77777777" w:rsidR="00B066F4" w:rsidRDefault="00B066F4" w:rsidP="00B066F4">
      <w:pPr>
        <w:numPr>
          <w:ilvl w:val="0"/>
          <w:numId w:val="35"/>
        </w:numPr>
        <w:spacing w:before="100" w:beforeAutospacing="1" w:after="100" w:afterAutospacing="1" w:line="240" w:lineRule="auto"/>
      </w:pPr>
      <w:r>
        <w:rPr>
          <w:rStyle w:val="Textoennegrita"/>
        </w:rPr>
        <w:t>Visto Bueno del DT:</w:t>
      </w:r>
      <w:r>
        <w:t xml:space="preserve"> El cierre no es automático; el DT debe revisar el manual, solicitar ajustes finales si son necesarios y, una vez satisfecho, responder con el </w:t>
      </w:r>
      <w:r>
        <w:rPr>
          <w:rStyle w:val="Textoennegrita"/>
        </w:rPr>
        <w:t>visto bueno definitivo</w:t>
      </w:r>
      <w:r>
        <w:t xml:space="preserve">, manteniendo nuevamente al SAD en copia. Solo tras esta validación, el contenido se considera </w:t>
      </w:r>
      <w:r>
        <w:rPr>
          <w:rStyle w:val="Textoennegrita"/>
        </w:rPr>
        <w:t>"académicamente cerrado"</w:t>
      </w:r>
      <w:r>
        <w:t>.</w:t>
      </w:r>
    </w:p>
    <w:p w14:paraId="5CE9B88B" w14:textId="77777777" w:rsidR="00B066F4" w:rsidRDefault="00B066F4" w:rsidP="00B066F4">
      <w:pPr>
        <w:pStyle w:val="Ttulo3"/>
      </w:pPr>
      <w:r>
        <w:t>3. Importancia Estratégica en el Flujo de Trabajo</w:t>
      </w:r>
    </w:p>
    <w:p w14:paraId="0D59A49C" w14:textId="77777777" w:rsidR="00B066F4" w:rsidRDefault="00B066F4" w:rsidP="00B066F4">
      <w:pPr>
        <w:pStyle w:val="NormalWeb"/>
      </w:pPr>
      <w:r>
        <w:t>La consolidación de la versión de contenidos cerrados en el Hito D tiene repercusiones en las etapas posteriores y en la gestión administrativa:</w:t>
      </w:r>
    </w:p>
    <w:p w14:paraId="430CAEAB" w14:textId="77777777" w:rsidR="00B066F4" w:rsidRDefault="00B066F4" w:rsidP="00B066F4">
      <w:pPr>
        <w:numPr>
          <w:ilvl w:val="0"/>
          <w:numId w:val="36"/>
        </w:numPr>
        <w:spacing w:before="100" w:beforeAutospacing="1" w:after="100" w:afterAutospacing="1" w:line="240" w:lineRule="auto"/>
      </w:pPr>
      <w:r>
        <w:rPr>
          <w:rStyle w:val="Textoennegrita"/>
        </w:rPr>
        <w:t>Hito Económico:</w:t>
      </w:r>
      <w:r>
        <w:t xml:space="preserve"> El cumplimiento de los plazos asociados a la entrega de esta versión es uno de los criterios determinantes para la </w:t>
      </w:r>
      <w:r>
        <w:rPr>
          <w:rStyle w:val="Textoennegrita"/>
        </w:rPr>
        <w:t>formalización de pagos</w:t>
      </w:r>
      <w:r>
        <w:t xml:space="preserve"> al autor, según lo pactado en la fase de negociación económica.</w:t>
      </w:r>
    </w:p>
    <w:p w14:paraId="5895A039" w14:textId="77777777" w:rsidR="00B066F4" w:rsidRDefault="00B066F4" w:rsidP="00B066F4">
      <w:pPr>
        <w:numPr>
          <w:ilvl w:val="0"/>
          <w:numId w:val="36"/>
        </w:numPr>
        <w:spacing w:before="100" w:beforeAutospacing="1" w:after="100" w:afterAutospacing="1" w:line="240" w:lineRule="auto"/>
      </w:pPr>
      <w:r>
        <w:rPr>
          <w:rStyle w:val="Textoennegrita"/>
        </w:rPr>
        <w:t>Cierre de la Fase Editable:</w:t>
      </w:r>
      <w:r>
        <w:t xml:space="preserve"> Una vez alcanzado este hito, se acuerda con el proveedor el </w:t>
      </w:r>
      <w:r>
        <w:rPr>
          <w:rStyle w:val="Textoennegrita"/>
        </w:rPr>
        <w:t>cierre de la fase de contenido editable</w:t>
      </w:r>
      <w:r>
        <w:t>, lo que permite pasar a la fase 11 (revisión de adecuación al formato y maquetación</w:t>
      </w:r>
      <w:proofErr w:type="gramStart"/>
      <w:r>
        <w:t>),.</w:t>
      </w:r>
      <w:proofErr w:type="gramEnd"/>
    </w:p>
    <w:p w14:paraId="7F309D32" w14:textId="77777777" w:rsidR="00B066F4" w:rsidRDefault="00B066F4" w:rsidP="00B066F4">
      <w:pPr>
        <w:numPr>
          <w:ilvl w:val="0"/>
          <w:numId w:val="36"/>
        </w:numPr>
        <w:spacing w:before="100" w:beforeAutospacing="1" w:after="100" w:afterAutospacing="1" w:line="240" w:lineRule="auto"/>
      </w:pPr>
      <w:r>
        <w:rPr>
          <w:rStyle w:val="Textoennegrita"/>
        </w:rPr>
        <w:t>Cumplimiento del Calendario:</w:t>
      </w:r>
      <w:r>
        <w:t xml:space="preserve"> Este hito se sitúa al final de los </w:t>
      </w:r>
      <w:r>
        <w:rPr>
          <w:rStyle w:val="Textoennegrita"/>
        </w:rPr>
        <w:t>cinco meses de redacción</w:t>
      </w:r>
      <w:r>
        <w:t xml:space="preserve">, dejando el último mes del ciclo de seis meses exclusivamente para las tareas de montaje y publicación en Blackboard </w:t>
      </w:r>
      <w:proofErr w:type="gramStart"/>
      <w:r>
        <w:t>Ultra,.</w:t>
      </w:r>
      <w:proofErr w:type="gramEnd"/>
    </w:p>
    <w:p w14:paraId="070B75FD" w14:textId="77777777" w:rsidR="00B066F4" w:rsidRDefault="00B066F4" w:rsidP="00B066F4">
      <w:pPr>
        <w:pStyle w:val="NormalWeb"/>
      </w:pPr>
      <w:r>
        <w:t xml:space="preserve">En conclusión, la versión de contenidos cerrados actúa como el </w:t>
      </w:r>
      <w:r>
        <w:rPr>
          <w:rStyle w:val="Textoennegrita"/>
          <w:rFonts w:eastAsiaTheme="majorEastAsia"/>
        </w:rPr>
        <w:t>cerrojo académico</w:t>
      </w:r>
      <w:r>
        <w:t xml:space="preserve"> del proyecto. Según las fuentes, asegura que el manual esté listo y validado por la dirección del título para que la universidad pueda proceder con la maquetación técnica (SCORM) sin riesgo de que se produzcan cambios de contenido que afecten la publicación </w:t>
      </w:r>
      <w:proofErr w:type="gramStart"/>
      <w:r>
        <w:t>final,.</w:t>
      </w:r>
      <w:proofErr w:type="gramEnd"/>
    </w:p>
    <w:p w14:paraId="5DBA10E6" w14:textId="77777777" w:rsidR="00B066F4" w:rsidRDefault="00B066F4" w:rsidP="00B066F4">
      <w:pPr>
        <w:pStyle w:val="NormalWeb"/>
      </w:pPr>
      <w:r>
        <w:t xml:space="preserve">La </w:t>
      </w:r>
      <w:r>
        <w:rPr>
          <w:rStyle w:val="Textoennegrita"/>
          <w:rFonts w:eastAsiaTheme="majorEastAsia"/>
        </w:rPr>
        <w:t>validación definitiva del Director de Título (DT)</w:t>
      </w:r>
      <w:r>
        <w:t xml:space="preserve"> es el acto formal que concluye el </w:t>
      </w:r>
      <w:r>
        <w:rPr>
          <w:rStyle w:val="Textoennegrita"/>
          <w:rFonts w:eastAsiaTheme="majorEastAsia"/>
        </w:rPr>
        <w:t>Hito D</w:t>
      </w:r>
      <w:r>
        <w:t xml:space="preserve"> y determina el fin de la etapa de creación intelectual del manual docente. Según </w:t>
      </w:r>
      <w:r>
        <w:lastRenderedPageBreak/>
        <w:t>las fuentes, esta validación no es un simple trámite, sino un proceso de supervisión crítica que garantiza que el recurso cumple con los estándares pedagógicos antes de pasar a la maquetación técnica.</w:t>
      </w:r>
    </w:p>
    <w:p w14:paraId="462724EA" w14:textId="77777777" w:rsidR="00B066F4" w:rsidRDefault="00B066F4" w:rsidP="00B066F4">
      <w:pPr>
        <w:pStyle w:val="NormalWeb"/>
      </w:pPr>
      <w:r>
        <w:t>A continuación, se detalla el papel de esta validación en el contexto del cierre académico:</w:t>
      </w:r>
    </w:p>
    <w:p w14:paraId="66C00B48" w14:textId="77777777" w:rsidR="00B066F4" w:rsidRDefault="00B066F4" w:rsidP="00B066F4">
      <w:pPr>
        <w:pStyle w:val="Ttulo3"/>
      </w:pPr>
      <w:r>
        <w:t>1. El Proceso de Revisión y Ajustes Finales</w:t>
      </w:r>
    </w:p>
    <w:p w14:paraId="707DC708" w14:textId="77777777" w:rsidR="00B066F4" w:rsidRDefault="00B066F4" w:rsidP="00B066F4">
      <w:pPr>
        <w:pStyle w:val="NormalWeb"/>
      </w:pPr>
      <w:r>
        <w:t xml:space="preserve">El proceso de validación se activa una vez que el autor genera la versión de </w:t>
      </w:r>
      <w:r>
        <w:rPr>
          <w:rStyle w:val="Textoennegrita"/>
          <w:rFonts w:eastAsiaTheme="majorEastAsia"/>
        </w:rPr>
        <w:t>“contenidos cerrados”</w:t>
      </w:r>
      <w:r>
        <w:t xml:space="preserve"> en </w:t>
      </w:r>
      <w:proofErr w:type="spellStart"/>
      <w:r>
        <w:t>Mindsmith</w:t>
      </w:r>
      <w:proofErr w:type="spellEnd"/>
      <w:r>
        <w:t xml:space="preserve"> y la envía al DT. Según las fuentes, el DT tiene la responsabilidad de:</w:t>
      </w:r>
    </w:p>
    <w:p w14:paraId="2449841B" w14:textId="77777777" w:rsidR="00B066F4" w:rsidRDefault="00B066F4" w:rsidP="00B066F4">
      <w:pPr>
        <w:numPr>
          <w:ilvl w:val="0"/>
          <w:numId w:val="37"/>
        </w:numPr>
        <w:spacing w:before="100" w:beforeAutospacing="1" w:after="100" w:afterAutospacing="1" w:line="240" w:lineRule="auto"/>
      </w:pPr>
      <w:r>
        <w:rPr>
          <w:rStyle w:val="Textoennegrita"/>
        </w:rPr>
        <w:t>Revisar el manual íntegramente:</w:t>
      </w:r>
      <w:r>
        <w:t xml:space="preserve"> Debe asegurar que el contenido es coherente con los datos básicos de la asignatura (código, nombre, ECTS) y los objetivos definidos al inicio.</w:t>
      </w:r>
    </w:p>
    <w:p w14:paraId="335DBF93" w14:textId="77777777" w:rsidR="00B066F4" w:rsidRDefault="00B066F4" w:rsidP="00B066F4">
      <w:pPr>
        <w:numPr>
          <w:ilvl w:val="0"/>
          <w:numId w:val="37"/>
        </w:numPr>
        <w:spacing w:before="100" w:beforeAutospacing="1" w:after="100" w:afterAutospacing="1" w:line="240" w:lineRule="auto"/>
      </w:pPr>
      <w:r>
        <w:rPr>
          <w:rStyle w:val="Textoennegrita"/>
        </w:rPr>
        <w:t>Solicitar ajustes finales:</w:t>
      </w:r>
      <w:r>
        <w:t xml:space="preserve"> Si el manual no cumple con las expectativas de volumen o calidad (número de pantallas, actividades de autoevaluación o casos prácticos), el DT debe pedir al autor las correcciones necesarias antes de dar su aprobación.</w:t>
      </w:r>
    </w:p>
    <w:p w14:paraId="2E8B33FC" w14:textId="77777777" w:rsidR="00B066F4" w:rsidRDefault="00B066F4" w:rsidP="00B066F4">
      <w:pPr>
        <w:pStyle w:val="Ttulo3"/>
      </w:pPr>
      <w:r>
        <w:t>2. La Formalización del "Visto Bueno"</w:t>
      </w:r>
    </w:p>
    <w:p w14:paraId="2D560C43" w14:textId="77777777" w:rsidR="00B066F4" w:rsidRDefault="00B066F4" w:rsidP="00B066F4">
      <w:pPr>
        <w:pStyle w:val="NormalWeb"/>
      </w:pPr>
      <w:r>
        <w:t>La validación definitiva se materializa mediante una respuesta oficial por correo electrónico. Las fuentes exigen un protocolo de comunicación estricto para que esta validación tenga validez administrativa:</w:t>
      </w:r>
    </w:p>
    <w:p w14:paraId="59212547" w14:textId="77777777" w:rsidR="00B066F4" w:rsidRDefault="00B066F4" w:rsidP="00B066F4">
      <w:pPr>
        <w:numPr>
          <w:ilvl w:val="0"/>
          <w:numId w:val="38"/>
        </w:numPr>
        <w:spacing w:before="100" w:beforeAutospacing="1" w:after="100" w:afterAutospacing="1" w:line="240" w:lineRule="auto"/>
      </w:pPr>
      <w:r>
        <w:rPr>
          <w:rStyle w:val="Textoennegrita"/>
        </w:rPr>
        <w:t>Confirmación explícita:</w:t>
      </w:r>
      <w:r>
        <w:t xml:space="preserve"> El DT debe responder indicando su </w:t>
      </w:r>
      <w:r>
        <w:rPr>
          <w:rStyle w:val="Textoennegrita"/>
        </w:rPr>
        <w:t>visto bueno definitivo</w:t>
      </w:r>
      <w:r>
        <w:t xml:space="preserve"> una vez que está satisfecho con el resultado.</w:t>
      </w:r>
    </w:p>
    <w:p w14:paraId="67A004CF" w14:textId="77777777" w:rsidR="00B066F4" w:rsidRDefault="00B066F4" w:rsidP="00B066F4">
      <w:pPr>
        <w:numPr>
          <w:ilvl w:val="0"/>
          <w:numId w:val="38"/>
        </w:numPr>
        <w:spacing w:before="100" w:beforeAutospacing="1" w:after="100" w:afterAutospacing="1" w:line="240" w:lineRule="auto"/>
      </w:pPr>
      <w:r>
        <w:rPr>
          <w:rStyle w:val="Textoennegrita"/>
        </w:rPr>
        <w:t>Transparencia administrativa:</w:t>
      </w:r>
      <w:r>
        <w:t xml:space="preserve"> Es </w:t>
      </w:r>
      <w:r>
        <w:rPr>
          <w:rStyle w:val="Textoennegrita"/>
        </w:rPr>
        <w:t>obligatorio</w:t>
      </w:r>
      <w:r>
        <w:t xml:space="preserve"> que el DT mantenga en copia al Servicio de Asesoramiento al Docente (SAD) a través de la dirección </w:t>
      </w:r>
      <w:r>
        <w:rPr>
          <w:rStyle w:val="nfasis"/>
        </w:rPr>
        <w:t>contenidosdocentes@universidadvu.com</w:t>
      </w:r>
      <w:r>
        <w:t xml:space="preserve">. Esta copia es la evidencia que necesita el SAD para registrar que el contenido está oficialmente </w:t>
      </w:r>
      <w:r>
        <w:rPr>
          <w:rStyle w:val="Textoennegrita"/>
        </w:rPr>
        <w:t>académicamente cerrado</w:t>
      </w:r>
      <w:r>
        <w:t>.</w:t>
      </w:r>
    </w:p>
    <w:p w14:paraId="00E5683F" w14:textId="77777777" w:rsidR="00B066F4" w:rsidRDefault="00B066F4" w:rsidP="00B066F4">
      <w:pPr>
        <w:pStyle w:val="Ttulo3"/>
      </w:pPr>
      <w:r>
        <w:t>3. Impacto en el Flujo de Trabajo y la Fase Económica</w:t>
      </w:r>
    </w:p>
    <w:p w14:paraId="7BDCF3B4" w14:textId="77777777" w:rsidR="00B066F4" w:rsidRDefault="00B066F4" w:rsidP="00B066F4">
      <w:pPr>
        <w:pStyle w:val="NormalWeb"/>
      </w:pPr>
      <w:r>
        <w:t>La validación del DT actúa como un "punto de no retorno" y un disparador para las siguientes fases:</w:t>
      </w:r>
    </w:p>
    <w:p w14:paraId="667E30C8" w14:textId="77777777" w:rsidR="00B066F4" w:rsidRDefault="00B066F4" w:rsidP="00B066F4">
      <w:pPr>
        <w:numPr>
          <w:ilvl w:val="0"/>
          <w:numId w:val="39"/>
        </w:numPr>
        <w:spacing w:before="100" w:beforeAutospacing="1" w:after="100" w:afterAutospacing="1" w:line="240" w:lineRule="auto"/>
      </w:pPr>
      <w:r>
        <w:rPr>
          <w:rStyle w:val="Textoennegrita"/>
        </w:rPr>
        <w:t>Cierre de la fase editable:</w:t>
      </w:r>
      <w:r>
        <w:t xml:space="preserve"> Con esta validación, se acuerda con el proveedor el fin de la edición de contenidos, permitiendo el inicio del </w:t>
      </w:r>
      <w:r>
        <w:rPr>
          <w:rStyle w:val="Textoennegrita"/>
        </w:rPr>
        <w:t>Hito G</w:t>
      </w:r>
      <w:r>
        <w:t xml:space="preserve"> (entrega al proveedor para maquetación).</w:t>
      </w:r>
    </w:p>
    <w:p w14:paraId="12225FB8" w14:textId="77777777" w:rsidR="00B066F4" w:rsidRDefault="00B066F4" w:rsidP="00B066F4">
      <w:pPr>
        <w:numPr>
          <w:ilvl w:val="0"/>
          <w:numId w:val="39"/>
        </w:numPr>
        <w:spacing w:before="100" w:beforeAutospacing="1" w:after="100" w:afterAutospacing="1" w:line="240" w:lineRule="auto"/>
      </w:pPr>
      <w:r>
        <w:rPr>
          <w:rStyle w:val="Textoennegrita"/>
        </w:rPr>
        <w:t>Garantía de cobro:</w:t>
      </w:r>
      <w:r>
        <w:t xml:space="preserve"> El Hito D es uno de los plazos críticos asociados a la </w:t>
      </w:r>
      <w:r>
        <w:rPr>
          <w:rStyle w:val="Textoennegrita"/>
        </w:rPr>
        <w:t>propuesta económica</w:t>
      </w:r>
      <w:r>
        <w:t>; por lo tanto, la validación definitiva del DT es el requisito indispensable para que el autor pueda tramitar los pagos correspondientes a esta fase del encargo.</w:t>
      </w:r>
    </w:p>
    <w:p w14:paraId="4BBEE15F" w14:textId="77777777" w:rsidR="00B066F4" w:rsidRDefault="00B066F4" w:rsidP="00B066F4">
      <w:pPr>
        <w:pStyle w:val="Ttulo3"/>
      </w:pPr>
      <w:r>
        <w:t>4. Relación con la Calidad y los Objetivos del Título</w:t>
      </w:r>
    </w:p>
    <w:p w14:paraId="74D8D6F2" w14:textId="77777777" w:rsidR="00B066F4" w:rsidRDefault="00B066F4" w:rsidP="00B066F4">
      <w:pPr>
        <w:pStyle w:val="NormalWeb"/>
      </w:pPr>
      <w:r>
        <w:t xml:space="preserve">En un contexto más amplio, la validación definitiva asegura que la libertad de cátedra del autor se ha alineado con las necesidades del título. El DT certifica que el manual cubre los </w:t>
      </w:r>
      <w:r>
        <w:rPr>
          <w:rStyle w:val="Textoennegrita"/>
          <w:rFonts w:eastAsiaTheme="majorEastAsia"/>
        </w:rPr>
        <w:t>resultados de aprendizaje</w:t>
      </w:r>
      <w:r>
        <w:t xml:space="preserve"> y mantiene la coherencia con la guía docente, aspectos que ya se venían supervisando desde el Hito B. Al dar su visto bueno final, el </w:t>
      </w:r>
      <w:r>
        <w:lastRenderedPageBreak/>
        <w:t xml:space="preserve">DT garantiza que el recurso es apto para ser cargado en </w:t>
      </w:r>
      <w:r>
        <w:rPr>
          <w:rStyle w:val="Textoennegrita"/>
          <w:rFonts w:eastAsiaTheme="majorEastAsia"/>
        </w:rPr>
        <w:t>Blackboard Ultra</w:t>
      </w:r>
      <w:r>
        <w:t xml:space="preserve"> y utilizado por los estudiantes en la edición prevista.</w:t>
      </w:r>
    </w:p>
    <w:p w14:paraId="3DBAEF29"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 xml:space="preserve">La </w:t>
      </w:r>
      <w:r w:rsidRPr="00B066F4">
        <w:rPr>
          <w:rFonts w:ascii="Times New Roman" w:eastAsia="Times New Roman" w:hAnsi="Times New Roman" w:cs="Times New Roman"/>
          <w:b/>
          <w:bCs/>
          <w:sz w:val="24"/>
          <w:szCs w:val="24"/>
          <w:lang w:eastAsia="es-ES"/>
        </w:rPr>
        <w:t>notificación a contenidos docentes</w:t>
      </w:r>
      <w:r w:rsidRPr="00B066F4">
        <w:rPr>
          <w:rFonts w:ascii="Times New Roman" w:eastAsia="Times New Roman" w:hAnsi="Times New Roman" w:cs="Times New Roman"/>
          <w:sz w:val="24"/>
          <w:szCs w:val="24"/>
          <w:lang w:eastAsia="es-ES"/>
        </w:rPr>
        <w:t xml:space="preserve"> a través de la dirección de correo electrónico </w:t>
      </w:r>
      <w:r w:rsidRPr="00B066F4">
        <w:rPr>
          <w:rFonts w:ascii="Courier New" w:eastAsia="Times New Roman" w:hAnsi="Courier New" w:cs="Courier New"/>
          <w:sz w:val="20"/>
          <w:szCs w:val="20"/>
          <w:lang w:eastAsia="es-ES"/>
        </w:rPr>
        <w:t>contenidosdocentes@universidadvu.com</w:t>
      </w:r>
      <w:r w:rsidRPr="00B066F4">
        <w:rPr>
          <w:rFonts w:ascii="Times New Roman" w:eastAsia="Times New Roman" w:hAnsi="Times New Roman" w:cs="Times New Roman"/>
          <w:sz w:val="24"/>
          <w:szCs w:val="24"/>
          <w:lang w:eastAsia="es-ES"/>
        </w:rPr>
        <w:t xml:space="preserve"> constituye un requisito administrativo innegociable dentro del </w:t>
      </w:r>
      <w:r w:rsidRPr="00B066F4">
        <w:rPr>
          <w:rFonts w:ascii="Times New Roman" w:eastAsia="Times New Roman" w:hAnsi="Times New Roman" w:cs="Times New Roman"/>
          <w:b/>
          <w:bCs/>
          <w:sz w:val="24"/>
          <w:szCs w:val="24"/>
          <w:lang w:eastAsia="es-ES"/>
        </w:rPr>
        <w:t>Hito D (Cierre académico de contenidos</w:t>
      </w:r>
      <w:proofErr w:type="gramStart"/>
      <w:r w:rsidRPr="00B066F4">
        <w:rPr>
          <w:rFonts w:ascii="Times New Roman" w:eastAsia="Times New Roman" w:hAnsi="Times New Roman" w:cs="Times New Roman"/>
          <w:b/>
          <w:bCs/>
          <w:sz w:val="24"/>
          <w:szCs w:val="24"/>
          <w:lang w:eastAsia="es-ES"/>
        </w:rPr>
        <w:t>)</w:t>
      </w:r>
      <w:r w:rsidRPr="00B066F4">
        <w:rPr>
          <w:rFonts w:ascii="Times New Roman" w:eastAsia="Times New Roman" w:hAnsi="Times New Roman" w:cs="Times New Roman"/>
          <w:sz w:val="24"/>
          <w:szCs w:val="24"/>
          <w:lang w:eastAsia="es-ES"/>
        </w:rPr>
        <w:t>,.</w:t>
      </w:r>
      <w:proofErr w:type="gramEnd"/>
      <w:r w:rsidRPr="00B066F4">
        <w:rPr>
          <w:rFonts w:ascii="Times New Roman" w:eastAsia="Times New Roman" w:hAnsi="Times New Roman" w:cs="Times New Roman"/>
          <w:sz w:val="24"/>
          <w:szCs w:val="24"/>
          <w:lang w:eastAsia="es-ES"/>
        </w:rPr>
        <w:t xml:space="preserve"> Este acto de comunicación formal garantiza que el Servicio de Asesoramiento al Docente (SAD) tenga visibilidad sobre la finalización del trabajo intelectual y pueda coordinar las fases siguientes del </w:t>
      </w:r>
      <w:proofErr w:type="gramStart"/>
      <w:r w:rsidRPr="00B066F4">
        <w:rPr>
          <w:rFonts w:ascii="Times New Roman" w:eastAsia="Times New Roman" w:hAnsi="Times New Roman" w:cs="Times New Roman"/>
          <w:sz w:val="24"/>
          <w:szCs w:val="24"/>
          <w:lang w:eastAsia="es-ES"/>
        </w:rPr>
        <w:t>proyecto,.</w:t>
      </w:r>
      <w:proofErr w:type="gramEnd"/>
    </w:p>
    <w:p w14:paraId="4775CB70"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Según lo detallado en las fuentes, la notificación opera bajo las siguientes pautas dentro del cierre académico:</w:t>
      </w:r>
    </w:p>
    <w:p w14:paraId="0D0A75D6" w14:textId="77777777" w:rsidR="00B066F4" w:rsidRPr="00B066F4" w:rsidRDefault="00B066F4" w:rsidP="00B066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Obligatoriedad de la Copia (CC):</w:t>
      </w:r>
      <w:r w:rsidRPr="00B066F4">
        <w:rPr>
          <w:rFonts w:ascii="Times New Roman" w:eastAsia="Times New Roman" w:hAnsi="Times New Roman" w:cs="Times New Roman"/>
          <w:sz w:val="24"/>
          <w:szCs w:val="24"/>
          <w:lang w:eastAsia="es-ES"/>
        </w:rPr>
        <w:t xml:space="preserve"> El autor tiene la </w:t>
      </w:r>
      <w:r w:rsidRPr="00B066F4">
        <w:rPr>
          <w:rFonts w:ascii="Times New Roman" w:eastAsia="Times New Roman" w:hAnsi="Times New Roman" w:cs="Times New Roman"/>
          <w:b/>
          <w:bCs/>
          <w:sz w:val="24"/>
          <w:szCs w:val="24"/>
          <w:lang w:eastAsia="es-ES"/>
        </w:rPr>
        <w:t>obligación estricta de mantener en copia</w:t>
      </w:r>
      <w:r w:rsidRPr="00B066F4">
        <w:rPr>
          <w:rFonts w:ascii="Times New Roman" w:eastAsia="Times New Roman" w:hAnsi="Times New Roman" w:cs="Times New Roman"/>
          <w:sz w:val="24"/>
          <w:szCs w:val="24"/>
          <w:lang w:eastAsia="es-ES"/>
        </w:rPr>
        <w:t xml:space="preserve"> al servicio de contenidos en el momento de enviar el manual finalizado al Director de Título (DT) para su </w:t>
      </w:r>
      <w:proofErr w:type="gramStart"/>
      <w:r w:rsidRPr="00B066F4">
        <w:rPr>
          <w:rFonts w:ascii="Times New Roman" w:eastAsia="Times New Roman" w:hAnsi="Times New Roman" w:cs="Times New Roman"/>
          <w:sz w:val="24"/>
          <w:szCs w:val="24"/>
          <w:lang w:eastAsia="es-ES"/>
        </w:rPr>
        <w:t>revisión,.</w:t>
      </w:r>
      <w:proofErr w:type="gramEnd"/>
      <w:r w:rsidRPr="00B066F4">
        <w:rPr>
          <w:rFonts w:ascii="Times New Roman" w:eastAsia="Times New Roman" w:hAnsi="Times New Roman" w:cs="Times New Roman"/>
          <w:sz w:val="24"/>
          <w:szCs w:val="24"/>
          <w:lang w:eastAsia="es-ES"/>
        </w:rPr>
        <w:t xml:space="preserve"> Esta instrucción se comunica al autor desde el inicio del proceso a través de la plantilla detallada y el recordatorio de </w:t>
      </w:r>
      <w:proofErr w:type="gramStart"/>
      <w:r w:rsidRPr="00B066F4">
        <w:rPr>
          <w:rFonts w:ascii="Times New Roman" w:eastAsia="Times New Roman" w:hAnsi="Times New Roman" w:cs="Times New Roman"/>
          <w:sz w:val="24"/>
          <w:szCs w:val="24"/>
          <w:lang w:eastAsia="es-ES"/>
        </w:rPr>
        <w:t>hitos,.</w:t>
      </w:r>
      <w:proofErr w:type="gramEnd"/>
    </w:p>
    <w:p w14:paraId="655746AA" w14:textId="77777777" w:rsidR="00B066F4" w:rsidRPr="00B066F4" w:rsidRDefault="00B066F4" w:rsidP="00B066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Validación de Doble Vía:</w:t>
      </w:r>
      <w:r w:rsidRPr="00B066F4">
        <w:rPr>
          <w:rFonts w:ascii="Times New Roman" w:eastAsia="Times New Roman" w:hAnsi="Times New Roman" w:cs="Times New Roman"/>
          <w:sz w:val="24"/>
          <w:szCs w:val="24"/>
          <w:lang w:eastAsia="es-ES"/>
        </w:rPr>
        <w:t xml:space="preserve"> La notificación no termina con el envío del autor; el DT, tras revisar el manual y otorgar su </w:t>
      </w:r>
      <w:r w:rsidRPr="00B066F4">
        <w:rPr>
          <w:rFonts w:ascii="Times New Roman" w:eastAsia="Times New Roman" w:hAnsi="Times New Roman" w:cs="Times New Roman"/>
          <w:b/>
          <w:bCs/>
          <w:sz w:val="24"/>
          <w:szCs w:val="24"/>
          <w:lang w:eastAsia="es-ES"/>
        </w:rPr>
        <w:t>visto bueno definitivo</w:t>
      </w:r>
      <w:r w:rsidRPr="00B066F4">
        <w:rPr>
          <w:rFonts w:ascii="Times New Roman" w:eastAsia="Times New Roman" w:hAnsi="Times New Roman" w:cs="Times New Roman"/>
          <w:sz w:val="24"/>
          <w:szCs w:val="24"/>
          <w:lang w:eastAsia="es-ES"/>
        </w:rPr>
        <w:t xml:space="preserve">, también debe responder manteniendo al SAD en copia. Este protocolo asegura que existe un registro compartido de que el contenido está oficialmente </w:t>
      </w:r>
      <w:r w:rsidRPr="00B066F4">
        <w:rPr>
          <w:rFonts w:ascii="Times New Roman" w:eastAsia="Times New Roman" w:hAnsi="Times New Roman" w:cs="Times New Roman"/>
          <w:b/>
          <w:bCs/>
          <w:sz w:val="24"/>
          <w:szCs w:val="24"/>
          <w:lang w:eastAsia="es-ES"/>
        </w:rPr>
        <w:t xml:space="preserve">académicamente </w:t>
      </w:r>
      <w:proofErr w:type="gramStart"/>
      <w:r w:rsidRPr="00B066F4">
        <w:rPr>
          <w:rFonts w:ascii="Times New Roman" w:eastAsia="Times New Roman" w:hAnsi="Times New Roman" w:cs="Times New Roman"/>
          <w:b/>
          <w:bCs/>
          <w:sz w:val="24"/>
          <w:szCs w:val="24"/>
          <w:lang w:eastAsia="es-ES"/>
        </w:rPr>
        <w:t>cerrado</w:t>
      </w:r>
      <w:r w:rsidRPr="00B066F4">
        <w:rPr>
          <w:rFonts w:ascii="Times New Roman" w:eastAsia="Times New Roman" w:hAnsi="Times New Roman" w:cs="Times New Roman"/>
          <w:sz w:val="24"/>
          <w:szCs w:val="24"/>
          <w:lang w:eastAsia="es-ES"/>
        </w:rPr>
        <w:t>,.</w:t>
      </w:r>
      <w:proofErr w:type="gramEnd"/>
    </w:p>
    <w:p w14:paraId="603EE33D" w14:textId="77777777" w:rsidR="00B066F4" w:rsidRPr="00B066F4" w:rsidRDefault="00B066F4" w:rsidP="00B066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Función de Control y Trazabilidad:</w:t>
      </w:r>
      <w:r w:rsidRPr="00B066F4">
        <w:rPr>
          <w:rFonts w:ascii="Times New Roman" w:eastAsia="Times New Roman" w:hAnsi="Times New Roman" w:cs="Times New Roman"/>
          <w:sz w:val="24"/>
          <w:szCs w:val="24"/>
          <w:lang w:eastAsia="es-ES"/>
        </w:rPr>
        <w:t xml:space="preserve"> Notificar a esta dirección permite a la universidad verificar el cumplimiento de los </w:t>
      </w:r>
      <w:r w:rsidRPr="00B066F4">
        <w:rPr>
          <w:rFonts w:ascii="Times New Roman" w:eastAsia="Times New Roman" w:hAnsi="Times New Roman" w:cs="Times New Roman"/>
          <w:b/>
          <w:bCs/>
          <w:sz w:val="24"/>
          <w:szCs w:val="24"/>
          <w:lang w:eastAsia="es-ES"/>
        </w:rPr>
        <w:t>plazos de entrega</w:t>
      </w:r>
      <w:r w:rsidRPr="00B066F4">
        <w:rPr>
          <w:rFonts w:ascii="Times New Roman" w:eastAsia="Times New Roman" w:hAnsi="Times New Roman" w:cs="Times New Roman"/>
          <w:sz w:val="24"/>
          <w:szCs w:val="24"/>
          <w:lang w:eastAsia="es-ES"/>
        </w:rPr>
        <w:t xml:space="preserve"> pactados en la formalización </w:t>
      </w:r>
      <w:proofErr w:type="gramStart"/>
      <w:r w:rsidRPr="00B066F4">
        <w:rPr>
          <w:rFonts w:ascii="Times New Roman" w:eastAsia="Times New Roman" w:hAnsi="Times New Roman" w:cs="Times New Roman"/>
          <w:sz w:val="24"/>
          <w:szCs w:val="24"/>
          <w:lang w:eastAsia="es-ES"/>
        </w:rPr>
        <w:t>económica,.</w:t>
      </w:r>
      <w:proofErr w:type="gramEnd"/>
      <w:r w:rsidRPr="00B066F4">
        <w:rPr>
          <w:rFonts w:ascii="Times New Roman" w:eastAsia="Times New Roman" w:hAnsi="Times New Roman" w:cs="Times New Roman"/>
          <w:sz w:val="24"/>
          <w:szCs w:val="24"/>
          <w:lang w:eastAsia="es-ES"/>
        </w:rPr>
        <w:t xml:space="preserve"> Sin esta evidencia de cumplimiento en el Hito D, el proceso administrativo para el trámite de honorarios y el paso a la fase de maquetación técnica (Hito G) se verían </w:t>
      </w:r>
      <w:proofErr w:type="gramStart"/>
      <w:r w:rsidRPr="00B066F4">
        <w:rPr>
          <w:rFonts w:ascii="Times New Roman" w:eastAsia="Times New Roman" w:hAnsi="Times New Roman" w:cs="Times New Roman"/>
          <w:sz w:val="24"/>
          <w:szCs w:val="24"/>
          <w:lang w:eastAsia="es-ES"/>
        </w:rPr>
        <w:t>obstaculizados,.</w:t>
      </w:r>
      <w:proofErr w:type="gramEnd"/>
    </w:p>
    <w:p w14:paraId="67A0822F" w14:textId="77777777" w:rsidR="00B066F4" w:rsidRPr="00B066F4" w:rsidRDefault="00B066F4" w:rsidP="00B066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b/>
          <w:bCs/>
          <w:sz w:val="24"/>
          <w:szCs w:val="24"/>
          <w:lang w:eastAsia="es-ES"/>
        </w:rPr>
        <w:t>Alineación Técnica y Administrativa:</w:t>
      </w:r>
      <w:r w:rsidRPr="00B066F4">
        <w:rPr>
          <w:rFonts w:ascii="Times New Roman" w:eastAsia="Times New Roman" w:hAnsi="Times New Roman" w:cs="Times New Roman"/>
          <w:sz w:val="24"/>
          <w:szCs w:val="24"/>
          <w:lang w:eastAsia="es-ES"/>
        </w:rPr>
        <w:t xml:space="preserve"> Las fuentes recomiendan incluir esta instrucción de notificación en el primer correo oficial (Hito A) para que el autor comprenda, desde el primer día, que la comunicación con el DT sobre el contenido final debe ser </w:t>
      </w:r>
      <w:r w:rsidRPr="00B066F4">
        <w:rPr>
          <w:rFonts w:ascii="Times New Roman" w:eastAsia="Times New Roman" w:hAnsi="Times New Roman" w:cs="Times New Roman"/>
          <w:b/>
          <w:bCs/>
          <w:sz w:val="24"/>
          <w:szCs w:val="24"/>
          <w:lang w:eastAsia="es-ES"/>
        </w:rPr>
        <w:t>transparente para la administración</w:t>
      </w:r>
      <w:r w:rsidRPr="00B066F4">
        <w:rPr>
          <w:rFonts w:ascii="Times New Roman" w:eastAsia="Times New Roman" w:hAnsi="Times New Roman" w:cs="Times New Roman"/>
          <w:sz w:val="24"/>
          <w:szCs w:val="24"/>
          <w:lang w:eastAsia="es-ES"/>
        </w:rPr>
        <w:t xml:space="preserve">. Esto reduce riesgos de desajustes entre la validación académica y la gestión técnica del recurso en </w:t>
      </w:r>
      <w:proofErr w:type="spellStart"/>
      <w:proofErr w:type="gramStart"/>
      <w:r w:rsidRPr="00B066F4">
        <w:rPr>
          <w:rFonts w:ascii="Times New Roman" w:eastAsia="Times New Roman" w:hAnsi="Times New Roman" w:cs="Times New Roman"/>
          <w:sz w:val="24"/>
          <w:szCs w:val="24"/>
          <w:lang w:eastAsia="es-ES"/>
        </w:rPr>
        <w:t>Mindsmith</w:t>
      </w:r>
      <w:proofErr w:type="spellEnd"/>
      <w:r w:rsidRPr="00B066F4">
        <w:rPr>
          <w:rFonts w:ascii="Times New Roman" w:eastAsia="Times New Roman" w:hAnsi="Times New Roman" w:cs="Times New Roman"/>
          <w:sz w:val="24"/>
          <w:szCs w:val="24"/>
          <w:lang w:eastAsia="es-ES"/>
        </w:rPr>
        <w:t>,.</w:t>
      </w:r>
      <w:proofErr w:type="gramEnd"/>
    </w:p>
    <w:p w14:paraId="13AF3BEA" w14:textId="77777777" w:rsidR="00B066F4" w:rsidRPr="00B066F4" w:rsidRDefault="00B066F4" w:rsidP="00B066F4">
      <w:pPr>
        <w:spacing w:before="100" w:beforeAutospacing="1" w:after="100" w:afterAutospacing="1" w:line="240" w:lineRule="auto"/>
        <w:rPr>
          <w:rFonts w:ascii="Times New Roman" w:eastAsia="Times New Roman" w:hAnsi="Times New Roman" w:cs="Times New Roman"/>
          <w:sz w:val="24"/>
          <w:szCs w:val="24"/>
          <w:lang w:eastAsia="es-ES"/>
        </w:rPr>
      </w:pPr>
      <w:r w:rsidRPr="00B066F4">
        <w:rPr>
          <w:rFonts w:ascii="Times New Roman" w:eastAsia="Times New Roman" w:hAnsi="Times New Roman" w:cs="Times New Roman"/>
          <w:sz w:val="24"/>
          <w:szCs w:val="24"/>
          <w:lang w:eastAsia="es-ES"/>
        </w:rPr>
        <w:t xml:space="preserve">En resumen, la notificación a </w:t>
      </w:r>
      <w:r w:rsidRPr="00B066F4">
        <w:rPr>
          <w:rFonts w:ascii="Courier New" w:eastAsia="Times New Roman" w:hAnsi="Courier New" w:cs="Courier New"/>
          <w:sz w:val="20"/>
          <w:szCs w:val="20"/>
          <w:lang w:eastAsia="es-ES"/>
        </w:rPr>
        <w:t>contenidosdocentes@universidadvu.com</w:t>
      </w:r>
      <w:r w:rsidRPr="00B066F4">
        <w:rPr>
          <w:rFonts w:ascii="Times New Roman" w:eastAsia="Times New Roman" w:hAnsi="Times New Roman" w:cs="Times New Roman"/>
          <w:sz w:val="24"/>
          <w:szCs w:val="24"/>
          <w:lang w:eastAsia="es-ES"/>
        </w:rPr>
        <w:t xml:space="preserve"> en el Hito D actúa como el </w:t>
      </w:r>
      <w:r w:rsidRPr="00B066F4">
        <w:rPr>
          <w:rFonts w:ascii="Times New Roman" w:eastAsia="Times New Roman" w:hAnsi="Times New Roman" w:cs="Times New Roman"/>
          <w:b/>
          <w:bCs/>
          <w:sz w:val="24"/>
          <w:szCs w:val="24"/>
          <w:lang w:eastAsia="es-ES"/>
        </w:rPr>
        <w:t>acta de entrega formal</w:t>
      </w:r>
      <w:r w:rsidRPr="00B066F4">
        <w:rPr>
          <w:rFonts w:ascii="Times New Roman" w:eastAsia="Times New Roman" w:hAnsi="Times New Roman" w:cs="Times New Roman"/>
          <w:sz w:val="24"/>
          <w:szCs w:val="24"/>
          <w:lang w:eastAsia="es-ES"/>
        </w:rPr>
        <w:t xml:space="preserve"> que cierra la fase de redacción y autoriza el inicio de la producción técnica del manual para su posterior publicación en Blackboard </w:t>
      </w:r>
      <w:proofErr w:type="gramStart"/>
      <w:r w:rsidRPr="00B066F4">
        <w:rPr>
          <w:rFonts w:ascii="Times New Roman" w:eastAsia="Times New Roman" w:hAnsi="Times New Roman" w:cs="Times New Roman"/>
          <w:sz w:val="24"/>
          <w:szCs w:val="24"/>
          <w:lang w:eastAsia="es-ES"/>
        </w:rPr>
        <w:t>Ultra,.</w:t>
      </w:r>
      <w:proofErr w:type="gramEnd"/>
    </w:p>
    <w:p w14:paraId="449A36A1" w14:textId="77777777" w:rsidR="00B066F4" w:rsidRDefault="00B066F4" w:rsidP="00B066F4">
      <w:pPr>
        <w:pStyle w:val="NormalWeb"/>
      </w:pPr>
      <w:r>
        <w:t xml:space="preserve">En el flujo de trabajo de creación de manuales docentes, las fases que abarcan desde el </w:t>
      </w:r>
      <w:r>
        <w:rPr>
          <w:rStyle w:val="Textoennegrita"/>
          <w:rFonts w:eastAsiaTheme="majorEastAsia"/>
        </w:rPr>
        <w:t>Hito G hasta el Hito M</w:t>
      </w:r>
      <w:r>
        <w:t xml:space="preserve"> representan la transición crítica del contenido validado académicamente hacia un producto digital interactivo y </w:t>
      </w:r>
      <w:proofErr w:type="gramStart"/>
      <w:r>
        <w:t>funcional,.</w:t>
      </w:r>
      <w:proofErr w:type="gramEnd"/>
      <w:r>
        <w:t xml:space="preserve"> Este bloque de trabajo se centra en la </w:t>
      </w:r>
      <w:r>
        <w:rPr>
          <w:rStyle w:val="Textoennegrita"/>
          <w:rFonts w:eastAsiaTheme="majorEastAsia"/>
        </w:rPr>
        <w:t>estabilización técnica, la accesibilidad y el montaje final</w:t>
      </w:r>
      <w:r>
        <w:t xml:space="preserve"> del recurso.</w:t>
      </w:r>
    </w:p>
    <w:p w14:paraId="6B2EA849" w14:textId="77777777" w:rsidR="00B066F4" w:rsidRDefault="00B066F4" w:rsidP="00B066F4">
      <w:pPr>
        <w:pStyle w:val="NormalWeb"/>
      </w:pPr>
      <w:r>
        <w:t>A continuación, se detalla lo que las fuentes establecen sobre este proceso de maquetación y calidad:</w:t>
      </w:r>
    </w:p>
    <w:p w14:paraId="77FAE4A3" w14:textId="77777777" w:rsidR="00B066F4" w:rsidRDefault="00B066F4" w:rsidP="00B066F4">
      <w:pPr>
        <w:pStyle w:val="Ttulo3"/>
      </w:pPr>
      <w:r>
        <w:lastRenderedPageBreak/>
        <w:t>1. Adecuación Técnica y Cierre de Edición (Hitos G, H e I)</w:t>
      </w:r>
    </w:p>
    <w:p w14:paraId="6F22459C" w14:textId="77777777" w:rsidR="00B066F4" w:rsidRDefault="00B066F4" w:rsidP="00B066F4">
      <w:pPr>
        <w:pStyle w:val="NormalWeb"/>
      </w:pPr>
      <w:r>
        <w:t>Una vez que el contenido ha sido cerrado académicamente por el Director de Título, comienza la fase de refinamiento técnico:</w:t>
      </w:r>
    </w:p>
    <w:p w14:paraId="10D57061" w14:textId="77777777" w:rsidR="00B066F4" w:rsidRDefault="00B066F4" w:rsidP="00B066F4">
      <w:pPr>
        <w:numPr>
          <w:ilvl w:val="0"/>
          <w:numId w:val="41"/>
        </w:numPr>
        <w:spacing w:before="100" w:beforeAutospacing="1" w:after="100" w:afterAutospacing="1" w:line="240" w:lineRule="auto"/>
      </w:pPr>
      <w:r>
        <w:rPr>
          <w:rStyle w:val="Textoennegrita"/>
        </w:rPr>
        <w:t>Hito G (Entrega al proveedor):</w:t>
      </w:r>
      <w:r>
        <w:t xml:space="preserve"> El Servicio de Asesoramiento al Docente (SAD) coordina el paso del material a </w:t>
      </w:r>
      <w:proofErr w:type="spellStart"/>
      <w:r>
        <w:t>Mindsmith</w:t>
      </w:r>
      <w:proofErr w:type="spellEnd"/>
      <w:r>
        <w:t xml:space="preserve"> para verificar que el formato sea adecuado para la producción masiva.</w:t>
      </w:r>
    </w:p>
    <w:p w14:paraId="6744F2B5" w14:textId="77777777" w:rsidR="00B066F4" w:rsidRDefault="00B066F4" w:rsidP="00B066F4">
      <w:pPr>
        <w:numPr>
          <w:ilvl w:val="0"/>
          <w:numId w:val="41"/>
        </w:numPr>
        <w:spacing w:before="100" w:beforeAutospacing="1" w:after="100" w:afterAutospacing="1" w:line="240" w:lineRule="auto"/>
      </w:pPr>
      <w:r>
        <w:rPr>
          <w:rStyle w:val="Textoennegrita"/>
        </w:rPr>
        <w:t>Hito H (Revisión de Calidad Técnica):</w:t>
      </w:r>
      <w:r>
        <w:t xml:space="preserve"> </w:t>
      </w:r>
      <w:proofErr w:type="spellStart"/>
      <w:r>
        <w:t>Mindsmith</w:t>
      </w:r>
      <w:proofErr w:type="spellEnd"/>
      <w:r>
        <w:t xml:space="preserve"> audita el material no solo en su estética, sino en aspectos fundamentales como la </w:t>
      </w:r>
      <w:r>
        <w:rPr>
          <w:rStyle w:val="Textoennegrita"/>
        </w:rPr>
        <w:t>estructura interactiva y la accesibilidad</w:t>
      </w:r>
      <w:r>
        <w:t>. Si se detectan fallos, estos se comunican al autor y al SAD para su corrección.</w:t>
      </w:r>
    </w:p>
    <w:p w14:paraId="5B1FEFCE" w14:textId="77777777" w:rsidR="00B066F4" w:rsidRDefault="00B066F4" w:rsidP="00B066F4">
      <w:pPr>
        <w:numPr>
          <w:ilvl w:val="0"/>
          <w:numId w:val="41"/>
        </w:numPr>
        <w:spacing w:before="100" w:beforeAutospacing="1" w:after="100" w:afterAutospacing="1" w:line="240" w:lineRule="auto"/>
      </w:pPr>
      <w:r>
        <w:rPr>
          <w:rStyle w:val="Textoennegrita"/>
        </w:rPr>
        <w:t>Hito I (Cierre de la fase editable):</w:t>
      </w:r>
      <w:r>
        <w:t xml:space="preserve"> Este es un punto de no retorno. El autor aplica los cambios técnicos finales y acuerda con el proveedor el </w:t>
      </w:r>
      <w:r>
        <w:rPr>
          <w:rStyle w:val="Textoennegrita"/>
        </w:rPr>
        <w:t>cierre de la fase de contenido editable</w:t>
      </w:r>
      <w:r>
        <w:t>. A partir de aquí, el texto ya no se modifica, permitiendo que el equipo técnico trabaje sobre una base estable.</w:t>
      </w:r>
    </w:p>
    <w:p w14:paraId="733F9ACF" w14:textId="77777777" w:rsidR="00B066F4" w:rsidRDefault="00B066F4" w:rsidP="00B066F4">
      <w:pPr>
        <w:pStyle w:val="Ttulo3"/>
      </w:pPr>
      <w:r>
        <w:t>2. Maquetación y Montaje (Hitos J y K)</w:t>
      </w:r>
    </w:p>
    <w:p w14:paraId="6A22E365" w14:textId="77777777" w:rsidR="00B066F4" w:rsidRDefault="00B066F4" w:rsidP="00B066F4">
      <w:pPr>
        <w:pStyle w:val="NormalWeb"/>
      </w:pPr>
      <w:r>
        <w:t>Con el contenido bloqueado, se inicia la construcción del paquete digital:</w:t>
      </w:r>
    </w:p>
    <w:p w14:paraId="577A7E9E" w14:textId="77777777" w:rsidR="00B066F4" w:rsidRDefault="00B066F4" w:rsidP="00B066F4">
      <w:pPr>
        <w:numPr>
          <w:ilvl w:val="0"/>
          <w:numId w:val="42"/>
        </w:numPr>
        <w:spacing w:before="100" w:beforeAutospacing="1" w:after="100" w:afterAutospacing="1" w:line="240" w:lineRule="auto"/>
      </w:pPr>
      <w:r>
        <w:rPr>
          <w:rStyle w:val="Textoennegrita"/>
        </w:rPr>
        <w:t>Hito J (Inicio de maquetación):</w:t>
      </w:r>
      <w:r>
        <w:t xml:space="preserve"> </w:t>
      </w:r>
      <w:proofErr w:type="spellStart"/>
      <w:r>
        <w:t>Mindsmith</w:t>
      </w:r>
      <w:proofErr w:type="spellEnd"/>
      <w:r>
        <w:t xml:space="preserve"> comienza el montaje del manual en formatos compatibles con el LMS (como </w:t>
      </w:r>
      <w:r>
        <w:rPr>
          <w:rStyle w:val="Textoennegrita"/>
        </w:rPr>
        <w:t>SCORM</w:t>
      </w:r>
      <w:r>
        <w:t>), asegurando que el recurso sea "</w:t>
      </w:r>
      <w:proofErr w:type="spellStart"/>
      <w:r>
        <w:t>empaquetable</w:t>
      </w:r>
      <w:proofErr w:type="spellEnd"/>
      <w:r>
        <w:t>" y distribuible en la plataforma educativa.</w:t>
      </w:r>
    </w:p>
    <w:p w14:paraId="115866F1" w14:textId="77777777" w:rsidR="00B066F4" w:rsidRDefault="00B066F4" w:rsidP="00B066F4">
      <w:pPr>
        <w:numPr>
          <w:ilvl w:val="0"/>
          <w:numId w:val="42"/>
        </w:numPr>
        <w:spacing w:before="100" w:beforeAutospacing="1" w:after="100" w:afterAutospacing="1" w:line="240" w:lineRule="auto"/>
      </w:pPr>
      <w:r>
        <w:rPr>
          <w:rStyle w:val="Textoennegrita"/>
        </w:rPr>
        <w:t>Hito K (Validación Funcional):</w:t>
      </w:r>
      <w:r>
        <w:t xml:space="preserve"> Se entrega una versión provisional maquetada. En este punto, el autor y, en ocasiones, el DT, realizan una revisión exhaustiva que va más allá del texto, centrándose en la </w:t>
      </w:r>
      <w:r>
        <w:rPr>
          <w:rStyle w:val="Textoennegrita"/>
        </w:rPr>
        <w:t>navegación, el funcionamiento de las actividades interactivas</w:t>
      </w:r>
      <w:r>
        <w:t xml:space="preserve"> y la detección de posibles erratas finales surgidas durante el montaje.</w:t>
      </w:r>
    </w:p>
    <w:p w14:paraId="0771E27A" w14:textId="77777777" w:rsidR="00B066F4" w:rsidRDefault="00B066F4" w:rsidP="00B066F4">
      <w:pPr>
        <w:pStyle w:val="Ttulo3"/>
      </w:pPr>
      <w:r>
        <w:t>3. Cierre Final de Recursos (Hito M)</w:t>
      </w:r>
    </w:p>
    <w:p w14:paraId="370A1B44" w14:textId="77777777" w:rsidR="00B066F4" w:rsidRDefault="00B066F4" w:rsidP="00B066F4">
      <w:pPr>
        <w:pStyle w:val="NormalWeb"/>
      </w:pPr>
      <w:r>
        <w:t xml:space="preserve">El proceso de calidad culmina con el </w:t>
      </w:r>
      <w:r>
        <w:rPr>
          <w:rStyle w:val="Textoennegrita"/>
          <w:rFonts w:eastAsiaTheme="majorEastAsia"/>
        </w:rPr>
        <w:t>Hito M</w:t>
      </w:r>
      <w:r>
        <w:t xml:space="preserve">, donde el proveedor incorpora los últimos ajustes derivados de la revisión del Hito K y entrega la </w:t>
      </w:r>
      <w:r>
        <w:rPr>
          <w:rStyle w:val="Textoennegrita"/>
          <w:rFonts w:eastAsiaTheme="majorEastAsia"/>
        </w:rPr>
        <w:t>versión definitiva del recurso</w:t>
      </w:r>
      <w:r>
        <w:t xml:space="preserve"> para su publicación. El SAD realiza una última verificación de cumplimiento de especificaciones y declara el recurso oficialmente </w:t>
      </w:r>
      <w:r>
        <w:rPr>
          <w:rStyle w:val="Textoennegrita"/>
          <w:rFonts w:eastAsiaTheme="majorEastAsia"/>
        </w:rPr>
        <w:t>"listo para subir al LMS"</w:t>
      </w:r>
      <w:r>
        <w:t>.</w:t>
      </w:r>
    </w:p>
    <w:p w14:paraId="19C4DB58" w14:textId="77777777" w:rsidR="00B066F4" w:rsidRDefault="00B066F4" w:rsidP="00B066F4">
      <w:pPr>
        <w:pStyle w:val="Ttulo3"/>
      </w:pPr>
      <w:r>
        <w:t>4. Contexto Amplio: El Vínculo Económico y Operativo</w:t>
      </w:r>
    </w:p>
    <w:p w14:paraId="301F7811" w14:textId="77777777" w:rsidR="00B066F4" w:rsidRDefault="00B066F4" w:rsidP="00B066F4">
      <w:pPr>
        <w:pStyle w:val="NormalWeb"/>
      </w:pPr>
      <w:r>
        <w:t>Según las fuentes, este bloque de maquetación y calidad está integrado en el marco estratégico del proyecto de las siguientes maneras:</w:t>
      </w:r>
    </w:p>
    <w:p w14:paraId="424DE763" w14:textId="77777777" w:rsidR="00B066F4" w:rsidRDefault="00B066F4" w:rsidP="00B066F4">
      <w:pPr>
        <w:numPr>
          <w:ilvl w:val="0"/>
          <w:numId w:val="43"/>
        </w:numPr>
        <w:spacing w:before="100" w:beforeAutospacing="1" w:after="100" w:afterAutospacing="1" w:line="240" w:lineRule="auto"/>
      </w:pPr>
      <w:r>
        <w:rPr>
          <w:rStyle w:val="Textoennegrita"/>
        </w:rPr>
        <w:t>Impacto Económico:</w:t>
      </w:r>
      <w:r>
        <w:t xml:space="preserve"> Los hitos </w:t>
      </w:r>
      <w:r>
        <w:rPr>
          <w:rStyle w:val="Textoennegrita"/>
        </w:rPr>
        <w:t>G y M</w:t>
      </w:r>
      <w:r>
        <w:t xml:space="preserve"> son determinantes para la gestión administrativa, ya que la propuesta económica aceptada por el autor asocia los </w:t>
      </w:r>
      <w:r>
        <w:rPr>
          <w:rStyle w:val="Textoennegrita"/>
        </w:rPr>
        <w:t>plazos de pago</w:t>
      </w:r>
      <w:r>
        <w:t xml:space="preserve"> al cumplimiento de estas entregas técnicas.</w:t>
      </w:r>
    </w:p>
    <w:p w14:paraId="41B2982E" w14:textId="77777777" w:rsidR="00B066F4" w:rsidRDefault="00B066F4" w:rsidP="00B066F4">
      <w:pPr>
        <w:numPr>
          <w:ilvl w:val="0"/>
          <w:numId w:val="43"/>
        </w:numPr>
        <w:spacing w:before="100" w:beforeAutospacing="1" w:after="100" w:afterAutospacing="1" w:line="240" w:lineRule="auto"/>
      </w:pPr>
      <w:r>
        <w:rPr>
          <w:rStyle w:val="Textoennegrita"/>
        </w:rPr>
        <w:t>Cronograma:</w:t>
      </w:r>
      <w:r>
        <w:t xml:space="preserve"> Estas fases suelen ocupar el </w:t>
      </w:r>
      <w:r>
        <w:rPr>
          <w:rStyle w:val="Textoennegrita"/>
        </w:rPr>
        <w:t>último mes</w:t>
      </w:r>
      <w:r>
        <w:t xml:space="preserve"> del calendario de seis meses, asegurando que el recurso esté listo justo antes del inicio de la asignatura (Hito O</w:t>
      </w:r>
      <w:proofErr w:type="gramStart"/>
      <w:r>
        <w:t>),.</w:t>
      </w:r>
      <w:proofErr w:type="gramEnd"/>
    </w:p>
    <w:p w14:paraId="7B850708" w14:textId="77777777" w:rsidR="00B066F4" w:rsidRDefault="00B066F4" w:rsidP="00B066F4">
      <w:pPr>
        <w:numPr>
          <w:ilvl w:val="0"/>
          <w:numId w:val="43"/>
        </w:numPr>
        <w:spacing w:before="100" w:beforeAutospacing="1" w:after="100" w:afterAutospacing="1" w:line="240" w:lineRule="auto"/>
      </w:pPr>
      <w:r>
        <w:rPr>
          <w:rStyle w:val="Textoennegrita"/>
        </w:rPr>
        <w:t>Entorno de Trabajo:</w:t>
      </w:r>
      <w:r>
        <w:t xml:space="preserve"> Todo este proceso de intercambio de revisiones y ajustes de calidad se realiza dentro de la herramienta </w:t>
      </w:r>
      <w:proofErr w:type="spellStart"/>
      <w:r>
        <w:rPr>
          <w:rStyle w:val="Textoennegrita"/>
        </w:rPr>
        <w:t>Mindsmith</w:t>
      </w:r>
      <w:proofErr w:type="spellEnd"/>
      <w:r>
        <w:t xml:space="preserve">, lo que permite una trazabilidad total de los cambios y garantiza la coherencia del formato </w:t>
      </w:r>
      <w:proofErr w:type="gramStart"/>
      <w:r>
        <w:t>institucional,.</w:t>
      </w:r>
      <w:proofErr w:type="gramEnd"/>
    </w:p>
    <w:p w14:paraId="396BB472" w14:textId="77777777" w:rsidR="00B066F4" w:rsidRDefault="00B066F4" w:rsidP="00B066F4">
      <w:pPr>
        <w:pStyle w:val="NormalWeb"/>
      </w:pPr>
      <w:r>
        <w:lastRenderedPageBreak/>
        <w:t xml:space="preserve">En conclusión, los hitos G a M aseguran que el rigor académico del autor se traduzca en una experiencia de usuario óptima, accesible y técnicamente robusta para el estudiante en </w:t>
      </w:r>
      <w:r>
        <w:rPr>
          <w:rStyle w:val="Textoennegrita"/>
          <w:rFonts w:eastAsiaTheme="majorEastAsia"/>
        </w:rPr>
        <w:t xml:space="preserve">Blackboard </w:t>
      </w:r>
      <w:proofErr w:type="gramStart"/>
      <w:r>
        <w:rPr>
          <w:rStyle w:val="Textoennegrita"/>
          <w:rFonts w:eastAsiaTheme="majorEastAsia"/>
        </w:rPr>
        <w:t>Ultra</w:t>
      </w:r>
      <w:r>
        <w:t>,.</w:t>
      </w:r>
      <w:proofErr w:type="gramEnd"/>
    </w:p>
    <w:p w14:paraId="73F63AAC" w14:textId="77777777" w:rsidR="00B066F4" w:rsidRDefault="00B066F4" w:rsidP="00B066F4">
      <w:pPr>
        <w:pStyle w:val="NormalWeb"/>
      </w:pPr>
      <w:r>
        <w:t xml:space="preserve">En el flujo de trabajo para la creación de manuales docentes, el </w:t>
      </w:r>
      <w:r>
        <w:rPr>
          <w:rStyle w:val="Textoennegrita"/>
          <w:rFonts w:eastAsiaTheme="majorEastAsia"/>
        </w:rPr>
        <w:t>Hito G (Entrega a proveedor)</w:t>
      </w:r>
      <w:r>
        <w:t xml:space="preserve"> representa el punto de transición operativa donde el contenido, ya validado académicamente, entra en su fase final de producción técnica y montaje. Este hito inaugura el bloque de </w:t>
      </w:r>
      <w:r>
        <w:rPr>
          <w:rStyle w:val="Textoennegrita"/>
          <w:rFonts w:eastAsiaTheme="majorEastAsia"/>
        </w:rPr>
        <w:t>Maquetación y Calidad (G-M)</w:t>
      </w:r>
      <w:r>
        <w:t>, el cual suele ocupar el último mes del calendario de seis meses previsto para el proyecto.</w:t>
      </w:r>
    </w:p>
    <w:p w14:paraId="4835E0B4" w14:textId="77777777" w:rsidR="00B066F4" w:rsidRDefault="00B066F4" w:rsidP="00B066F4">
      <w:pPr>
        <w:pStyle w:val="NormalWeb"/>
      </w:pPr>
      <w:r>
        <w:t>A continuación, se debate el papel del Hito G y su relevancia en el proceso de maquetación según las fuentes:</w:t>
      </w:r>
    </w:p>
    <w:p w14:paraId="55FA3BEC" w14:textId="77777777" w:rsidR="00B066F4" w:rsidRDefault="00B066F4" w:rsidP="00B066F4">
      <w:pPr>
        <w:pStyle w:val="Ttulo3"/>
      </w:pPr>
      <w:r>
        <w:t>1. Definición y Coordinación del Hito G</w:t>
      </w:r>
    </w:p>
    <w:p w14:paraId="7BD9A11A" w14:textId="77777777" w:rsidR="00B066F4" w:rsidRDefault="00B066F4" w:rsidP="00B066F4">
      <w:pPr>
        <w:pStyle w:val="NormalWeb"/>
      </w:pPr>
      <w:r>
        <w:t xml:space="preserve">El Hito G se define formalmente como la </w:t>
      </w:r>
      <w:r>
        <w:rPr>
          <w:rStyle w:val="Textoennegrita"/>
          <w:rFonts w:eastAsiaTheme="majorEastAsia"/>
        </w:rPr>
        <w:t>entrega al proveedor (</w:t>
      </w:r>
      <w:proofErr w:type="spellStart"/>
      <w:r>
        <w:rPr>
          <w:rStyle w:val="Textoennegrita"/>
          <w:rFonts w:eastAsiaTheme="majorEastAsia"/>
        </w:rPr>
        <w:t>Mindsmith</w:t>
      </w:r>
      <w:proofErr w:type="spellEnd"/>
      <w:r>
        <w:rPr>
          <w:rStyle w:val="Textoennegrita"/>
          <w:rFonts w:eastAsiaTheme="majorEastAsia"/>
        </w:rPr>
        <w:t>)</w:t>
      </w:r>
      <w:r>
        <w:t xml:space="preserve"> de todo el material que ya ha recibido el visto bueno definitivo del Director de Título en el Hito D. En esta etapa, el </w:t>
      </w:r>
      <w:r>
        <w:rPr>
          <w:rStyle w:val="Textoennegrita"/>
          <w:rFonts w:eastAsiaTheme="majorEastAsia"/>
        </w:rPr>
        <w:t>Servicio de Asesoramiento al Docente (SAD)</w:t>
      </w:r>
      <w:r>
        <w:t xml:space="preserve"> actúa como coordinador, asegurando que el material validado pase a manos de los técnicos para:</w:t>
      </w:r>
    </w:p>
    <w:p w14:paraId="67065083" w14:textId="77777777" w:rsidR="00B066F4" w:rsidRDefault="00B066F4" w:rsidP="00B066F4">
      <w:pPr>
        <w:numPr>
          <w:ilvl w:val="0"/>
          <w:numId w:val="44"/>
        </w:numPr>
        <w:spacing w:before="100" w:beforeAutospacing="1" w:after="100" w:afterAutospacing="1" w:line="240" w:lineRule="auto"/>
      </w:pPr>
      <w:r>
        <w:t xml:space="preserve">La </w:t>
      </w:r>
      <w:r>
        <w:rPr>
          <w:rStyle w:val="Textoennegrita"/>
        </w:rPr>
        <w:t>revisión de adecuación al formato</w:t>
      </w:r>
      <w:r>
        <w:t>, verificando que el contenido sea apto para ser procesado masivamente.</w:t>
      </w:r>
    </w:p>
    <w:p w14:paraId="784BAB58" w14:textId="77777777" w:rsidR="00B066F4" w:rsidRDefault="00B066F4" w:rsidP="00B066F4">
      <w:pPr>
        <w:numPr>
          <w:ilvl w:val="0"/>
          <w:numId w:val="44"/>
        </w:numPr>
        <w:spacing w:before="100" w:beforeAutospacing="1" w:after="100" w:afterAutospacing="1" w:line="240" w:lineRule="auto"/>
      </w:pPr>
      <w:r>
        <w:t xml:space="preserve">La </w:t>
      </w:r>
      <w:r>
        <w:rPr>
          <w:rStyle w:val="Textoennegrita"/>
        </w:rPr>
        <w:t>preparación de la maquetación</w:t>
      </w:r>
      <w:r>
        <w:t>, sentando las bases técnicas para la creación del paquete digital final.</w:t>
      </w:r>
    </w:p>
    <w:p w14:paraId="09F9558B" w14:textId="77777777" w:rsidR="00B066F4" w:rsidRDefault="00B066F4" w:rsidP="00B066F4">
      <w:pPr>
        <w:pStyle w:val="Ttulo3"/>
      </w:pPr>
      <w:r>
        <w:t>2. El Hito G como Disparador de la Calidad Técnica (H-I)</w:t>
      </w:r>
    </w:p>
    <w:p w14:paraId="3D5371AA" w14:textId="77777777" w:rsidR="00B066F4" w:rsidRDefault="00B066F4" w:rsidP="00B066F4">
      <w:pPr>
        <w:pStyle w:val="NormalWeb"/>
      </w:pPr>
      <w:r>
        <w:t>Dentro del contexto más amplio (G-M), el Hito G es el paso necesario para que se activen las auditorías de calidad técnica:</w:t>
      </w:r>
    </w:p>
    <w:p w14:paraId="453C5B21" w14:textId="77777777" w:rsidR="00B066F4" w:rsidRDefault="00B066F4" w:rsidP="00B066F4">
      <w:pPr>
        <w:numPr>
          <w:ilvl w:val="0"/>
          <w:numId w:val="45"/>
        </w:numPr>
        <w:spacing w:before="100" w:beforeAutospacing="1" w:after="100" w:afterAutospacing="1" w:line="240" w:lineRule="auto"/>
      </w:pPr>
      <w:r>
        <w:rPr>
          <w:rStyle w:val="Textoennegrita"/>
        </w:rPr>
        <w:t>Hito H:</w:t>
      </w:r>
      <w:r>
        <w:t xml:space="preserve"> Tras la entrega en G, </w:t>
      </w:r>
      <w:proofErr w:type="spellStart"/>
      <w:r>
        <w:t>Mindsmith</w:t>
      </w:r>
      <w:proofErr w:type="spellEnd"/>
      <w:r>
        <w:t xml:space="preserve"> revisa el material y comunica cambios necesarios sobre </w:t>
      </w:r>
      <w:r>
        <w:rPr>
          <w:rStyle w:val="Textoennegrita"/>
        </w:rPr>
        <w:t>estructura interactiva, presentación o accesibilidad</w:t>
      </w:r>
      <w:r>
        <w:t>.</w:t>
      </w:r>
    </w:p>
    <w:p w14:paraId="3780C8B2" w14:textId="77777777" w:rsidR="00B066F4" w:rsidRDefault="00B066F4" w:rsidP="00B066F4">
      <w:pPr>
        <w:numPr>
          <w:ilvl w:val="0"/>
          <w:numId w:val="45"/>
        </w:numPr>
        <w:spacing w:before="100" w:beforeAutospacing="1" w:after="100" w:afterAutospacing="1" w:line="240" w:lineRule="auto"/>
      </w:pPr>
      <w:r>
        <w:rPr>
          <w:rStyle w:val="Textoennegrita"/>
        </w:rPr>
        <w:t>Hito I:</w:t>
      </w:r>
      <w:r>
        <w:t xml:space="preserve"> El autor aplica estos ajustes técnicos finales, lo que permite acordar con el proveedor el </w:t>
      </w:r>
      <w:r>
        <w:rPr>
          <w:rStyle w:val="Textoennegrita"/>
        </w:rPr>
        <w:t>cierre definitivo de la fase de contenido editable</w:t>
      </w:r>
      <w:r>
        <w:t>. Sin el cumplimiento riguroso del Hito G, esta estabilización del contenido no sería posible.</w:t>
      </w:r>
    </w:p>
    <w:p w14:paraId="62A027FC" w14:textId="77777777" w:rsidR="00B066F4" w:rsidRDefault="00B066F4" w:rsidP="00B066F4">
      <w:pPr>
        <w:pStyle w:val="Ttulo3"/>
      </w:pPr>
      <w:r>
        <w:t>3. Relevancia en la Formalización Económica</w:t>
      </w:r>
    </w:p>
    <w:p w14:paraId="352AC7CA" w14:textId="77777777" w:rsidR="00B066F4" w:rsidRDefault="00B066F4" w:rsidP="00B066F4">
      <w:pPr>
        <w:pStyle w:val="NormalWeb"/>
      </w:pPr>
      <w:r>
        <w:t xml:space="preserve">Las fuentes subrayan que el Hito G no solo tiene una función técnica, sino también administrativa y financiera. En la </w:t>
      </w:r>
      <w:r>
        <w:rPr>
          <w:rStyle w:val="Textoennegrita"/>
          <w:rFonts w:eastAsiaTheme="majorEastAsia"/>
        </w:rPr>
        <w:t>propuesta económica</w:t>
      </w:r>
      <w:r>
        <w:t xml:space="preserve"> que el autor acepta al inicio del encargo, el Hito G se identifica explícitamente como uno de los </w:t>
      </w:r>
      <w:r>
        <w:rPr>
          <w:rStyle w:val="Textoennegrita"/>
          <w:rFonts w:eastAsiaTheme="majorEastAsia"/>
        </w:rPr>
        <w:t>plazos asociados a los pagos</w:t>
      </w:r>
      <w:r>
        <w:t>. Por tanto, la entrega efectiva y correcta del material en este punto es un requisito para la gestión de los honorarios de autoría.</w:t>
      </w:r>
    </w:p>
    <w:p w14:paraId="453F50AC" w14:textId="77777777" w:rsidR="00B066F4" w:rsidRDefault="00B066F4" w:rsidP="00B066F4">
      <w:pPr>
        <w:pStyle w:val="Ttulo3"/>
      </w:pPr>
      <w:r>
        <w:t>4. Camino hacia el Montaje Final (J-M)</w:t>
      </w:r>
    </w:p>
    <w:p w14:paraId="2906AA7B" w14:textId="77777777" w:rsidR="00B066F4" w:rsidRDefault="00B066F4" w:rsidP="00B066F4">
      <w:pPr>
        <w:pStyle w:val="NormalWeb"/>
      </w:pPr>
      <w:r>
        <w:t>Una vez superado el Hito G y cerradas las correcciones técnicas iniciales, el proceso avanza hacia la maquetación propiamente dicha:</w:t>
      </w:r>
    </w:p>
    <w:p w14:paraId="7FC6FBE8" w14:textId="77777777" w:rsidR="00B066F4" w:rsidRDefault="00B066F4" w:rsidP="00B066F4">
      <w:pPr>
        <w:numPr>
          <w:ilvl w:val="0"/>
          <w:numId w:val="46"/>
        </w:numPr>
        <w:spacing w:before="100" w:beforeAutospacing="1" w:after="100" w:afterAutospacing="1" w:line="240" w:lineRule="auto"/>
      </w:pPr>
      <w:r>
        <w:rPr>
          <w:rStyle w:val="Textoennegrita"/>
        </w:rPr>
        <w:t>Hito J:</w:t>
      </w:r>
      <w:r>
        <w:t xml:space="preserve"> Se inicia el montaje en formatos compatibles con el LMS, como </w:t>
      </w:r>
      <w:r>
        <w:rPr>
          <w:rStyle w:val="Textoennegrita"/>
        </w:rPr>
        <w:t>SCORM</w:t>
      </w:r>
      <w:r>
        <w:t>.</w:t>
      </w:r>
    </w:p>
    <w:p w14:paraId="0FBB0193" w14:textId="77777777" w:rsidR="00B066F4" w:rsidRDefault="00B066F4" w:rsidP="00B066F4">
      <w:pPr>
        <w:numPr>
          <w:ilvl w:val="0"/>
          <w:numId w:val="46"/>
        </w:numPr>
        <w:spacing w:before="100" w:beforeAutospacing="1" w:after="100" w:afterAutospacing="1" w:line="240" w:lineRule="auto"/>
      </w:pPr>
      <w:r>
        <w:rPr>
          <w:rStyle w:val="Textoennegrita"/>
        </w:rPr>
        <w:lastRenderedPageBreak/>
        <w:t>Hitos K y M:</w:t>
      </w:r>
      <w:r>
        <w:t xml:space="preserve"> Se realizan las pruebas de navegación y funcionamiento de actividades, culminando en la entrega de la </w:t>
      </w:r>
      <w:r>
        <w:rPr>
          <w:rStyle w:val="Textoennegrita"/>
        </w:rPr>
        <w:t>versión definitiva del recurso</w:t>
      </w:r>
      <w:r>
        <w:t xml:space="preserve"> lista para su publicación en el aula virtual.</w:t>
      </w:r>
    </w:p>
    <w:p w14:paraId="1438157C" w14:textId="77777777" w:rsidR="00B066F4" w:rsidRDefault="00B066F4" w:rsidP="00B066F4">
      <w:pPr>
        <w:pStyle w:val="Ttulo3"/>
      </w:pPr>
      <w:r>
        <w:t>5. Importancia Estratégica: El fin de la fase de autoría</w:t>
      </w:r>
    </w:p>
    <w:p w14:paraId="469CE88C" w14:textId="77777777" w:rsidR="00B066F4" w:rsidRDefault="00B066F4" w:rsidP="00B066F4">
      <w:pPr>
        <w:pStyle w:val="NormalWeb"/>
      </w:pPr>
      <w:r>
        <w:t xml:space="preserve">Desde una perspectiva estratégica, el Hito G marca el momento en que el autor deja de ser un "redactor" para convertirse en un "revisor técnico". Las fuentes enfatizan que el éxito de este hito depende de que se haya seguido la </w:t>
      </w:r>
      <w:r>
        <w:rPr>
          <w:rStyle w:val="Textoennegrita"/>
          <w:rFonts w:eastAsiaTheme="majorEastAsia"/>
        </w:rPr>
        <w:t>plantilla detallada</w:t>
      </w:r>
      <w:r>
        <w:t xml:space="preserve"> desde el primer día (Hito A), ya que esto reduce los retrabajos de formato que el proveedor podría detectar durante la revisión de adecuación iniciada en G.</w:t>
      </w:r>
    </w:p>
    <w:p w14:paraId="0C922D09" w14:textId="77777777" w:rsidR="00B066F4" w:rsidRDefault="00B066F4" w:rsidP="00B066F4">
      <w:pPr>
        <w:pStyle w:val="NormalWeb"/>
      </w:pPr>
      <w:r>
        <w:t xml:space="preserve">En conclusión, el </w:t>
      </w:r>
      <w:r>
        <w:rPr>
          <w:rStyle w:val="Textoennegrita"/>
          <w:rFonts w:eastAsiaTheme="majorEastAsia"/>
        </w:rPr>
        <w:t>Hito G</w:t>
      </w:r>
      <w:r>
        <w:t xml:space="preserve"> es la puerta de entrada a la profesionalización técnica del manual. Según las fuentes, garantiza que el esfuerzo académico realizado durante los primeros cinco meses se transforme en un recurso </w:t>
      </w:r>
      <w:r>
        <w:rPr>
          <w:rStyle w:val="Textoennegrita"/>
          <w:rFonts w:eastAsiaTheme="majorEastAsia"/>
        </w:rPr>
        <w:t>accesible, interactivo y compatible</w:t>
      </w:r>
      <w:r>
        <w:t xml:space="preserve"> con Blackboard Ultra mediante una coordinación estrecha entre el SAD, el autor y el proveedor.</w:t>
      </w:r>
    </w:p>
    <w:p w14:paraId="5ED67481" w14:textId="77777777" w:rsidR="00B066F4" w:rsidRDefault="00B066F4" w:rsidP="00B066F4">
      <w:pPr>
        <w:pStyle w:val="NormalWeb"/>
      </w:pPr>
      <w:r>
        <w:t xml:space="preserve">Dentro del bloque de </w:t>
      </w:r>
      <w:r>
        <w:rPr>
          <w:rStyle w:val="Textoennegrita"/>
          <w:rFonts w:eastAsiaTheme="majorEastAsia"/>
        </w:rPr>
        <w:t>Maquetación y Calidad (G-M)</w:t>
      </w:r>
      <w:r>
        <w:t xml:space="preserve">, los hitos </w:t>
      </w:r>
      <w:r>
        <w:rPr>
          <w:rStyle w:val="Textoennegrita"/>
          <w:rFonts w:eastAsiaTheme="majorEastAsia"/>
        </w:rPr>
        <w:t>H e I</w:t>
      </w:r>
      <w:r>
        <w:t xml:space="preserve"> representan el filtro de seguridad técnica final antes de que el contenido se convierta en un paquete digital inalterable. Mientras que los hitos anteriores se centraban en la redacción y el rigor académico, estos hitos se enfocan en la </w:t>
      </w:r>
      <w:r>
        <w:rPr>
          <w:rStyle w:val="Textoennegrita"/>
          <w:rFonts w:eastAsiaTheme="majorEastAsia"/>
        </w:rPr>
        <w:t>estabilidad técnica, la estructura interactiva y, fundamentalmente, la accesibilidad</w:t>
      </w:r>
      <w:r>
        <w:t>.</w:t>
      </w:r>
    </w:p>
    <w:p w14:paraId="64406894" w14:textId="77777777" w:rsidR="00B066F4" w:rsidRDefault="00B066F4" w:rsidP="00B066F4">
      <w:pPr>
        <w:pStyle w:val="NormalWeb"/>
      </w:pPr>
      <w:r>
        <w:t>A continuación, se debate el papel de estos hitos según lo expuesto en las fuentes:</w:t>
      </w:r>
    </w:p>
    <w:p w14:paraId="15F8EF4D" w14:textId="77777777" w:rsidR="00B066F4" w:rsidRDefault="00B066F4" w:rsidP="00B066F4">
      <w:pPr>
        <w:pStyle w:val="Ttulo3"/>
      </w:pPr>
      <w:r>
        <w:t>1. Hito H: La Auditoría de Accesibilidad y Estructura</w:t>
      </w:r>
    </w:p>
    <w:p w14:paraId="0A012847" w14:textId="77777777" w:rsidR="00B066F4" w:rsidRDefault="00B066F4" w:rsidP="00B066F4">
      <w:pPr>
        <w:pStyle w:val="NormalWeb"/>
      </w:pPr>
      <w:r>
        <w:t xml:space="preserve">Una vez que el material ha sido entregado al proveedor en el Hito G, se inicia una revisión profunda que va más allá de la simple corrección de textos. En el </w:t>
      </w:r>
      <w:r>
        <w:rPr>
          <w:rStyle w:val="Textoennegrita"/>
          <w:rFonts w:eastAsiaTheme="majorEastAsia"/>
        </w:rPr>
        <w:t>Hito H</w:t>
      </w:r>
      <w:r>
        <w:t xml:space="preserve">, </w:t>
      </w:r>
      <w:proofErr w:type="spellStart"/>
      <w:r>
        <w:t>Mindsmith</w:t>
      </w:r>
      <w:proofErr w:type="spellEnd"/>
      <w:r>
        <w:t xml:space="preserve"> actúa como auditor y comunica al autor y al SAD los cambios necesarios en tres áreas críticas:</w:t>
      </w:r>
    </w:p>
    <w:p w14:paraId="6972F452" w14:textId="77777777" w:rsidR="00B066F4" w:rsidRDefault="00B066F4" w:rsidP="00B066F4">
      <w:pPr>
        <w:numPr>
          <w:ilvl w:val="0"/>
          <w:numId w:val="47"/>
        </w:numPr>
        <w:spacing w:before="100" w:beforeAutospacing="1" w:after="100" w:afterAutospacing="1" w:line="240" w:lineRule="auto"/>
      </w:pPr>
      <w:r>
        <w:rPr>
          <w:rStyle w:val="Textoennegrita"/>
        </w:rPr>
        <w:t>Presentación y Estilo:</w:t>
      </w:r>
      <w:r>
        <w:t xml:space="preserve"> Ajustes finales para asegurar la coherencia visual.</w:t>
      </w:r>
    </w:p>
    <w:p w14:paraId="7A13E765" w14:textId="77777777" w:rsidR="00B066F4" w:rsidRDefault="00B066F4" w:rsidP="00B066F4">
      <w:pPr>
        <w:numPr>
          <w:ilvl w:val="0"/>
          <w:numId w:val="47"/>
        </w:numPr>
        <w:spacing w:before="100" w:beforeAutospacing="1" w:after="100" w:afterAutospacing="1" w:line="240" w:lineRule="auto"/>
      </w:pPr>
      <w:r>
        <w:rPr>
          <w:rStyle w:val="Textoennegrita"/>
        </w:rPr>
        <w:t>Estructura Interactiva:</w:t>
      </w:r>
      <w:r>
        <w:t xml:space="preserve"> Verificación de que los bloques y actividades funcionen correctamente.</w:t>
      </w:r>
    </w:p>
    <w:p w14:paraId="68A10653" w14:textId="77777777" w:rsidR="00B066F4" w:rsidRDefault="00B066F4" w:rsidP="00B066F4">
      <w:pPr>
        <w:numPr>
          <w:ilvl w:val="0"/>
          <w:numId w:val="47"/>
        </w:numPr>
        <w:spacing w:before="100" w:beforeAutospacing="1" w:after="100" w:afterAutospacing="1" w:line="240" w:lineRule="auto"/>
      </w:pPr>
      <w:r>
        <w:rPr>
          <w:rStyle w:val="Textoennegrita"/>
        </w:rPr>
        <w:t>Accesibilidad:</w:t>
      </w:r>
      <w:r>
        <w:t xml:space="preserve"> Este es un punto clave, ya que el recurso debe ser funcional para todos los estudiantes antes de su publicación en Blackboard Ultra. Las fuentes indican que esta revisión asegura que el manual cumpla con los estándares de </w:t>
      </w:r>
      <w:r>
        <w:rPr>
          <w:rStyle w:val="Textoennegrita"/>
        </w:rPr>
        <w:t>idioma y accesibilidad adecuados</w:t>
      </w:r>
      <w:r>
        <w:t xml:space="preserve"> antes del inicio de la asignatura.</w:t>
      </w:r>
    </w:p>
    <w:p w14:paraId="047C8914" w14:textId="77777777" w:rsidR="00B066F4" w:rsidRDefault="00B066F4" w:rsidP="00B066F4">
      <w:pPr>
        <w:pStyle w:val="Ttulo3"/>
      </w:pPr>
      <w:r>
        <w:t>2. Hito I: La Aplicación de Cambios y el "Cierre Editable"</w:t>
      </w:r>
    </w:p>
    <w:p w14:paraId="38A37F76" w14:textId="77777777" w:rsidR="00B066F4" w:rsidRDefault="00B066F4" w:rsidP="00B066F4">
      <w:pPr>
        <w:pStyle w:val="NormalWeb"/>
      </w:pPr>
      <w:r>
        <w:t xml:space="preserve">El </w:t>
      </w:r>
      <w:r>
        <w:rPr>
          <w:rStyle w:val="Textoennegrita"/>
          <w:rFonts w:eastAsiaTheme="majorEastAsia"/>
        </w:rPr>
        <w:t>Hito I</w:t>
      </w:r>
      <w:r>
        <w:t xml:space="preserve"> es la respuesta operativa del autor al </w:t>
      </w:r>
      <w:proofErr w:type="spellStart"/>
      <w:r>
        <w:t>feedback</w:t>
      </w:r>
      <w:proofErr w:type="spellEnd"/>
      <w:r>
        <w:t xml:space="preserve"> recibido en el hito anterior. En esta fase, el autor debe:</w:t>
      </w:r>
    </w:p>
    <w:p w14:paraId="735D985F" w14:textId="77777777" w:rsidR="00B066F4" w:rsidRDefault="00B066F4" w:rsidP="00B066F4">
      <w:pPr>
        <w:numPr>
          <w:ilvl w:val="0"/>
          <w:numId w:val="48"/>
        </w:numPr>
        <w:spacing w:before="100" w:beforeAutospacing="1" w:after="100" w:afterAutospacing="1" w:line="240" w:lineRule="auto"/>
      </w:pPr>
      <w:r>
        <w:rPr>
          <w:rStyle w:val="Textoennegrita"/>
        </w:rPr>
        <w:t xml:space="preserve">Aplicar los ajustes directamente en </w:t>
      </w:r>
      <w:proofErr w:type="spellStart"/>
      <w:r>
        <w:rPr>
          <w:rStyle w:val="Textoennegrita"/>
        </w:rPr>
        <w:t>Mindsmith</w:t>
      </w:r>
      <w:proofErr w:type="spellEnd"/>
      <w:r>
        <w:rPr>
          <w:rStyle w:val="Textoennegrita"/>
        </w:rPr>
        <w:t>:</w:t>
      </w:r>
      <w:r>
        <w:t xml:space="preserve"> No se permiten cambios fuera del entorno institucional para mantener la integridad del proyecto.</w:t>
      </w:r>
    </w:p>
    <w:p w14:paraId="68AB71CA" w14:textId="77777777" w:rsidR="00B066F4" w:rsidRDefault="00B066F4" w:rsidP="00B066F4">
      <w:pPr>
        <w:numPr>
          <w:ilvl w:val="0"/>
          <w:numId w:val="48"/>
        </w:numPr>
        <w:spacing w:before="100" w:beforeAutospacing="1" w:after="100" w:afterAutospacing="1" w:line="240" w:lineRule="auto"/>
      </w:pPr>
      <w:r>
        <w:rPr>
          <w:rStyle w:val="Textoennegrita"/>
        </w:rPr>
        <w:t>Devolver el material actualizado:</w:t>
      </w:r>
      <w:r>
        <w:t xml:space="preserve"> Una vez aplicados los cambios de accesibilidad y presentación, el autor entrega la versión corregida.</w:t>
      </w:r>
    </w:p>
    <w:p w14:paraId="14394733" w14:textId="77777777" w:rsidR="00B066F4" w:rsidRDefault="00B066F4" w:rsidP="00B066F4">
      <w:pPr>
        <w:numPr>
          <w:ilvl w:val="0"/>
          <w:numId w:val="48"/>
        </w:numPr>
        <w:spacing w:before="100" w:beforeAutospacing="1" w:after="100" w:afterAutospacing="1" w:line="240" w:lineRule="auto"/>
      </w:pPr>
      <w:r>
        <w:rPr>
          <w:rStyle w:val="Textoennegrita"/>
        </w:rPr>
        <w:lastRenderedPageBreak/>
        <w:t>Acordar el cierre de la fase editable:</w:t>
      </w:r>
      <w:r>
        <w:t xml:space="preserve"> Este es el aspecto más relevante del Hito I, ya que marca el momento en que </w:t>
      </w:r>
      <w:r>
        <w:rPr>
          <w:rStyle w:val="Textoennegrita"/>
        </w:rPr>
        <w:t>el contenido deja de ser modificable</w:t>
      </w:r>
      <w:r>
        <w:t xml:space="preserve"> para que el proveedor pueda iniciar el montaje técnico (SCORM) sin riesgo de variaciones de última hora.</w:t>
      </w:r>
    </w:p>
    <w:p w14:paraId="746D29D2" w14:textId="77777777" w:rsidR="00B066F4" w:rsidRDefault="00B066F4" w:rsidP="00B066F4">
      <w:pPr>
        <w:pStyle w:val="Ttulo3"/>
      </w:pPr>
      <w:r>
        <w:t>3. Contexto Amplio: Del Contenido a la Maquetación</w:t>
      </w:r>
    </w:p>
    <w:p w14:paraId="1AEA4345" w14:textId="77777777" w:rsidR="00B066F4" w:rsidRDefault="00B066F4" w:rsidP="00B066F4">
      <w:pPr>
        <w:pStyle w:val="NormalWeb"/>
      </w:pPr>
      <w:r>
        <w:t xml:space="preserve">En el marco de los seis meses de planificación, los hitos H e I se sitúan estratégicamente para realizar el </w:t>
      </w:r>
      <w:r>
        <w:rPr>
          <w:rStyle w:val="Textoennegrita"/>
          <w:rFonts w:eastAsiaTheme="majorEastAsia"/>
        </w:rPr>
        <w:t>paso de testigo del autor al maquetador</w:t>
      </w:r>
      <w:r>
        <w:t>.</w:t>
      </w:r>
    </w:p>
    <w:p w14:paraId="282369C9" w14:textId="77777777" w:rsidR="00B066F4" w:rsidRDefault="00B066F4" w:rsidP="00B066F4">
      <w:pPr>
        <w:numPr>
          <w:ilvl w:val="0"/>
          <w:numId w:val="49"/>
        </w:numPr>
        <w:spacing w:before="100" w:beforeAutospacing="1" w:after="100" w:afterAutospacing="1" w:line="240" w:lineRule="auto"/>
      </w:pPr>
      <w:r>
        <w:rPr>
          <w:rStyle w:val="Textoennegrita"/>
        </w:rPr>
        <w:t>Diferencia con revisiones previas:</w:t>
      </w:r>
      <w:r>
        <w:t xml:space="preserve"> A diferencia del Hito E (que era una muestra de solo 4 páginas), los hitos H e I operan sobre el </w:t>
      </w:r>
      <w:r>
        <w:rPr>
          <w:rStyle w:val="Textoennegrita"/>
        </w:rPr>
        <w:t>manual completo ya validado académicamente</w:t>
      </w:r>
      <w:r>
        <w:t>.</w:t>
      </w:r>
    </w:p>
    <w:p w14:paraId="719E14F0" w14:textId="77777777" w:rsidR="00B066F4" w:rsidRDefault="00B066F4" w:rsidP="00B066F4">
      <w:pPr>
        <w:numPr>
          <w:ilvl w:val="0"/>
          <w:numId w:val="49"/>
        </w:numPr>
        <w:spacing w:before="100" w:beforeAutospacing="1" w:after="100" w:afterAutospacing="1" w:line="240" w:lineRule="auto"/>
      </w:pPr>
      <w:r>
        <w:rPr>
          <w:rStyle w:val="Textoennegrita"/>
        </w:rPr>
        <w:t>Garantía de Publicación:</w:t>
      </w:r>
      <w:r>
        <w:t xml:space="preserve"> Al asegurar la accesibilidad en estas etapas, la universidad minimiza errores en la </w:t>
      </w:r>
      <w:r>
        <w:rPr>
          <w:rStyle w:val="Textoennegrita"/>
        </w:rPr>
        <w:t>comprobación funcional final (Hito O)</w:t>
      </w:r>
      <w:r>
        <w:t>, donde se verifica que las rutas de navegación y la visualización en el LMS sean correctas.</w:t>
      </w:r>
    </w:p>
    <w:p w14:paraId="589641FB" w14:textId="77777777" w:rsidR="00B066F4" w:rsidRDefault="00B066F4" w:rsidP="00B066F4">
      <w:pPr>
        <w:pStyle w:val="NormalWeb"/>
      </w:pPr>
      <w:r>
        <w:t xml:space="preserve">En conclusión, según las fuentes, los hitos </w:t>
      </w:r>
      <w:r>
        <w:rPr>
          <w:rStyle w:val="Textoennegrita"/>
          <w:rFonts w:eastAsiaTheme="majorEastAsia"/>
        </w:rPr>
        <w:t>H e I</w:t>
      </w:r>
      <w:r>
        <w:t xml:space="preserve"> son los mecanismos de control que garantizan que el manual no solo sea académicamente excelente, sino también </w:t>
      </w:r>
      <w:r>
        <w:rPr>
          <w:rStyle w:val="Textoennegrita"/>
          <w:rFonts w:eastAsiaTheme="majorEastAsia"/>
        </w:rPr>
        <w:t>técnicamente inclusivo y robusto</w:t>
      </w:r>
      <w:r>
        <w:t>. Este proceso de "limpieza técnica" y cierre de la fase editable es lo que permite que la maquetación en formatos compatibles con el LMS (Hito J) se realice de forma eficiente y sin errores estructurales.</w:t>
      </w:r>
    </w:p>
    <w:p w14:paraId="176E31B2" w14:textId="77777777" w:rsidR="00754169" w:rsidRDefault="00754169" w:rsidP="00754169"/>
    <w:p w14:paraId="797548A3" w14:textId="77777777" w:rsidR="00B066F4" w:rsidRDefault="00B066F4" w:rsidP="00B066F4">
      <w:pPr>
        <w:pStyle w:val="NormalWeb"/>
      </w:pPr>
      <w:r>
        <w:t xml:space="preserve">En el marco del bloque de </w:t>
      </w:r>
      <w:r>
        <w:rPr>
          <w:rStyle w:val="Textoennegrita"/>
          <w:rFonts w:eastAsiaTheme="majorEastAsia"/>
        </w:rPr>
        <w:t>Maquetación y Calidad (G-M)</w:t>
      </w:r>
      <w:r>
        <w:t xml:space="preserve">, el </w:t>
      </w:r>
      <w:r>
        <w:rPr>
          <w:rStyle w:val="Textoennegrita"/>
          <w:rFonts w:eastAsiaTheme="majorEastAsia"/>
        </w:rPr>
        <w:t>Hito K (Cierre provisional maquetado)</w:t>
      </w:r>
      <w:r>
        <w:t xml:space="preserve"> representa la última gran revisión de control de calidad antes de que el recurso sea definitivo. En este punto, el trabajo deja de ser un borrador de contenido para convertirse en un producto digital funcional que debe ser validado en su totalidad.</w:t>
      </w:r>
    </w:p>
    <w:p w14:paraId="2370804A" w14:textId="77777777" w:rsidR="00B066F4" w:rsidRDefault="00B066F4" w:rsidP="00B066F4">
      <w:pPr>
        <w:pStyle w:val="NormalWeb"/>
      </w:pPr>
      <w:r>
        <w:t>A continuación, se detalla lo que las fuentes establecen sobre este hito:</w:t>
      </w:r>
    </w:p>
    <w:p w14:paraId="2DF66017" w14:textId="77777777" w:rsidR="00B066F4" w:rsidRDefault="00B066F4" w:rsidP="00B066F4">
      <w:pPr>
        <w:pStyle w:val="Ttulo3"/>
      </w:pPr>
      <w:r>
        <w:t>1. Entrega de la Versión Provisional</w:t>
      </w:r>
    </w:p>
    <w:p w14:paraId="5FD11796" w14:textId="77777777" w:rsidR="00B066F4" w:rsidRDefault="00B066F4" w:rsidP="00B066F4">
      <w:pPr>
        <w:pStyle w:val="NormalWeb"/>
      </w:pPr>
      <w:r>
        <w:t xml:space="preserve">Una vez que </w:t>
      </w:r>
      <w:proofErr w:type="spellStart"/>
      <w:r>
        <w:t>Mindsmith</w:t>
      </w:r>
      <w:proofErr w:type="spellEnd"/>
      <w:r>
        <w:t xml:space="preserve"> ha iniciado el montaje técnico a partir del contenido cerrado (Hito J), el proveedor entrega una </w:t>
      </w:r>
      <w:r>
        <w:rPr>
          <w:rStyle w:val="Textoennegrita"/>
          <w:rFonts w:eastAsiaTheme="majorEastAsia"/>
        </w:rPr>
        <w:t>versión maquetada provisional</w:t>
      </w:r>
      <w:r>
        <w:t>. Este recurso suele estar en formato SCORM u otro formato compatible con el sistema de gestión de aprendizaje (LMS). Es la primera vez que el autor y la universidad ven el manual tal y como aparecerá ante los estudiantes.</w:t>
      </w:r>
    </w:p>
    <w:p w14:paraId="7382CF66" w14:textId="77777777" w:rsidR="00B066F4" w:rsidRDefault="00B066F4" w:rsidP="00B066F4">
      <w:pPr>
        <w:pStyle w:val="Ttulo3"/>
      </w:pPr>
      <w:r>
        <w:t>2. Responsabilidades y Actores en la Revisión</w:t>
      </w:r>
    </w:p>
    <w:p w14:paraId="7C5B6A32" w14:textId="77777777" w:rsidR="00B066F4" w:rsidRDefault="00B066F4" w:rsidP="00B066F4">
      <w:pPr>
        <w:pStyle w:val="NormalWeb"/>
      </w:pPr>
      <w:r>
        <w:t>La revisión en el Hito K es una tarea compartida, aunque el peso recae principalmente en el autor:</w:t>
      </w:r>
    </w:p>
    <w:p w14:paraId="5A0600F7" w14:textId="77777777" w:rsidR="00B066F4" w:rsidRDefault="00B066F4" w:rsidP="00B066F4">
      <w:pPr>
        <w:numPr>
          <w:ilvl w:val="0"/>
          <w:numId w:val="50"/>
        </w:numPr>
        <w:spacing w:before="100" w:beforeAutospacing="1" w:after="100" w:afterAutospacing="1" w:line="240" w:lineRule="auto"/>
      </w:pPr>
      <w:r>
        <w:rPr>
          <w:rStyle w:val="Textoennegrita"/>
        </w:rPr>
        <w:t>El Autor:</w:t>
      </w:r>
      <w:r>
        <w:t xml:space="preserve"> Tiene la responsabilidad primaria de revisar la integridad del manual.</w:t>
      </w:r>
    </w:p>
    <w:p w14:paraId="335FE6DD" w14:textId="77777777" w:rsidR="00B066F4" w:rsidRDefault="00B066F4" w:rsidP="00B066F4">
      <w:pPr>
        <w:numPr>
          <w:ilvl w:val="0"/>
          <w:numId w:val="50"/>
        </w:numPr>
        <w:spacing w:before="100" w:beforeAutospacing="1" w:after="100" w:afterAutospacing="1" w:line="240" w:lineRule="auto"/>
      </w:pPr>
      <w:r>
        <w:rPr>
          <w:rStyle w:val="Textoennegrita"/>
        </w:rPr>
        <w:t>El Director de Título (DT):</w:t>
      </w:r>
      <w:r>
        <w:t xml:space="preserve"> Su participación en esta fase es opcional y depende de lo que se decida internamente en el proyecto, pero su visión puede ser clave para confirmar que el montaje final respeta la intención pedagógica original.</w:t>
      </w:r>
    </w:p>
    <w:p w14:paraId="01286BAE" w14:textId="77777777" w:rsidR="00B066F4" w:rsidRDefault="00B066F4" w:rsidP="00B066F4">
      <w:pPr>
        <w:pStyle w:val="Ttulo3"/>
      </w:pPr>
      <w:r>
        <w:lastRenderedPageBreak/>
        <w:t>3. El "</w:t>
      </w:r>
      <w:proofErr w:type="spellStart"/>
      <w:r>
        <w:t>Checklist</w:t>
      </w:r>
      <w:proofErr w:type="spellEnd"/>
      <w:r>
        <w:t>" de Validación Funcional</w:t>
      </w:r>
    </w:p>
    <w:p w14:paraId="06B798F4" w14:textId="77777777" w:rsidR="00B066F4" w:rsidRDefault="00B066F4" w:rsidP="00B066F4">
      <w:pPr>
        <w:pStyle w:val="NormalWeb"/>
      </w:pPr>
      <w:r>
        <w:t xml:space="preserve">A diferencia de los hitos anteriores (como el B o el D) que se centraban en el texto, el Hito K exige una </w:t>
      </w:r>
      <w:r>
        <w:rPr>
          <w:rStyle w:val="Textoennegrita"/>
          <w:rFonts w:eastAsiaTheme="majorEastAsia"/>
        </w:rPr>
        <w:t>revisión técnica y de experiencia de usuario</w:t>
      </w:r>
      <w:r>
        <w:t xml:space="preserve"> que incluye:</w:t>
      </w:r>
    </w:p>
    <w:p w14:paraId="4C737898" w14:textId="77777777" w:rsidR="00B066F4" w:rsidRDefault="00B066F4" w:rsidP="00B066F4">
      <w:pPr>
        <w:numPr>
          <w:ilvl w:val="0"/>
          <w:numId w:val="51"/>
        </w:numPr>
        <w:spacing w:before="100" w:beforeAutospacing="1" w:after="100" w:afterAutospacing="1" w:line="240" w:lineRule="auto"/>
      </w:pPr>
      <w:r>
        <w:rPr>
          <w:rStyle w:val="Textoennegrita"/>
        </w:rPr>
        <w:t>Navegación:</w:t>
      </w:r>
      <w:r>
        <w:t xml:space="preserve"> Comprobar que todos los menús, botones y transiciones entre pantallas funcionen correctamente.</w:t>
      </w:r>
    </w:p>
    <w:p w14:paraId="04E64E27" w14:textId="77777777" w:rsidR="00B066F4" w:rsidRDefault="00B066F4" w:rsidP="00B066F4">
      <w:pPr>
        <w:numPr>
          <w:ilvl w:val="0"/>
          <w:numId w:val="51"/>
        </w:numPr>
        <w:spacing w:before="100" w:beforeAutospacing="1" w:after="100" w:afterAutospacing="1" w:line="240" w:lineRule="auto"/>
      </w:pPr>
      <w:r>
        <w:rPr>
          <w:rStyle w:val="Textoennegrita"/>
        </w:rPr>
        <w:t>Maquetación:</w:t>
      </w:r>
      <w:r>
        <w:t xml:space="preserve"> Verificar que el diseño visual, las imágenes y las tablas se visualicen según lo previsto en la herramienta de autoría.</w:t>
      </w:r>
    </w:p>
    <w:p w14:paraId="1250F1C2" w14:textId="77777777" w:rsidR="00B066F4" w:rsidRDefault="00B066F4" w:rsidP="00B066F4">
      <w:pPr>
        <w:numPr>
          <w:ilvl w:val="0"/>
          <w:numId w:val="51"/>
        </w:numPr>
        <w:spacing w:before="100" w:beforeAutospacing="1" w:after="100" w:afterAutospacing="1" w:line="240" w:lineRule="auto"/>
      </w:pPr>
      <w:r>
        <w:rPr>
          <w:rStyle w:val="Textoennegrita"/>
        </w:rPr>
        <w:t>Funcionamiento de actividades:</w:t>
      </w:r>
      <w:r>
        <w:t xml:space="preserve"> Testear que las autoevaluaciones, casos prácticos y otros elementos interactivos respondan adecuadamente y, en su caso, registren las interacciones.</w:t>
      </w:r>
    </w:p>
    <w:p w14:paraId="46574CCF" w14:textId="77777777" w:rsidR="00B066F4" w:rsidRDefault="00B066F4" w:rsidP="00B066F4">
      <w:pPr>
        <w:numPr>
          <w:ilvl w:val="0"/>
          <w:numId w:val="51"/>
        </w:numPr>
        <w:spacing w:before="100" w:beforeAutospacing="1" w:after="100" w:afterAutospacing="1" w:line="240" w:lineRule="auto"/>
      </w:pPr>
      <w:r>
        <w:rPr>
          <w:rStyle w:val="Textoennegrita"/>
        </w:rPr>
        <w:t>Erratas finales:</w:t>
      </w:r>
      <w:r>
        <w:t xml:space="preserve"> Realizar una última corrección </w:t>
      </w:r>
      <w:proofErr w:type="spellStart"/>
      <w:r>
        <w:t>ortotipográfica</w:t>
      </w:r>
      <w:proofErr w:type="spellEnd"/>
      <w:r>
        <w:t xml:space="preserve"> para eliminar cualquier error residual que haya podido surgir durante el proceso de montaje.</w:t>
      </w:r>
    </w:p>
    <w:p w14:paraId="1E2A76EB" w14:textId="77777777" w:rsidR="00B066F4" w:rsidRDefault="00B066F4" w:rsidP="00B066F4">
      <w:pPr>
        <w:pStyle w:val="Ttulo3"/>
      </w:pPr>
      <w:r>
        <w:t>4. Transición hacia el Cierre Final (Hito M)</w:t>
      </w:r>
    </w:p>
    <w:p w14:paraId="5E20E76B" w14:textId="77777777" w:rsidR="00B066F4" w:rsidRDefault="00B066F4" w:rsidP="00B066F4">
      <w:pPr>
        <w:pStyle w:val="NormalWeb"/>
      </w:pPr>
      <w:r>
        <w:t xml:space="preserve">El Hito K es el paso previo indispensable para alcanzar el </w:t>
      </w:r>
      <w:r>
        <w:rPr>
          <w:rStyle w:val="Textoennegrita"/>
          <w:rFonts w:eastAsiaTheme="majorEastAsia"/>
        </w:rPr>
        <w:t>Hito M (Cierre final de recursos)</w:t>
      </w:r>
      <w:r>
        <w:t xml:space="preserve">. Según las fuentes, los ajustes y errores detectados durante la revisión del Hito K son comunicados al proveedor, quien tiene la tarea de incorporarlos para entregar la </w:t>
      </w:r>
      <w:r>
        <w:rPr>
          <w:rStyle w:val="Textoennegrita"/>
          <w:rFonts w:eastAsiaTheme="majorEastAsia"/>
        </w:rPr>
        <w:t>versión definitiva del recurso</w:t>
      </w:r>
      <w:r>
        <w:t>.</w:t>
      </w:r>
    </w:p>
    <w:p w14:paraId="2F5AC9BE" w14:textId="77777777" w:rsidR="00B066F4" w:rsidRDefault="00B066F4" w:rsidP="00B066F4">
      <w:pPr>
        <w:pStyle w:val="Ttulo3"/>
      </w:pPr>
      <w:r>
        <w:t>5. Relevancia en el Calendario de 6 Meses</w:t>
      </w:r>
    </w:p>
    <w:p w14:paraId="48FA37A5" w14:textId="77777777" w:rsidR="00B066F4" w:rsidRDefault="00B066F4" w:rsidP="00B066F4">
      <w:pPr>
        <w:pStyle w:val="NormalWeb"/>
      </w:pPr>
      <w:r>
        <w:t xml:space="preserve">Dentro de la planificación estratégica, el Hito K se sitúa en el </w:t>
      </w:r>
      <w:r>
        <w:rPr>
          <w:rStyle w:val="Textoennegrita"/>
          <w:rFonts w:eastAsiaTheme="majorEastAsia"/>
        </w:rPr>
        <w:t>mes final del proyecto</w:t>
      </w:r>
      <w:r>
        <w:t>. Es una fase crítica porque cualquier retraso en esta validación funcional puede comprometer la fecha de publicación en Blackboard Ultra (Hito O) y el inicio de la asignatura. Por ello, las instrucciones técnicas recalcan la importancia de este hito para asegurar que el idioma, la accesibilidad y las rutas de navegación sean impecables antes de la carga en el aula virtual.</w:t>
      </w:r>
    </w:p>
    <w:p w14:paraId="42358291" w14:textId="77777777" w:rsidR="00B066F4" w:rsidRDefault="00B066F4" w:rsidP="00B066F4">
      <w:pPr>
        <w:pStyle w:val="NormalWeb"/>
      </w:pPr>
      <w:r>
        <w:t xml:space="preserve">En resumen, el </w:t>
      </w:r>
      <w:r>
        <w:rPr>
          <w:rStyle w:val="Textoennegrita"/>
          <w:rFonts w:eastAsiaTheme="majorEastAsia"/>
        </w:rPr>
        <w:t>Hito K</w:t>
      </w:r>
      <w:r>
        <w:t xml:space="preserve"> es el filtro de seguridad que garantiza que el esfuerzo de cinco meses de redacción se traduzca en una herramienta de aprendizaje operativa, sin fallos técnicos y visualmente coherente con los estándares de la universidad.</w:t>
      </w:r>
    </w:p>
    <w:p w14:paraId="19DED569" w14:textId="77777777" w:rsidR="00B066F4" w:rsidRDefault="00B066F4" w:rsidP="00B066F4">
      <w:pPr>
        <w:pStyle w:val="NormalWeb"/>
      </w:pPr>
      <w:r>
        <w:t xml:space="preserve">El </w:t>
      </w:r>
      <w:r>
        <w:rPr>
          <w:rStyle w:val="Textoennegrita"/>
          <w:rFonts w:eastAsiaTheme="majorEastAsia"/>
        </w:rPr>
        <w:t>Hito M: Cierre final de recursos</w:t>
      </w:r>
      <w:r>
        <w:t xml:space="preserve"> representa la culminación del bloque de </w:t>
      </w:r>
      <w:r>
        <w:rPr>
          <w:rStyle w:val="Textoennegrita"/>
          <w:rFonts w:eastAsiaTheme="majorEastAsia"/>
        </w:rPr>
        <w:t>Maquetación y Calidad (G-M)</w:t>
      </w:r>
      <w:r>
        <w:t xml:space="preserve"> y el paso previo indispensable para la publicación del manual en el aula virtual. En este punto, el trabajo deja de ser un proyecto en revisión para convertirse en un producto digital definitivo y validado técnica y administrativamente.</w:t>
      </w:r>
    </w:p>
    <w:p w14:paraId="14ADE3BB" w14:textId="77777777" w:rsidR="00B066F4" w:rsidRDefault="00B066F4" w:rsidP="00B066F4">
      <w:pPr>
        <w:pStyle w:val="NormalWeb"/>
      </w:pPr>
      <w:r>
        <w:t>A continuación, se detalla la importancia y el funcionamiento de este hito según las fuentes:</w:t>
      </w:r>
    </w:p>
    <w:p w14:paraId="6E063474" w14:textId="77777777" w:rsidR="00B066F4" w:rsidRDefault="00B066F4" w:rsidP="00B066F4">
      <w:pPr>
        <w:pStyle w:val="Ttulo3"/>
      </w:pPr>
      <w:r>
        <w:t>1. Consolidación de la Versión Definitiva</w:t>
      </w:r>
    </w:p>
    <w:p w14:paraId="7F1736D4" w14:textId="77777777" w:rsidR="00B066F4" w:rsidRDefault="00B066F4" w:rsidP="00B066F4">
      <w:pPr>
        <w:pStyle w:val="NormalWeb"/>
      </w:pPr>
      <w:r>
        <w:t xml:space="preserve">Tras la revisión funcional realizada en el </w:t>
      </w:r>
      <w:r>
        <w:rPr>
          <w:rStyle w:val="Textoennegrita"/>
          <w:rFonts w:eastAsiaTheme="majorEastAsia"/>
        </w:rPr>
        <w:t>Hito K</w:t>
      </w:r>
      <w:r>
        <w:t xml:space="preserve"> —donde el autor y el Director de Título (DT) verifican la navegación, el funcionamiento de las actividades y detectan erratas finales—, se llega al Hito M. En esta etapa, el proveedor (</w:t>
      </w:r>
      <w:proofErr w:type="spellStart"/>
      <w:r>
        <w:t>Mindsmith</w:t>
      </w:r>
      <w:proofErr w:type="spellEnd"/>
      <w:r>
        <w:t xml:space="preserve">) </w:t>
      </w:r>
      <w:r>
        <w:rPr>
          <w:rStyle w:val="Textoennegrita"/>
          <w:rFonts w:eastAsiaTheme="majorEastAsia"/>
        </w:rPr>
        <w:t>incorpora los últimos cambios</w:t>
      </w:r>
      <w:r>
        <w:t xml:space="preserve"> derivados de esa revisión y hace entrega de la </w:t>
      </w:r>
      <w:r>
        <w:rPr>
          <w:rStyle w:val="Textoennegrita"/>
          <w:rFonts w:eastAsiaTheme="majorEastAsia"/>
        </w:rPr>
        <w:t xml:space="preserve">versión definitiva </w:t>
      </w:r>
      <w:r>
        <w:rPr>
          <w:rStyle w:val="Textoennegrita"/>
          <w:rFonts w:eastAsiaTheme="majorEastAsia"/>
        </w:rPr>
        <w:lastRenderedPageBreak/>
        <w:t>del recurso</w:t>
      </w:r>
      <w:r>
        <w:t xml:space="preserve"> para su publicación. Esta versión es la que finalmente se integrará en el LMS (Blackboard Ultra).</w:t>
      </w:r>
    </w:p>
    <w:p w14:paraId="389F6A69" w14:textId="77777777" w:rsidR="00B066F4" w:rsidRDefault="00B066F4" w:rsidP="00B066F4">
      <w:pPr>
        <w:pStyle w:val="Ttulo3"/>
      </w:pPr>
      <w:r>
        <w:t>2. El Papel del SAD como Garante de Calidad</w:t>
      </w:r>
    </w:p>
    <w:p w14:paraId="56C220AD" w14:textId="77777777" w:rsidR="00B066F4" w:rsidRDefault="00B066F4" w:rsidP="00B066F4">
      <w:pPr>
        <w:pStyle w:val="NormalWeb"/>
      </w:pPr>
      <w:r>
        <w:t xml:space="preserve">Una vez entregado el recurso final, el </w:t>
      </w:r>
      <w:r>
        <w:rPr>
          <w:rStyle w:val="Textoennegrita"/>
          <w:rFonts w:eastAsiaTheme="majorEastAsia"/>
        </w:rPr>
        <w:t>Servicio de Asesoramiento al Docente (SAD)</w:t>
      </w:r>
      <w:r>
        <w:t xml:space="preserve"> asume la responsabilidad de:</w:t>
      </w:r>
    </w:p>
    <w:p w14:paraId="706C6137" w14:textId="77777777" w:rsidR="00B066F4" w:rsidRDefault="00B066F4" w:rsidP="00B066F4">
      <w:pPr>
        <w:numPr>
          <w:ilvl w:val="0"/>
          <w:numId w:val="52"/>
        </w:numPr>
        <w:spacing w:before="100" w:beforeAutospacing="1" w:after="100" w:afterAutospacing="1" w:line="240" w:lineRule="auto"/>
      </w:pPr>
      <w:r>
        <w:rPr>
          <w:rStyle w:val="Textoennegrita"/>
        </w:rPr>
        <w:t>Verificar el cumplimiento de las especificaciones:</w:t>
      </w:r>
      <w:r>
        <w:t xml:space="preserve"> Asegurar que el producto final se ajusta a lo pactado en cuanto a formato y estándares técnicos.</w:t>
      </w:r>
    </w:p>
    <w:p w14:paraId="08DA690E" w14:textId="77777777" w:rsidR="00B066F4" w:rsidRDefault="00B066F4" w:rsidP="00B066F4">
      <w:pPr>
        <w:numPr>
          <w:ilvl w:val="0"/>
          <w:numId w:val="52"/>
        </w:numPr>
        <w:spacing w:before="100" w:beforeAutospacing="1" w:after="100" w:afterAutospacing="1" w:line="240" w:lineRule="auto"/>
      </w:pPr>
      <w:r>
        <w:rPr>
          <w:rStyle w:val="Textoennegrita"/>
        </w:rPr>
        <w:t>Declaración de aptitud:</w:t>
      </w:r>
      <w:r>
        <w:t xml:space="preserve"> El SAD declara oficialmente el recurso como </w:t>
      </w:r>
      <w:r>
        <w:rPr>
          <w:rStyle w:val="Textoennegrita"/>
        </w:rPr>
        <w:t>"listo para subir al LMS"</w:t>
      </w:r>
      <w:r>
        <w:t>, lo que autoriza el paso a la fase 13 de publicación técnica.</w:t>
      </w:r>
    </w:p>
    <w:p w14:paraId="3DFCEB1E" w14:textId="77777777" w:rsidR="00B066F4" w:rsidRDefault="00B066F4" w:rsidP="00B066F4">
      <w:pPr>
        <w:pStyle w:val="Ttulo3"/>
      </w:pPr>
      <w:r>
        <w:t>3. Relevancia Económica y Contractual</w:t>
      </w:r>
    </w:p>
    <w:p w14:paraId="2AD4BE1C" w14:textId="77777777" w:rsidR="00B066F4" w:rsidRDefault="00B066F4" w:rsidP="00B066F4">
      <w:pPr>
        <w:pStyle w:val="NormalWeb"/>
      </w:pPr>
      <w:r>
        <w:t xml:space="preserve">El Hito M es uno de los momentos más significativos desde el punto de vista administrativo. Las fuentes indican que la </w:t>
      </w:r>
      <w:r>
        <w:rPr>
          <w:rStyle w:val="Textoennegrita"/>
          <w:rFonts w:eastAsiaTheme="majorEastAsia"/>
        </w:rPr>
        <w:t>propuesta económica</w:t>
      </w:r>
      <w:r>
        <w:t xml:space="preserve"> aceptada por el autor incluye plazos de pago estrictamente asociados a hitos clave, siendo el </w:t>
      </w:r>
      <w:r>
        <w:rPr>
          <w:rStyle w:val="Textoennegrita"/>
          <w:rFonts w:eastAsiaTheme="majorEastAsia"/>
        </w:rPr>
        <w:t>Hito M uno de los determinantes para la formalización de los honorarios</w:t>
      </w:r>
      <w:r>
        <w:t xml:space="preserve"> de autoría. El cumplimiento de este hito garantiza que el autor ha entregado no solo el contenido, sino también las actividades y recursos adicionales en el formato técnico exigido.</w:t>
      </w:r>
    </w:p>
    <w:p w14:paraId="3E8DF457" w14:textId="77777777" w:rsidR="00B066F4" w:rsidRDefault="00B066F4" w:rsidP="00B066F4">
      <w:pPr>
        <w:pStyle w:val="Ttulo3"/>
      </w:pPr>
      <w:r>
        <w:t>4. Puente hacia la Publicación (Hito O)</w:t>
      </w:r>
    </w:p>
    <w:p w14:paraId="66E381F9" w14:textId="77777777" w:rsidR="00B066F4" w:rsidRDefault="00B066F4" w:rsidP="00B066F4">
      <w:pPr>
        <w:pStyle w:val="NormalWeb"/>
      </w:pPr>
      <w:r>
        <w:t xml:space="preserve">El cierre final en el Hito M permite que el flujo de trabajo avance hacia la </w:t>
      </w:r>
      <w:r>
        <w:rPr>
          <w:rStyle w:val="Textoennegrita"/>
          <w:rFonts w:eastAsiaTheme="majorEastAsia"/>
        </w:rPr>
        <w:t>Fase 13 (Publicación en Blackboard Ultra)</w:t>
      </w:r>
      <w:r>
        <w:t xml:space="preserve">. Sin la estabilidad técnica que proporciona este hito, no se podrían realizar con seguridad las comprobaciones funcionales de última hora (Hito O), como la verificación de las </w:t>
      </w:r>
      <w:r>
        <w:rPr>
          <w:rStyle w:val="Textoennegrita"/>
          <w:rFonts w:eastAsiaTheme="majorEastAsia"/>
        </w:rPr>
        <w:t>rutas de navegación, el idioma y la accesibilidad</w:t>
      </w:r>
      <w:r>
        <w:t xml:space="preserve"> en el entorno real de aprendizaje.</w:t>
      </w:r>
    </w:p>
    <w:p w14:paraId="40FE1B87" w14:textId="77777777" w:rsidR="00B066F4" w:rsidRDefault="00B066F4" w:rsidP="00B066F4">
      <w:pPr>
        <w:pStyle w:val="NormalWeb"/>
      </w:pPr>
      <w:r>
        <w:t xml:space="preserve">En conclusión, el </w:t>
      </w:r>
      <w:r>
        <w:rPr>
          <w:rStyle w:val="Textoennegrita"/>
          <w:rFonts w:eastAsiaTheme="majorEastAsia"/>
        </w:rPr>
        <w:t>Hito M</w:t>
      </w:r>
      <w:r>
        <w:t xml:space="preserve"> es el sello de garantía técnica del proyecto. Según las fuentes, asegura que el manual esté libre de errores, sea financieramente liquidable y esté tecnológicamente preparado para su despliegue masivo en el campus virtual.</w:t>
      </w:r>
    </w:p>
    <w:p w14:paraId="6F72DD5C" w14:textId="77777777" w:rsidR="001D4631" w:rsidRDefault="001D4631" w:rsidP="001D4631">
      <w:pPr>
        <w:pStyle w:val="NormalWeb"/>
      </w:pPr>
      <w:r>
        <w:t xml:space="preserve">La fase de </w:t>
      </w:r>
      <w:r>
        <w:rPr>
          <w:rStyle w:val="Textoennegrita"/>
          <w:rFonts w:eastAsiaTheme="majorEastAsia"/>
        </w:rPr>
        <w:t>Publicación y Cierre</w:t>
      </w:r>
      <w:r>
        <w:t xml:space="preserve">, culminada por el </w:t>
      </w:r>
      <w:r>
        <w:rPr>
          <w:rStyle w:val="Textoennegrita"/>
          <w:rFonts w:eastAsiaTheme="majorEastAsia"/>
        </w:rPr>
        <w:t>Hito O</w:t>
      </w:r>
      <w:r>
        <w:t xml:space="preserve">, representa la etapa final del flujo de trabajo, donde el manual docente deja de ser un proyecto técnico para convertirse en un recurso educativo disponible para los </w:t>
      </w:r>
      <w:proofErr w:type="gramStart"/>
      <w:r>
        <w:t>estudiantes,.</w:t>
      </w:r>
      <w:proofErr w:type="gramEnd"/>
      <w:r>
        <w:t xml:space="preserve"> Según las fuentes, este proceso asegura que la transición del entorno de autoría al aula virtual sea fluida y funcional.</w:t>
      </w:r>
    </w:p>
    <w:p w14:paraId="24A31207" w14:textId="77777777" w:rsidR="001D4631" w:rsidRDefault="001D4631" w:rsidP="001D4631">
      <w:pPr>
        <w:pStyle w:val="NormalWeb"/>
      </w:pPr>
      <w:r>
        <w:t>A continuación, se detalla el debate sobre esta fase basándose en los documentos proporcionados:</w:t>
      </w:r>
    </w:p>
    <w:p w14:paraId="1EF756E9" w14:textId="77777777" w:rsidR="001D4631" w:rsidRDefault="001D4631" w:rsidP="001D4631">
      <w:pPr>
        <w:pStyle w:val="Ttulo3"/>
      </w:pPr>
      <w:r>
        <w:t>1. El Proceso de Carga en el LMS</w:t>
      </w:r>
    </w:p>
    <w:p w14:paraId="11CDDD3F" w14:textId="77777777" w:rsidR="001D4631" w:rsidRDefault="001D4631" w:rsidP="001D4631">
      <w:pPr>
        <w:pStyle w:val="NormalWeb"/>
      </w:pPr>
      <w:r>
        <w:t xml:space="preserve">La publicación no es automática; requiere una serie de acciones técnicas ejecutadas por el </w:t>
      </w:r>
      <w:r>
        <w:rPr>
          <w:rStyle w:val="Textoennegrita"/>
          <w:rFonts w:eastAsiaTheme="majorEastAsia"/>
        </w:rPr>
        <w:t>soporte de LMS o el Servicio de Asesoramiento al Docente (SAD)</w:t>
      </w:r>
      <w:r>
        <w:t>:</w:t>
      </w:r>
    </w:p>
    <w:p w14:paraId="21AD80FF" w14:textId="77777777" w:rsidR="001D4631" w:rsidRDefault="001D4631" w:rsidP="001D4631">
      <w:pPr>
        <w:numPr>
          <w:ilvl w:val="0"/>
          <w:numId w:val="53"/>
        </w:numPr>
        <w:spacing w:before="100" w:beforeAutospacing="1" w:after="100" w:afterAutospacing="1" w:line="240" w:lineRule="auto"/>
      </w:pPr>
      <w:r>
        <w:rPr>
          <w:rStyle w:val="Textoennegrita"/>
        </w:rPr>
        <w:t>Acceso e Integración:</w:t>
      </w:r>
      <w:r>
        <w:t xml:space="preserve"> Se debe acceder al curso correspondiente en </w:t>
      </w:r>
      <w:r>
        <w:rPr>
          <w:rStyle w:val="Textoennegrita"/>
        </w:rPr>
        <w:t>Blackboard Ultra</w:t>
      </w:r>
      <w:r>
        <w:t xml:space="preserve"> y cargar el paquete SCORM o el archivo exportado directamente desde </w:t>
      </w:r>
      <w:proofErr w:type="spellStart"/>
      <w:r>
        <w:t>Mindsmith</w:t>
      </w:r>
      <w:proofErr w:type="spellEnd"/>
      <w:r>
        <w:t>.</w:t>
      </w:r>
    </w:p>
    <w:p w14:paraId="183A7894" w14:textId="77777777" w:rsidR="001D4631" w:rsidRDefault="001D4631" w:rsidP="001D4631">
      <w:pPr>
        <w:numPr>
          <w:ilvl w:val="0"/>
          <w:numId w:val="53"/>
        </w:numPr>
        <w:spacing w:before="100" w:beforeAutospacing="1" w:after="100" w:afterAutospacing="1" w:line="240" w:lineRule="auto"/>
      </w:pPr>
      <w:r>
        <w:rPr>
          <w:rStyle w:val="Textoennegrita"/>
        </w:rPr>
        <w:lastRenderedPageBreak/>
        <w:t>Configuración Técnica:</w:t>
      </w:r>
      <w:r>
        <w:t xml:space="preserve"> No basta con subir el archivo; es necesario configurar la </w:t>
      </w:r>
      <w:r>
        <w:rPr>
          <w:rStyle w:val="Textoennegrita"/>
        </w:rPr>
        <w:t>visibilidad, las fechas de acceso</w:t>
      </w:r>
      <w:r>
        <w:t xml:space="preserve"> y otros ajustes operativos, como los sistemas de calificación si el manual incluye evaluaciones integradas.</w:t>
      </w:r>
    </w:p>
    <w:p w14:paraId="16307340" w14:textId="77777777" w:rsidR="001D4631" w:rsidRDefault="001D4631" w:rsidP="001D4631">
      <w:pPr>
        <w:pStyle w:val="Ttulo3"/>
      </w:pPr>
      <w:r>
        <w:t>2. Comprobación Funcional Final</w:t>
      </w:r>
    </w:p>
    <w:p w14:paraId="5BC21B8A" w14:textId="77777777" w:rsidR="001D4631" w:rsidRDefault="001D4631" w:rsidP="001D4631">
      <w:pPr>
        <w:pStyle w:val="NormalWeb"/>
      </w:pPr>
      <w:r>
        <w:t>Antes de dar por concluido el proceso, las fuentes establecen una revisión de calidad de última hora para garantizar la experiencia del usuario. Esta comprobación verifica:</w:t>
      </w:r>
    </w:p>
    <w:p w14:paraId="40A76D4D" w14:textId="77777777" w:rsidR="001D4631" w:rsidRDefault="001D4631" w:rsidP="001D4631">
      <w:pPr>
        <w:numPr>
          <w:ilvl w:val="0"/>
          <w:numId w:val="54"/>
        </w:numPr>
        <w:spacing w:before="100" w:beforeAutospacing="1" w:after="100" w:afterAutospacing="1" w:line="240" w:lineRule="auto"/>
      </w:pPr>
      <w:r>
        <w:t xml:space="preserve">Que todos los elementos se visualicen correctamente y que las </w:t>
      </w:r>
      <w:r>
        <w:rPr>
          <w:rStyle w:val="Textoennegrita"/>
        </w:rPr>
        <w:t>rutas de navegación</w:t>
      </w:r>
      <w:r>
        <w:t xml:space="preserve"> sean funcionales.</w:t>
      </w:r>
    </w:p>
    <w:p w14:paraId="7218F996" w14:textId="77777777" w:rsidR="001D4631" w:rsidRDefault="001D4631" w:rsidP="001D4631">
      <w:pPr>
        <w:numPr>
          <w:ilvl w:val="0"/>
          <w:numId w:val="54"/>
        </w:numPr>
        <w:spacing w:before="100" w:beforeAutospacing="1" w:after="100" w:afterAutospacing="1" w:line="240" w:lineRule="auto"/>
      </w:pPr>
      <w:r>
        <w:t xml:space="preserve">Que el </w:t>
      </w:r>
      <w:r>
        <w:rPr>
          <w:rStyle w:val="Textoennegrita"/>
        </w:rPr>
        <w:t>idioma y la accesibilidad</w:t>
      </w:r>
      <w:r>
        <w:t xml:space="preserve"> sean los adecuados para el grupo de estudiantes al que va dirigido.</w:t>
      </w:r>
    </w:p>
    <w:p w14:paraId="432BEECC" w14:textId="77777777" w:rsidR="001D4631" w:rsidRDefault="001D4631" w:rsidP="001D4631">
      <w:pPr>
        <w:pStyle w:val="Ttulo3"/>
      </w:pPr>
      <w:r>
        <w:t>3. Definición del Hito O: El Inicio de la Asignatura</w:t>
      </w:r>
    </w:p>
    <w:p w14:paraId="0774D2F7" w14:textId="77777777" w:rsidR="001D4631" w:rsidRDefault="001D4631" w:rsidP="001D4631">
      <w:pPr>
        <w:pStyle w:val="NormalWeb"/>
      </w:pPr>
      <w:r>
        <w:t xml:space="preserve">El </w:t>
      </w:r>
      <w:r>
        <w:rPr>
          <w:rStyle w:val="Textoennegrita"/>
          <w:rFonts w:eastAsiaTheme="majorEastAsia"/>
        </w:rPr>
        <w:t>Hito O</w:t>
      </w:r>
      <w:r>
        <w:t xml:space="preserve"> se define específicamente como el momento en que </w:t>
      </w:r>
      <w:r>
        <w:rPr>
          <w:rStyle w:val="Textoennegrita"/>
          <w:rFonts w:eastAsiaTheme="majorEastAsia"/>
        </w:rPr>
        <w:t>el recurso queda disponible en las aulas</w:t>
      </w:r>
      <w:r>
        <w:t xml:space="preserve"> para la edición prevista (por ejemplo, octubre de 2025). Es el punto final del calendario de planificación de seis meses que se le entregó al autor al inicio del encargo (Hito A</w:t>
      </w:r>
      <w:proofErr w:type="gramStart"/>
      <w:r>
        <w:t>),.</w:t>
      </w:r>
      <w:proofErr w:type="gramEnd"/>
    </w:p>
    <w:p w14:paraId="27CE12D1" w14:textId="77777777" w:rsidR="001D4631" w:rsidRDefault="001D4631" w:rsidP="001D4631">
      <w:pPr>
        <w:pStyle w:val="Ttulo3"/>
      </w:pPr>
      <w:r>
        <w:t>4. Fase de Cierre e Informe (Etapa 14)</w:t>
      </w:r>
    </w:p>
    <w:p w14:paraId="27B4A189" w14:textId="77777777" w:rsidR="001D4631" w:rsidRDefault="001D4631" w:rsidP="001D4631">
      <w:pPr>
        <w:pStyle w:val="NormalWeb"/>
      </w:pPr>
      <w:r>
        <w:t>Una vez alcanzado el Hito O, el flujo de trabajo contempla una etapa de cierre administrativo y de mejora continua:</w:t>
      </w:r>
    </w:p>
    <w:p w14:paraId="57A5D4CB" w14:textId="77777777" w:rsidR="001D4631" w:rsidRDefault="001D4631" w:rsidP="001D4631">
      <w:pPr>
        <w:numPr>
          <w:ilvl w:val="0"/>
          <w:numId w:val="55"/>
        </w:numPr>
        <w:spacing w:before="100" w:beforeAutospacing="1" w:after="100" w:afterAutospacing="1" w:line="240" w:lineRule="auto"/>
      </w:pPr>
      <w:r>
        <w:rPr>
          <w:rStyle w:val="Textoennegrita"/>
        </w:rPr>
        <w:t>Notificación Oficial:</w:t>
      </w:r>
      <w:r>
        <w:t xml:space="preserve"> El SAD comunica formalmente al Director de Título (DT) y al autor que el manual ya está </w:t>
      </w:r>
      <w:r>
        <w:rPr>
          <w:rStyle w:val="Textoennegrita"/>
        </w:rPr>
        <w:t>publicado y operativo</w:t>
      </w:r>
      <w:r>
        <w:t xml:space="preserve"> en la plataforma.</w:t>
      </w:r>
    </w:p>
    <w:p w14:paraId="0FE1494A" w14:textId="77777777" w:rsidR="001D4631" w:rsidRDefault="001D4631" w:rsidP="001D4631">
      <w:pPr>
        <w:numPr>
          <w:ilvl w:val="0"/>
          <w:numId w:val="55"/>
        </w:numPr>
        <w:spacing w:before="100" w:beforeAutospacing="1" w:after="100" w:afterAutospacing="1" w:line="240" w:lineRule="auto"/>
      </w:pPr>
      <w:r>
        <w:rPr>
          <w:rStyle w:val="Textoennegrita"/>
        </w:rPr>
        <w:t>Evaluación del Proceso:</w:t>
      </w:r>
      <w:r>
        <w:t xml:space="preserve"> Opcionalmente, el SAD elabora un </w:t>
      </w:r>
      <w:r>
        <w:rPr>
          <w:rStyle w:val="Textoennegrita"/>
        </w:rPr>
        <w:t>informe interno</w:t>
      </w:r>
      <w:r>
        <w:t xml:space="preserve"> donde se analiza el cumplimiento de los hitos, las incidencias ocurridas durante los seis meses y propuestas de mejora para futuros proyectos.</w:t>
      </w:r>
    </w:p>
    <w:p w14:paraId="50C551AE" w14:textId="77777777" w:rsidR="001D4631" w:rsidRDefault="001D4631" w:rsidP="001D4631">
      <w:pPr>
        <w:pStyle w:val="Ttulo3"/>
      </w:pPr>
      <w:r>
        <w:t>Contexto Amplio: El éxito del flujo de trabajo</w:t>
      </w:r>
    </w:p>
    <w:p w14:paraId="3CDB6A16" w14:textId="77777777" w:rsidR="001D4631" w:rsidRDefault="001D4631" w:rsidP="001D4631">
      <w:pPr>
        <w:pStyle w:val="NormalWeb"/>
      </w:pPr>
      <w:r>
        <w:t xml:space="preserve">En el contexto más amplio de las fases analizadas anteriormente, el Hito O es el resultado de haber trabajado con una </w:t>
      </w:r>
      <w:r>
        <w:rPr>
          <w:rStyle w:val="Textoennegrita"/>
          <w:rFonts w:eastAsiaTheme="majorEastAsia"/>
        </w:rPr>
        <w:t>plantilla detallada y en un entorno único de autoría</w:t>
      </w:r>
      <w:r>
        <w:t xml:space="preserve"> desde el primer </w:t>
      </w:r>
      <w:proofErr w:type="gramStart"/>
      <w:r>
        <w:t>día,.</w:t>
      </w:r>
      <w:proofErr w:type="gramEnd"/>
      <w:r>
        <w:t xml:space="preserve"> Las fuentes sugieren que el éxito de esta publicación final depende directamente de que los hitos previos (como la validación académica del Hito D o la maquetación técnica del Hito M) se hayan cumplido rigurosamente para evitar fallos de visualización en Blackboard </w:t>
      </w:r>
      <w:proofErr w:type="gramStart"/>
      <w:r>
        <w:t>Ultra,,.</w:t>
      </w:r>
      <w:proofErr w:type="gramEnd"/>
    </w:p>
    <w:p w14:paraId="48819AB8" w14:textId="77777777" w:rsidR="001D4631" w:rsidRDefault="001D4631" w:rsidP="001D4631">
      <w:pPr>
        <w:pStyle w:val="NormalWeb"/>
      </w:pPr>
      <w:r>
        <w:t xml:space="preserve">La </w:t>
      </w:r>
      <w:r>
        <w:rPr>
          <w:rStyle w:val="Textoennegrita"/>
          <w:rFonts w:eastAsiaTheme="majorEastAsia"/>
        </w:rPr>
        <w:t>carga del paquete SCORM en Blackboard Ultra</w:t>
      </w:r>
      <w:r>
        <w:t xml:space="preserve"> es el procedimiento técnico que materializa meses de trabajo académico y de diseño, situándose en el corazón de la </w:t>
      </w:r>
      <w:r>
        <w:rPr>
          <w:rStyle w:val="Textoennegrita"/>
          <w:rFonts w:eastAsiaTheme="majorEastAsia"/>
        </w:rPr>
        <w:t>Fase 13 (Publicación)</w:t>
      </w:r>
      <w:r>
        <w:t xml:space="preserve"> y culminando en el </w:t>
      </w:r>
      <w:r>
        <w:rPr>
          <w:rStyle w:val="Textoennegrita"/>
          <w:rFonts w:eastAsiaTheme="majorEastAsia"/>
        </w:rPr>
        <w:t>Hito O</w:t>
      </w:r>
      <w:r>
        <w:t>. Según las fuentes, este proceso no es una simple subida de archivos, sino una integración configurada para garantizar la operatividad del manual docente en el entorno real de aprendizaje.</w:t>
      </w:r>
    </w:p>
    <w:p w14:paraId="2F195EAF" w14:textId="77777777" w:rsidR="001D4631" w:rsidRDefault="001D4631" w:rsidP="001D4631">
      <w:pPr>
        <w:pStyle w:val="NormalWeb"/>
      </w:pPr>
      <w:r>
        <w:t>A continuación, se debate este proceso bajo los puntos clave extraídos de las fuentes:</w:t>
      </w:r>
    </w:p>
    <w:p w14:paraId="7B52313E" w14:textId="77777777" w:rsidR="001D4631" w:rsidRDefault="001D4631" w:rsidP="001D4631">
      <w:pPr>
        <w:pStyle w:val="Ttulo3"/>
      </w:pPr>
      <w:r>
        <w:lastRenderedPageBreak/>
        <w:t>1. El Paquete SCORM como Producto Final</w:t>
      </w:r>
    </w:p>
    <w:p w14:paraId="1B381747" w14:textId="77777777" w:rsidR="001D4631" w:rsidRDefault="001D4631" w:rsidP="001D4631">
      <w:pPr>
        <w:pStyle w:val="NormalWeb"/>
      </w:pPr>
      <w:r>
        <w:t xml:space="preserve">La elección del formato SCORM no es casual. Desde el inicio del flujo de trabajo, se especifica que el desarrollo íntegro en </w:t>
      </w:r>
      <w:proofErr w:type="spellStart"/>
      <w:r>
        <w:rPr>
          <w:rStyle w:val="Textoennegrita"/>
          <w:rFonts w:eastAsiaTheme="majorEastAsia"/>
        </w:rPr>
        <w:t>Mindsmith</w:t>
      </w:r>
      <w:proofErr w:type="spellEnd"/>
      <w:r>
        <w:t xml:space="preserve"> tiene como objetivo asegurar una </w:t>
      </w:r>
      <w:r>
        <w:rPr>
          <w:rStyle w:val="Textoennegrita"/>
          <w:rFonts w:eastAsiaTheme="majorEastAsia"/>
        </w:rPr>
        <w:t>exportación técnica impecable a SCORM o paquetes LMS</w:t>
      </w:r>
      <w:r>
        <w:t>.</w:t>
      </w:r>
    </w:p>
    <w:p w14:paraId="51E1CD18" w14:textId="77777777" w:rsidR="001D4631" w:rsidRDefault="001D4631" w:rsidP="001D4631">
      <w:pPr>
        <w:numPr>
          <w:ilvl w:val="0"/>
          <w:numId w:val="56"/>
        </w:numPr>
        <w:spacing w:before="100" w:beforeAutospacing="1" w:after="100" w:afterAutospacing="1" w:line="240" w:lineRule="auto"/>
      </w:pPr>
      <w:r>
        <w:rPr>
          <w:rStyle w:val="Textoennegrita"/>
        </w:rPr>
        <w:t>Maquetación Técnica (Hito J):</w:t>
      </w:r>
      <w:r>
        <w:t xml:space="preserve"> El proveedor utiliza el contenido bloqueado tras la validación académica para montar el recurso en este formato específico, asegurando que sea compatible con los estándares de Blackboard Ultra.</w:t>
      </w:r>
    </w:p>
    <w:p w14:paraId="5E85E470" w14:textId="77777777" w:rsidR="001D4631" w:rsidRDefault="001D4631" w:rsidP="001D4631">
      <w:pPr>
        <w:numPr>
          <w:ilvl w:val="0"/>
          <w:numId w:val="56"/>
        </w:numPr>
        <w:spacing w:before="100" w:beforeAutospacing="1" w:after="100" w:afterAutospacing="1" w:line="240" w:lineRule="auto"/>
      </w:pPr>
      <w:r>
        <w:rPr>
          <w:rStyle w:val="Textoennegrita"/>
        </w:rPr>
        <w:t>Versión Definitiva (Hito M):</w:t>
      </w:r>
      <w:r>
        <w:t xml:space="preserve"> El Servicio de Asesoramiento al Docente (SAD) recibe la versión final en SCORM y verifica que cumple con todas las especificaciones antes de proceder a su carga.</w:t>
      </w:r>
    </w:p>
    <w:p w14:paraId="51998AE8" w14:textId="77777777" w:rsidR="001D4631" w:rsidRDefault="001D4631" w:rsidP="001D4631">
      <w:pPr>
        <w:pStyle w:val="Ttulo3"/>
      </w:pPr>
      <w:r>
        <w:t>2. Ejecución de la Carga y Configuración</w:t>
      </w:r>
    </w:p>
    <w:p w14:paraId="0A72C78B" w14:textId="77777777" w:rsidR="001D4631" w:rsidRDefault="001D4631" w:rsidP="001D4631">
      <w:pPr>
        <w:pStyle w:val="NormalWeb"/>
      </w:pPr>
      <w:r>
        <w:t xml:space="preserve">De acuerdo con las fuentes, la carga del paquete SCORM es responsabilidad del </w:t>
      </w:r>
      <w:r>
        <w:rPr>
          <w:rStyle w:val="Textoennegrita"/>
          <w:rFonts w:eastAsiaTheme="majorEastAsia"/>
        </w:rPr>
        <w:t>soporte de LMS o del SAD</w:t>
      </w:r>
      <w:r>
        <w:t>. Este proceso técnico incluye:</w:t>
      </w:r>
    </w:p>
    <w:p w14:paraId="705DCA21" w14:textId="77777777" w:rsidR="001D4631" w:rsidRDefault="001D4631" w:rsidP="001D4631">
      <w:pPr>
        <w:numPr>
          <w:ilvl w:val="0"/>
          <w:numId w:val="57"/>
        </w:numPr>
        <w:spacing w:before="100" w:beforeAutospacing="1" w:after="100" w:afterAutospacing="1" w:line="240" w:lineRule="auto"/>
      </w:pPr>
      <w:r>
        <w:rPr>
          <w:rStyle w:val="Textoennegrita"/>
        </w:rPr>
        <w:t>Localización:</w:t>
      </w:r>
      <w:r>
        <w:t xml:space="preserve"> El archivo exportado desde </w:t>
      </w:r>
      <w:proofErr w:type="spellStart"/>
      <w:r>
        <w:t>Mindsmith</w:t>
      </w:r>
      <w:proofErr w:type="spellEnd"/>
      <w:r>
        <w:t xml:space="preserve"> se aloja en la </w:t>
      </w:r>
      <w:r>
        <w:rPr>
          <w:rStyle w:val="Textoennegrita"/>
        </w:rPr>
        <w:t>sección adecuada del curso</w:t>
      </w:r>
      <w:r>
        <w:t xml:space="preserve"> dentro de Blackboard Ultra.</w:t>
      </w:r>
    </w:p>
    <w:p w14:paraId="59203B63" w14:textId="77777777" w:rsidR="001D4631" w:rsidRDefault="001D4631" w:rsidP="001D4631">
      <w:pPr>
        <w:numPr>
          <w:ilvl w:val="0"/>
          <w:numId w:val="57"/>
        </w:numPr>
        <w:spacing w:before="100" w:beforeAutospacing="1" w:after="100" w:afterAutospacing="1" w:line="240" w:lineRule="auto"/>
      </w:pPr>
      <w:r>
        <w:rPr>
          <w:rStyle w:val="Textoennegrita"/>
        </w:rPr>
        <w:t>Ajustes de Visibilidad y Fechas:</w:t>
      </w:r>
      <w:r>
        <w:t xml:space="preserve"> Se configuran los parámetros para que el estudiante acceda al material en el momento preciso del semestre.</w:t>
      </w:r>
    </w:p>
    <w:p w14:paraId="44933848" w14:textId="77777777" w:rsidR="001D4631" w:rsidRDefault="001D4631" w:rsidP="001D4631">
      <w:pPr>
        <w:numPr>
          <w:ilvl w:val="0"/>
          <w:numId w:val="57"/>
        </w:numPr>
        <w:spacing w:before="100" w:beforeAutospacing="1" w:after="100" w:afterAutospacing="1" w:line="240" w:lineRule="auto"/>
      </w:pPr>
      <w:r>
        <w:rPr>
          <w:rStyle w:val="Textoennegrita"/>
        </w:rPr>
        <w:t>Integración de Calificaciones:</w:t>
      </w:r>
      <w:r>
        <w:t xml:space="preserve"> Si el manual incluye </w:t>
      </w:r>
      <w:r>
        <w:rPr>
          <w:rStyle w:val="Textoennegrita"/>
        </w:rPr>
        <w:t>autoevaluaciones o actividades interactivas</w:t>
      </w:r>
      <w:r>
        <w:t xml:space="preserve"> diseñadas en </w:t>
      </w:r>
      <w:proofErr w:type="spellStart"/>
      <w:r>
        <w:t>Mindsmith</w:t>
      </w:r>
      <w:proofErr w:type="spellEnd"/>
      <w:r>
        <w:t>, se deben configurar los ajustes de calificación para que la plataforma registre el progreso del alumno.</w:t>
      </w:r>
    </w:p>
    <w:p w14:paraId="5EE2EA89" w14:textId="77777777" w:rsidR="001D4631" w:rsidRDefault="001D4631" w:rsidP="001D4631">
      <w:pPr>
        <w:pStyle w:val="Ttulo3"/>
      </w:pPr>
      <w:r>
        <w:t>3. Comprobación Funcional Previa al Hito O</w:t>
      </w:r>
    </w:p>
    <w:p w14:paraId="424C7571" w14:textId="77777777" w:rsidR="001D4631" w:rsidRDefault="001D4631" w:rsidP="001D4631">
      <w:pPr>
        <w:pStyle w:val="NormalWeb"/>
      </w:pPr>
      <w:r>
        <w:t xml:space="preserve">Las fuentes subrayan que, una vez realizada la carga, es imperativo realizar una </w:t>
      </w:r>
      <w:r>
        <w:rPr>
          <w:rStyle w:val="Textoennegrita"/>
          <w:rFonts w:eastAsiaTheme="majorEastAsia"/>
        </w:rPr>
        <w:t>comprobación funcional</w:t>
      </w:r>
      <w:r>
        <w:t xml:space="preserve"> en el entorno de Blackboard Ultra. Esta auditoría final verifica:</w:t>
      </w:r>
    </w:p>
    <w:p w14:paraId="0A424A91" w14:textId="77777777" w:rsidR="001D4631" w:rsidRDefault="001D4631" w:rsidP="001D4631">
      <w:pPr>
        <w:numPr>
          <w:ilvl w:val="0"/>
          <w:numId w:val="58"/>
        </w:numPr>
        <w:spacing w:before="100" w:beforeAutospacing="1" w:after="100" w:afterAutospacing="1" w:line="240" w:lineRule="auto"/>
      </w:pPr>
      <w:r>
        <w:rPr>
          <w:rStyle w:val="Textoennegrita"/>
        </w:rPr>
        <w:t>Rutas de navegación:</w:t>
      </w:r>
      <w:r>
        <w:t xml:space="preserve"> Que el paso entre pantallas y unidades sea fluido dentro del LMS.</w:t>
      </w:r>
    </w:p>
    <w:p w14:paraId="2C336056" w14:textId="77777777" w:rsidR="001D4631" w:rsidRDefault="001D4631" w:rsidP="001D4631">
      <w:pPr>
        <w:numPr>
          <w:ilvl w:val="0"/>
          <w:numId w:val="58"/>
        </w:numPr>
        <w:spacing w:before="100" w:beforeAutospacing="1" w:after="100" w:afterAutospacing="1" w:line="240" w:lineRule="auto"/>
      </w:pPr>
      <w:r>
        <w:rPr>
          <w:rStyle w:val="Textoennegrita"/>
        </w:rPr>
        <w:t>Accesibilidad e Idioma:</w:t>
      </w:r>
      <w:r>
        <w:t xml:space="preserve"> Que el recurso sea inclusivo y esté configurado correctamente para el perfil de los estudiantes.</w:t>
      </w:r>
    </w:p>
    <w:p w14:paraId="4A039DE8" w14:textId="77777777" w:rsidR="001D4631" w:rsidRDefault="001D4631" w:rsidP="001D4631">
      <w:pPr>
        <w:numPr>
          <w:ilvl w:val="0"/>
          <w:numId w:val="58"/>
        </w:numPr>
        <w:spacing w:before="100" w:beforeAutospacing="1" w:after="100" w:afterAutospacing="1" w:line="240" w:lineRule="auto"/>
      </w:pPr>
      <w:r>
        <w:rPr>
          <w:rStyle w:val="Textoennegrita"/>
        </w:rPr>
        <w:t>Visualización:</w:t>
      </w:r>
      <w:r>
        <w:t xml:space="preserve"> Que el diseño interactivo creado en la fase de maquetación se mantenga íntegro tras la importación.</w:t>
      </w:r>
    </w:p>
    <w:p w14:paraId="07CD9EE2" w14:textId="77777777" w:rsidR="001D4631" w:rsidRDefault="001D4631" w:rsidP="001D4631">
      <w:pPr>
        <w:pStyle w:val="Ttulo3"/>
      </w:pPr>
      <w:r>
        <w:t>4. El Hito O: El Fin del Calendario de 6 Meses</w:t>
      </w:r>
    </w:p>
    <w:p w14:paraId="7654F028" w14:textId="77777777" w:rsidR="001D4631" w:rsidRDefault="001D4631" w:rsidP="001D4631">
      <w:pPr>
        <w:pStyle w:val="NormalWeb"/>
      </w:pPr>
      <w:r>
        <w:t xml:space="preserve">El </w:t>
      </w:r>
      <w:r>
        <w:rPr>
          <w:rStyle w:val="Textoennegrita"/>
          <w:rFonts w:eastAsiaTheme="majorEastAsia"/>
        </w:rPr>
        <w:t>Hito O</w:t>
      </w:r>
      <w:r>
        <w:t xml:space="preserve"> representa el éxito de toda la planificación. Se define como el momento en que el recurso queda </w:t>
      </w:r>
      <w:r>
        <w:rPr>
          <w:rStyle w:val="Textoennegrita"/>
          <w:rFonts w:eastAsiaTheme="majorEastAsia"/>
        </w:rPr>
        <w:t>disponible en las aulas</w:t>
      </w:r>
      <w:r>
        <w:t xml:space="preserve"> para la edición prevista (por ejemplo, octubre de 2025). Este hito cierra el ciclo que comenzó seis meses atrás con el encargo formal (Hito A), transformando la licencia de autoría en un manual docente operativo para la comunidad universitaria.</w:t>
      </w:r>
    </w:p>
    <w:p w14:paraId="338E273E" w14:textId="77777777" w:rsidR="001D4631" w:rsidRDefault="001D4631" w:rsidP="001D4631">
      <w:pPr>
        <w:pStyle w:val="Ttulo3"/>
      </w:pPr>
      <w:r>
        <w:lastRenderedPageBreak/>
        <w:t>5. Cierre Administrativo</w:t>
      </w:r>
    </w:p>
    <w:p w14:paraId="6F8440F9" w14:textId="77777777" w:rsidR="001D4631" w:rsidRDefault="001D4631" w:rsidP="001D4631">
      <w:pPr>
        <w:pStyle w:val="NormalWeb"/>
      </w:pPr>
      <w:r>
        <w:t xml:space="preserve">Tras la carga y validación exitosa en el Hito O, el proceso concluye con la notificación oficial al Director de Título (DT) y al autor. Esta comunicación confirma que el manual no solo está terminado académicamente, sino que es </w:t>
      </w:r>
      <w:r>
        <w:rPr>
          <w:rStyle w:val="Textoennegrita"/>
          <w:rFonts w:eastAsiaTheme="majorEastAsia"/>
        </w:rPr>
        <w:t>técnicamente funcional en Blackboard Ultra</w:t>
      </w:r>
      <w:r>
        <w:t>, permitiendo al SAD elaborar informes de incidencias o mejoras para futuros ciclos de producción.</w:t>
      </w:r>
    </w:p>
    <w:p w14:paraId="3FBD8D4A" w14:textId="77777777" w:rsidR="001D4631" w:rsidRDefault="001D4631" w:rsidP="001D4631">
      <w:pPr>
        <w:pStyle w:val="NormalWeb"/>
      </w:pPr>
      <w:r>
        <w:t xml:space="preserve">La </w:t>
      </w:r>
      <w:r>
        <w:rPr>
          <w:rStyle w:val="Textoennegrita"/>
          <w:rFonts w:eastAsiaTheme="majorEastAsia"/>
        </w:rPr>
        <w:t>comprobación funcional</w:t>
      </w:r>
      <w:r>
        <w:t xml:space="preserve"> es el control de calidad final del flujo de trabajo, situado en la </w:t>
      </w:r>
      <w:r>
        <w:rPr>
          <w:rStyle w:val="Textoennegrita"/>
          <w:rFonts w:eastAsiaTheme="majorEastAsia"/>
        </w:rPr>
        <w:t>Fase 13 (Publicación en Blackboard Ultra)</w:t>
      </w:r>
      <w:r>
        <w:t xml:space="preserve">. Este proceso actúa como el filtro definitivo para asegurar que la transición del entorno de autoría de </w:t>
      </w:r>
      <w:proofErr w:type="spellStart"/>
      <w:r>
        <w:t>Mindsmith</w:t>
      </w:r>
      <w:proofErr w:type="spellEnd"/>
      <w:r>
        <w:t xml:space="preserve"> al entorno real de aprendizaje sea exitosa, permitiendo alcanzar formalmente el </w:t>
      </w:r>
      <w:r>
        <w:rPr>
          <w:rStyle w:val="Textoennegrita"/>
          <w:rFonts w:eastAsiaTheme="majorEastAsia"/>
        </w:rPr>
        <w:t>Hito O (Inicio de asignatura)</w:t>
      </w:r>
      <w:r>
        <w:t>.</w:t>
      </w:r>
    </w:p>
    <w:p w14:paraId="65E21B09" w14:textId="77777777" w:rsidR="001D4631" w:rsidRDefault="001D4631" w:rsidP="001D4631">
      <w:pPr>
        <w:pStyle w:val="NormalWeb"/>
      </w:pPr>
      <w:r>
        <w:t>Según lo expuesto en las fuentes, este proceso se debate bajo los siguientes puntos clave:</w:t>
      </w:r>
    </w:p>
    <w:p w14:paraId="2E34093A" w14:textId="77777777" w:rsidR="001D4631" w:rsidRDefault="001D4631" w:rsidP="001D4631">
      <w:pPr>
        <w:pStyle w:val="Ttulo3"/>
      </w:pPr>
      <w:r>
        <w:t>1. Objetivos Técnicos de la Comprobación</w:t>
      </w:r>
    </w:p>
    <w:p w14:paraId="1D52D18F" w14:textId="77777777" w:rsidR="001D4631" w:rsidRDefault="001D4631" w:rsidP="001D4631">
      <w:pPr>
        <w:pStyle w:val="NormalWeb"/>
      </w:pPr>
      <w:r>
        <w:t>Una vez que el soporte de LMS o el Servicio de Asesoramiento al Docente (SAD) cargan el paquete SCORM en Blackboard Ultra, se debe realizar una auditoría operativa. Las fuentes especifican que esta comprobación debe garantizar que:</w:t>
      </w:r>
    </w:p>
    <w:p w14:paraId="0D3E2C7A" w14:textId="77777777" w:rsidR="001D4631" w:rsidRDefault="001D4631" w:rsidP="001D4631">
      <w:pPr>
        <w:numPr>
          <w:ilvl w:val="0"/>
          <w:numId w:val="59"/>
        </w:numPr>
        <w:spacing w:before="100" w:beforeAutospacing="1" w:after="100" w:afterAutospacing="1" w:line="240" w:lineRule="auto"/>
      </w:pPr>
      <w:r>
        <w:rPr>
          <w:rStyle w:val="Textoennegrita"/>
        </w:rPr>
        <w:t>Visualización y operatividad:</w:t>
      </w:r>
      <w:r>
        <w:t xml:space="preserve"> Todo el contenido debe verse correctamente y los elementos interactivos deben responder según lo diseñado.</w:t>
      </w:r>
    </w:p>
    <w:p w14:paraId="253CE969" w14:textId="77777777" w:rsidR="001D4631" w:rsidRDefault="001D4631" w:rsidP="001D4631">
      <w:pPr>
        <w:numPr>
          <w:ilvl w:val="0"/>
          <w:numId w:val="59"/>
        </w:numPr>
        <w:spacing w:before="100" w:beforeAutospacing="1" w:after="100" w:afterAutospacing="1" w:line="240" w:lineRule="auto"/>
      </w:pPr>
      <w:r>
        <w:rPr>
          <w:rStyle w:val="Textoennegrita"/>
        </w:rPr>
        <w:t>Rutas de navegación:</w:t>
      </w:r>
      <w:r>
        <w:t xml:space="preserve"> Se debe verificar que el flujo de avance entre pantallas y secciones sea fluido y sin errores técnicos.</w:t>
      </w:r>
    </w:p>
    <w:p w14:paraId="2CD3379D" w14:textId="77777777" w:rsidR="001D4631" w:rsidRDefault="001D4631" w:rsidP="001D4631">
      <w:pPr>
        <w:numPr>
          <w:ilvl w:val="0"/>
          <w:numId w:val="59"/>
        </w:numPr>
        <w:spacing w:before="100" w:beforeAutospacing="1" w:after="100" w:afterAutospacing="1" w:line="240" w:lineRule="auto"/>
      </w:pPr>
      <w:r>
        <w:rPr>
          <w:rStyle w:val="Textoennegrita"/>
        </w:rPr>
        <w:t>Accesibilidad e idioma:</w:t>
      </w:r>
      <w:r>
        <w:t xml:space="preserve"> Se confirma que el recurso cumple con los estándares de inclusión y que la configuración del idioma es la adecuada para los estudiantes de la edición prevista.</w:t>
      </w:r>
    </w:p>
    <w:p w14:paraId="3E094D0A" w14:textId="77777777" w:rsidR="001D4631" w:rsidRDefault="001D4631" w:rsidP="001D4631">
      <w:pPr>
        <w:pStyle w:val="Ttulo3"/>
      </w:pPr>
      <w:r>
        <w:t>2. Relación con el Hito O y el Cierre Administrativo</w:t>
      </w:r>
    </w:p>
    <w:p w14:paraId="05DD4BA8" w14:textId="77777777" w:rsidR="001D4631" w:rsidRDefault="001D4631" w:rsidP="001D4631">
      <w:pPr>
        <w:pStyle w:val="NormalWeb"/>
      </w:pPr>
      <w:r>
        <w:t xml:space="preserve">La comprobación funcional es el requisito indispensable para declarar el cumplimiento del </w:t>
      </w:r>
      <w:r>
        <w:rPr>
          <w:rStyle w:val="Textoennegrita"/>
          <w:rFonts w:eastAsiaTheme="majorEastAsia"/>
        </w:rPr>
        <w:t>Hito O</w:t>
      </w:r>
      <w:r>
        <w:t xml:space="preserve">. Este hito marca el momento en que el recurso queda </w:t>
      </w:r>
      <w:r>
        <w:rPr>
          <w:rStyle w:val="Textoennegrita"/>
          <w:rFonts w:eastAsiaTheme="majorEastAsia"/>
        </w:rPr>
        <w:t>disponible en las aulas</w:t>
      </w:r>
      <w:r>
        <w:t xml:space="preserve"> para su uso académico. El éxito de esta comprobación permite al SAD proceder a la etapa de cierre:</w:t>
      </w:r>
    </w:p>
    <w:p w14:paraId="15AC2967" w14:textId="77777777" w:rsidR="001D4631" w:rsidRDefault="001D4631" w:rsidP="001D4631">
      <w:pPr>
        <w:numPr>
          <w:ilvl w:val="0"/>
          <w:numId w:val="60"/>
        </w:numPr>
        <w:spacing w:before="100" w:beforeAutospacing="1" w:after="100" w:afterAutospacing="1" w:line="240" w:lineRule="auto"/>
      </w:pPr>
      <w:r>
        <w:rPr>
          <w:rStyle w:val="Textoennegrita"/>
        </w:rPr>
        <w:t>Notificación oficial:</w:t>
      </w:r>
      <w:r>
        <w:t xml:space="preserve"> Se informa al autor y al Director de Título (DT) que el manual está </w:t>
      </w:r>
      <w:r>
        <w:rPr>
          <w:rStyle w:val="Textoennegrita"/>
        </w:rPr>
        <w:t>publicado y operativo</w:t>
      </w:r>
      <w:r>
        <w:t>.</w:t>
      </w:r>
    </w:p>
    <w:p w14:paraId="08BCFED5" w14:textId="77777777" w:rsidR="001D4631" w:rsidRDefault="001D4631" w:rsidP="001D4631">
      <w:pPr>
        <w:numPr>
          <w:ilvl w:val="0"/>
          <w:numId w:val="60"/>
        </w:numPr>
        <w:spacing w:before="100" w:beforeAutospacing="1" w:after="100" w:afterAutospacing="1" w:line="240" w:lineRule="auto"/>
      </w:pPr>
      <w:r>
        <w:rPr>
          <w:rStyle w:val="Textoennegrita"/>
        </w:rPr>
        <w:t>Informe de incidencias:</w:t>
      </w:r>
      <w:r>
        <w:t xml:space="preserve"> Los resultados de esta comprobación (junto con el resto del proceso) sirven para elaborar informes de mejora para futuros manuales.</w:t>
      </w:r>
    </w:p>
    <w:p w14:paraId="5588DD83" w14:textId="77777777" w:rsidR="001D4631" w:rsidRDefault="001D4631" w:rsidP="001D4631">
      <w:pPr>
        <w:pStyle w:val="Ttulo3"/>
      </w:pPr>
      <w:r>
        <w:t>3. Dependencia de las Fases Previas de Calidad</w:t>
      </w:r>
    </w:p>
    <w:p w14:paraId="7EA6C3E7" w14:textId="77777777" w:rsidR="001D4631" w:rsidRDefault="001D4631" w:rsidP="001D4631">
      <w:pPr>
        <w:pStyle w:val="NormalWeb"/>
      </w:pPr>
      <w:r>
        <w:t>Aunque ocurre al final del proceso, la comprobación funcional en el Hito O es el resultado de un seguimiento técnico riguroso realizado en fases anteriores. Las fuentes sugieren que una comprobación funcional positiva depende de:</w:t>
      </w:r>
    </w:p>
    <w:p w14:paraId="5EB66289" w14:textId="77777777" w:rsidR="001D4631" w:rsidRDefault="001D4631" w:rsidP="001D4631">
      <w:pPr>
        <w:numPr>
          <w:ilvl w:val="0"/>
          <w:numId w:val="61"/>
        </w:numPr>
        <w:spacing w:before="100" w:beforeAutospacing="1" w:after="100" w:afterAutospacing="1" w:line="240" w:lineRule="auto"/>
      </w:pPr>
      <w:r>
        <w:t xml:space="preserve">El uso correcto de la </w:t>
      </w:r>
      <w:r>
        <w:rPr>
          <w:rStyle w:val="Textoennegrita"/>
        </w:rPr>
        <w:t>plantilla y los estilos</w:t>
      </w:r>
      <w:r>
        <w:t xml:space="preserve"> en </w:t>
      </w:r>
      <w:proofErr w:type="spellStart"/>
      <w:r>
        <w:t>Mindsmith</w:t>
      </w:r>
      <w:proofErr w:type="spellEnd"/>
      <w:r>
        <w:t xml:space="preserve"> desde el inicio.</w:t>
      </w:r>
    </w:p>
    <w:p w14:paraId="15EF1816" w14:textId="77777777" w:rsidR="001D4631" w:rsidRDefault="001D4631" w:rsidP="001D4631">
      <w:pPr>
        <w:numPr>
          <w:ilvl w:val="0"/>
          <w:numId w:val="61"/>
        </w:numPr>
        <w:spacing w:before="100" w:beforeAutospacing="1" w:after="100" w:afterAutospacing="1" w:line="240" w:lineRule="auto"/>
      </w:pPr>
      <w:r>
        <w:lastRenderedPageBreak/>
        <w:t>La superación de los hitos de formato intermedio (</w:t>
      </w:r>
      <w:r>
        <w:rPr>
          <w:rStyle w:val="Textoennegrita"/>
        </w:rPr>
        <w:t>Hitos E y F</w:t>
      </w:r>
      <w:r>
        <w:t>).</w:t>
      </w:r>
    </w:p>
    <w:p w14:paraId="107BB034" w14:textId="77777777" w:rsidR="001D4631" w:rsidRDefault="001D4631" w:rsidP="001D4631">
      <w:pPr>
        <w:numPr>
          <w:ilvl w:val="0"/>
          <w:numId w:val="61"/>
        </w:numPr>
        <w:spacing w:before="100" w:beforeAutospacing="1" w:after="100" w:afterAutospacing="1" w:line="240" w:lineRule="auto"/>
      </w:pPr>
      <w:r>
        <w:t xml:space="preserve">La validación de </w:t>
      </w:r>
      <w:r>
        <w:rPr>
          <w:rStyle w:val="Textoennegrita"/>
        </w:rPr>
        <w:t>cambios de accesibilidad</w:t>
      </w:r>
      <w:r>
        <w:t xml:space="preserve"> realizados durante los hitos H e I.</w:t>
      </w:r>
    </w:p>
    <w:p w14:paraId="742374CF" w14:textId="77777777" w:rsidR="001D4631" w:rsidRDefault="001D4631" w:rsidP="001D4631">
      <w:pPr>
        <w:numPr>
          <w:ilvl w:val="0"/>
          <w:numId w:val="61"/>
        </w:numPr>
        <w:spacing w:before="100" w:beforeAutospacing="1" w:after="100" w:afterAutospacing="1" w:line="240" w:lineRule="auto"/>
      </w:pPr>
      <w:r>
        <w:t xml:space="preserve">La revisión de la </w:t>
      </w:r>
      <w:r>
        <w:rPr>
          <w:rStyle w:val="Textoennegrita"/>
        </w:rPr>
        <w:t>versión maquetada provisional</w:t>
      </w:r>
      <w:r>
        <w:t xml:space="preserve"> en el Hito K, donde el autor ya debió detectar posibles erratas y fallos de funcionamiento.</w:t>
      </w:r>
    </w:p>
    <w:p w14:paraId="0F4512B4" w14:textId="77777777" w:rsidR="001D4631" w:rsidRDefault="001D4631" w:rsidP="001D4631">
      <w:pPr>
        <w:pStyle w:val="Ttulo3"/>
      </w:pPr>
      <w:r>
        <w:t>4. Configuración Post-Carga</w:t>
      </w:r>
    </w:p>
    <w:p w14:paraId="67EB2D46" w14:textId="77777777" w:rsidR="001D4631" w:rsidRDefault="001D4631" w:rsidP="001D4631">
      <w:pPr>
        <w:pStyle w:val="NormalWeb"/>
      </w:pPr>
      <w:r>
        <w:t xml:space="preserve">La comprobación funcional no se limita al contenido, sino también a su </w:t>
      </w:r>
      <w:r>
        <w:rPr>
          <w:rStyle w:val="Textoennegrita"/>
          <w:rFonts w:eastAsiaTheme="majorEastAsia"/>
        </w:rPr>
        <w:t>integración en el LMS</w:t>
      </w:r>
      <w:r>
        <w:t xml:space="preserve">. Antes de validar el Hito O, el SAD o el soporte técnico deben haber configurado correctamente la </w:t>
      </w:r>
      <w:r>
        <w:rPr>
          <w:rStyle w:val="Textoennegrita"/>
          <w:rFonts w:eastAsiaTheme="majorEastAsia"/>
        </w:rPr>
        <w:t>visibilidad, las fechas de acceso y los ajustes de calificación</w:t>
      </w:r>
      <w:r>
        <w:t xml:space="preserve"> si el recurso incluye evaluaciones diseñadas en </w:t>
      </w:r>
      <w:proofErr w:type="spellStart"/>
      <w:r>
        <w:t>Mindsmith</w:t>
      </w:r>
      <w:proofErr w:type="spellEnd"/>
      <w:r>
        <w:t>.</w:t>
      </w:r>
    </w:p>
    <w:p w14:paraId="4434C4E0" w14:textId="77777777" w:rsidR="001D4631" w:rsidRDefault="001D4631" w:rsidP="001D4631">
      <w:pPr>
        <w:pStyle w:val="NormalWeb"/>
      </w:pPr>
      <w:r>
        <w:t xml:space="preserve">En conclusión, la </w:t>
      </w:r>
      <w:r>
        <w:rPr>
          <w:rStyle w:val="Textoennegrita"/>
          <w:rFonts w:eastAsiaTheme="majorEastAsia"/>
        </w:rPr>
        <w:t>comprobación funcional</w:t>
      </w:r>
      <w:r>
        <w:t xml:space="preserve"> en el contexto del </w:t>
      </w:r>
      <w:r>
        <w:rPr>
          <w:rStyle w:val="Textoennegrita"/>
          <w:rFonts w:eastAsiaTheme="majorEastAsia"/>
        </w:rPr>
        <w:t>Hito O</w:t>
      </w:r>
      <w:r>
        <w:t xml:space="preserve"> es la garantía de que el manual docente no es solo un documento académico, sino un recurso digital robusto y accesible, listo para ser utilizado por los estudiantes en la plataforma institucional.</w:t>
      </w:r>
    </w:p>
    <w:p w14:paraId="3771952D" w14:textId="77777777" w:rsidR="001D4631" w:rsidRDefault="001D4631" w:rsidP="001D4631">
      <w:pPr>
        <w:pStyle w:val="NormalWeb"/>
      </w:pPr>
      <w:r>
        <w:t xml:space="preserve">En el marco del flujo de trabajo institucional, el </w:t>
      </w:r>
      <w:r>
        <w:rPr>
          <w:rStyle w:val="Textoennegrita"/>
          <w:rFonts w:eastAsiaTheme="majorEastAsia"/>
        </w:rPr>
        <w:t>informe final de incidencias</w:t>
      </w:r>
      <w:r>
        <w:t xml:space="preserve"> (mencionado en las fuentes como parte del "Cierre e informe") constituye el acto de evaluación </w:t>
      </w:r>
      <w:proofErr w:type="spellStart"/>
      <w:r>
        <w:t>post-mortem</w:t>
      </w:r>
      <w:proofErr w:type="spellEnd"/>
      <w:r>
        <w:t xml:space="preserve"> que sigue a la publicación definitiva del manual en Blackboard Ultra. Aunque se sitúa cronológicamente después del </w:t>
      </w:r>
      <w:r>
        <w:rPr>
          <w:rStyle w:val="Textoennegrita"/>
          <w:rFonts w:eastAsiaTheme="majorEastAsia"/>
        </w:rPr>
        <w:t>Hito O</w:t>
      </w:r>
      <w:r>
        <w:t>, su propósito es consolidar todo el aprendizaje obtenido durante los seis meses de producción.</w:t>
      </w:r>
    </w:p>
    <w:p w14:paraId="1B74A3FC" w14:textId="77777777" w:rsidR="001D4631" w:rsidRDefault="001D4631" w:rsidP="001D4631">
      <w:pPr>
        <w:pStyle w:val="NormalWeb"/>
      </w:pPr>
      <w:r>
        <w:t>A continuación, se debate lo que las fuentes establecen sobre este informe y su relevancia en el cierre del proceso:</w:t>
      </w:r>
    </w:p>
    <w:p w14:paraId="64C3BCB5" w14:textId="77777777" w:rsidR="001D4631" w:rsidRDefault="001D4631" w:rsidP="001D4631">
      <w:pPr>
        <w:pStyle w:val="Ttulo3"/>
      </w:pPr>
      <w:r>
        <w:t>1. Naturaleza y Autoría del Informe</w:t>
      </w:r>
    </w:p>
    <w:p w14:paraId="442B5481" w14:textId="77777777" w:rsidR="001D4631" w:rsidRDefault="001D4631" w:rsidP="001D4631">
      <w:pPr>
        <w:pStyle w:val="NormalWeb"/>
      </w:pPr>
      <w:r>
        <w:t xml:space="preserve">Según las fuentes, este documento es de carácter </w:t>
      </w:r>
      <w:r>
        <w:rPr>
          <w:rStyle w:val="Textoennegrita"/>
          <w:rFonts w:eastAsiaTheme="majorEastAsia"/>
        </w:rPr>
        <w:t>interno</w:t>
      </w:r>
      <w:r>
        <w:t xml:space="preserve"> y su elaboración recae bajo la responsabilidad del </w:t>
      </w:r>
      <w:r>
        <w:rPr>
          <w:rStyle w:val="Textoennegrita"/>
          <w:rFonts w:eastAsiaTheme="majorEastAsia"/>
        </w:rPr>
        <w:t>Servicio de Asesoramiento al Docente (SAD)</w:t>
      </w:r>
      <w:r>
        <w:t>. A diferencia de los hitos anteriores que requieren la interacción constante entre el autor y el Director de Título (DT), este informe es una herramienta de gestión propia del servicio para evaluar la eficiencia del proceso de autoría.</w:t>
      </w:r>
    </w:p>
    <w:p w14:paraId="4D55B027" w14:textId="77777777" w:rsidR="001D4631" w:rsidRDefault="001D4631" w:rsidP="001D4631">
      <w:pPr>
        <w:pStyle w:val="Ttulo3"/>
      </w:pPr>
      <w:r>
        <w:t>2. Componentes Clave del Análisis</w:t>
      </w:r>
    </w:p>
    <w:p w14:paraId="6B53B975" w14:textId="77777777" w:rsidR="001D4631" w:rsidRDefault="001D4631" w:rsidP="001D4631">
      <w:pPr>
        <w:pStyle w:val="NormalWeb"/>
      </w:pPr>
      <w:r>
        <w:t>El informe no se limita a listar fallos técnicos; las fuentes señalan tres pilares fundamentales que deben analizarse:</w:t>
      </w:r>
    </w:p>
    <w:p w14:paraId="05FEAFEC" w14:textId="77777777" w:rsidR="001D4631" w:rsidRDefault="001D4631" w:rsidP="001D4631">
      <w:pPr>
        <w:numPr>
          <w:ilvl w:val="0"/>
          <w:numId w:val="62"/>
        </w:numPr>
        <w:spacing w:before="100" w:beforeAutospacing="1" w:after="100" w:afterAutospacing="1" w:line="240" w:lineRule="auto"/>
      </w:pPr>
      <w:r>
        <w:rPr>
          <w:rStyle w:val="Textoennegrita"/>
        </w:rPr>
        <w:t>Cumplimiento de hitos:</w:t>
      </w:r>
      <w:r>
        <w:t xml:space="preserve"> Se evalúa el desempeño del autor y de los revisores frente al calendario de seis meses (de la A </w:t>
      </w:r>
      <w:proofErr w:type="spellStart"/>
      <w:r>
        <w:t>a</w:t>
      </w:r>
      <w:proofErr w:type="spellEnd"/>
      <w:r>
        <w:t xml:space="preserve"> la O). Esto permite identificar en qué puntos (como el Hito B de contenido o el Hito E de formato) se produjeron cuellos de botella.</w:t>
      </w:r>
    </w:p>
    <w:p w14:paraId="16AFB24D" w14:textId="77777777" w:rsidR="001D4631" w:rsidRDefault="001D4631" w:rsidP="001D4631">
      <w:pPr>
        <w:numPr>
          <w:ilvl w:val="0"/>
          <w:numId w:val="62"/>
        </w:numPr>
        <w:spacing w:before="100" w:beforeAutospacing="1" w:after="100" w:afterAutospacing="1" w:line="240" w:lineRule="auto"/>
      </w:pPr>
      <w:r>
        <w:rPr>
          <w:rStyle w:val="Textoennegrita"/>
        </w:rPr>
        <w:t>Registro de incidencias:</w:t>
      </w:r>
      <w:r>
        <w:t xml:space="preserve"> Se documentan los problemas específicos surgidos, que podrían ir desde dificultades técnicas con la </w:t>
      </w:r>
      <w:r>
        <w:rPr>
          <w:rStyle w:val="Textoennegrita"/>
        </w:rPr>
        <w:t xml:space="preserve">licencia de </w:t>
      </w:r>
      <w:proofErr w:type="spellStart"/>
      <w:r>
        <w:rPr>
          <w:rStyle w:val="Textoennegrita"/>
        </w:rPr>
        <w:t>Mindsmith</w:t>
      </w:r>
      <w:proofErr w:type="spellEnd"/>
      <w:r>
        <w:t xml:space="preserve"> hasta retrasos en la validación definitiva del DT.</w:t>
      </w:r>
    </w:p>
    <w:p w14:paraId="6D57E4F9" w14:textId="77777777" w:rsidR="001D4631" w:rsidRDefault="001D4631" w:rsidP="001D4631">
      <w:pPr>
        <w:numPr>
          <w:ilvl w:val="0"/>
          <w:numId w:val="62"/>
        </w:numPr>
        <w:spacing w:before="100" w:beforeAutospacing="1" w:after="100" w:afterAutospacing="1" w:line="240" w:lineRule="auto"/>
      </w:pPr>
      <w:r>
        <w:rPr>
          <w:rStyle w:val="Textoennegrita"/>
        </w:rPr>
        <w:t>Propuestas de mejora:</w:t>
      </w:r>
      <w:r>
        <w:t xml:space="preserve"> El informe debe transformar las incidencias en soluciones para </w:t>
      </w:r>
      <w:r>
        <w:rPr>
          <w:rStyle w:val="Textoennegrita"/>
        </w:rPr>
        <w:t>próximos manuales</w:t>
      </w:r>
      <w:r>
        <w:t>. Por ejemplo, si se detectaron muchos "retrabajos" de formato, el informe podría sugerir reforzar la reunión inicial de trabajo o la plantilla detallada.</w:t>
      </w:r>
    </w:p>
    <w:p w14:paraId="5FF81CB7" w14:textId="77777777" w:rsidR="001D4631" w:rsidRDefault="001D4631" w:rsidP="001D4631">
      <w:pPr>
        <w:pStyle w:val="Ttulo3"/>
      </w:pPr>
      <w:r>
        <w:lastRenderedPageBreak/>
        <w:t>3. El Informe como Herramienta de Mejora Continua</w:t>
      </w:r>
    </w:p>
    <w:p w14:paraId="4C7286D9" w14:textId="77777777" w:rsidR="001D4631" w:rsidRDefault="001D4631" w:rsidP="001D4631">
      <w:pPr>
        <w:pStyle w:val="NormalWeb"/>
      </w:pPr>
      <w:r>
        <w:t xml:space="preserve">Aunque las fuentes lo definen como un paso </w:t>
      </w:r>
      <w:r>
        <w:rPr>
          <w:rStyle w:val="Textoennegrita"/>
          <w:rFonts w:eastAsiaTheme="majorEastAsia"/>
        </w:rPr>
        <w:t>opcional</w:t>
      </w:r>
      <w:r>
        <w:t xml:space="preserve">, su valor estratégico es alto dentro de la fase de </w:t>
      </w:r>
      <w:r>
        <w:rPr>
          <w:rStyle w:val="Textoennegrita"/>
          <w:rFonts w:eastAsiaTheme="majorEastAsia"/>
        </w:rPr>
        <w:t>Publicación y Cierre</w:t>
      </w:r>
      <w:r>
        <w:t>. Al realizarse tras la comprobación funcional final —donde se verifica que el idioma, la accesibilidad y las rutas de navegación son correctas—, el informe permite determinar si los errores encontrados en el aula virtual fueron evitables en fases previas como la maquetación técnica (Hitos J y K).</w:t>
      </w:r>
    </w:p>
    <w:p w14:paraId="60AC2206" w14:textId="77777777" w:rsidR="001D4631" w:rsidRDefault="001D4631" w:rsidP="001D4631">
      <w:pPr>
        <w:pStyle w:val="Ttulo3"/>
      </w:pPr>
      <w:r>
        <w:t>4. Cierre del Ciclo de Comunicación</w:t>
      </w:r>
    </w:p>
    <w:p w14:paraId="46A22F4C" w14:textId="77777777" w:rsidR="001D4631" w:rsidRDefault="001D4631" w:rsidP="001D4631">
      <w:pPr>
        <w:pStyle w:val="NormalWeb"/>
      </w:pPr>
      <w:r>
        <w:t xml:space="preserve">El informe se elabora después de que el SAD comunica oficialmente al DT y al autor que el manual ya está </w:t>
      </w:r>
      <w:r>
        <w:rPr>
          <w:rStyle w:val="Textoennegrita"/>
          <w:rFonts w:eastAsiaTheme="majorEastAsia"/>
        </w:rPr>
        <w:t>publicado y operativo</w:t>
      </w:r>
      <w:r>
        <w:t xml:space="preserve"> en Blackboard Ultra. Esto asegura que la evaluación no interfiera con la urgencia del inicio de la asignatura (Hito O), sino que se realice con una perspectiva reflexiva una vez que el recurso ya está en manos de los estudiantes.</w:t>
      </w:r>
    </w:p>
    <w:p w14:paraId="56FD5EC2" w14:textId="77777777" w:rsidR="001D4631" w:rsidRDefault="001D4631" w:rsidP="001D4631">
      <w:pPr>
        <w:pStyle w:val="NormalWeb"/>
      </w:pPr>
      <w:r>
        <w:t xml:space="preserve">En conclusión, según las fuentes, el </w:t>
      </w:r>
      <w:r>
        <w:rPr>
          <w:rStyle w:val="Textoennegrita"/>
          <w:rFonts w:eastAsiaTheme="majorEastAsia"/>
        </w:rPr>
        <w:t>informe final de incidencias</w:t>
      </w:r>
      <w:r>
        <w:t xml:space="preserve"> es el mecanismo que permite a la universidad pasar de una gestión reactiva a una proactiva. Al documentar lo ocurrido desde la asignación de la licencia hasta la carga del paquete SCORM, el SAD garantiza que la calidad de los manuales docentes evolucione constantemente.</w:t>
      </w:r>
    </w:p>
    <w:p w14:paraId="512924BF" w14:textId="77777777" w:rsidR="001D4631" w:rsidRDefault="001D4631" w:rsidP="001D4631">
      <w:pPr>
        <w:pStyle w:val="NormalWeb"/>
      </w:pPr>
      <w:r>
        <w:t xml:space="preserve">En el </w:t>
      </w:r>
      <w:r>
        <w:rPr>
          <w:rStyle w:val="Textoennegrita"/>
          <w:rFonts w:eastAsiaTheme="majorEastAsia"/>
        </w:rPr>
        <w:t xml:space="preserve">Proceso de Elaboración de Manuales con </w:t>
      </w:r>
      <w:proofErr w:type="spellStart"/>
      <w:r>
        <w:rPr>
          <w:rStyle w:val="Textoennegrita"/>
          <w:rFonts w:eastAsiaTheme="majorEastAsia"/>
        </w:rPr>
        <w:t>Mindsmith</w:t>
      </w:r>
      <w:proofErr w:type="spellEnd"/>
      <w:r>
        <w:t>, la ejecución exitosa de un recurso docente depende de una estructura de gobernanza donde varios roles clave interactúan bajo un calendario de hitos riguroso. Según las fuentes, el proceso se divide entre la dirección académica, la autoría intelectual, la gestión administrativa y la ejecución técnica.</w:t>
      </w:r>
    </w:p>
    <w:p w14:paraId="32739F49" w14:textId="77777777" w:rsidR="001D4631" w:rsidRDefault="001D4631" w:rsidP="001D4631">
      <w:pPr>
        <w:pStyle w:val="NormalWeb"/>
      </w:pPr>
      <w:r>
        <w:t>A continuación, se debaten los roles principales identificados en las fuentes:</w:t>
      </w:r>
    </w:p>
    <w:p w14:paraId="18B27C94" w14:textId="77777777" w:rsidR="001D4631" w:rsidRDefault="001D4631" w:rsidP="001D4631">
      <w:pPr>
        <w:pStyle w:val="Ttulo3"/>
      </w:pPr>
      <w:r>
        <w:t>1. El Director de Título (DT): Líder Académico y Validador</w:t>
      </w:r>
    </w:p>
    <w:p w14:paraId="1261F111" w14:textId="77777777" w:rsidR="001D4631" w:rsidRDefault="001D4631" w:rsidP="001D4631">
      <w:pPr>
        <w:pStyle w:val="NormalWeb"/>
      </w:pPr>
      <w:r>
        <w:t>El DT actúa como el iniciador y el juez final de la calidad del contenido. Sus funciones principales incluyen:</w:t>
      </w:r>
    </w:p>
    <w:p w14:paraId="5269CE99" w14:textId="77777777" w:rsidR="001D4631" w:rsidRDefault="001D4631" w:rsidP="001D4631">
      <w:pPr>
        <w:numPr>
          <w:ilvl w:val="0"/>
          <w:numId w:val="63"/>
        </w:numPr>
        <w:spacing w:before="100" w:beforeAutospacing="1" w:after="100" w:afterAutospacing="1" w:line="240" w:lineRule="auto"/>
      </w:pPr>
      <w:r>
        <w:rPr>
          <w:rStyle w:val="Textoennegrita"/>
        </w:rPr>
        <w:t>Detección y Propuesta:</w:t>
      </w:r>
      <w:r>
        <w:t xml:space="preserve"> Identifica la necesidad de crear o actualizar un manual y propone al autor idóneo.</w:t>
      </w:r>
    </w:p>
    <w:p w14:paraId="4027B0FA" w14:textId="77777777" w:rsidR="001D4631" w:rsidRDefault="001D4631" w:rsidP="001D4631">
      <w:pPr>
        <w:numPr>
          <w:ilvl w:val="0"/>
          <w:numId w:val="63"/>
        </w:numPr>
        <w:spacing w:before="100" w:beforeAutospacing="1" w:after="100" w:afterAutospacing="1" w:line="240" w:lineRule="auto"/>
      </w:pPr>
      <w:r>
        <w:rPr>
          <w:rStyle w:val="Textoennegrita"/>
        </w:rPr>
        <w:t>Definición Estratégica:</w:t>
      </w:r>
      <w:r>
        <w:t xml:space="preserve"> Confirma los datos básicos de la asignatura (código, ECTS, edición) y los objetivos pedagógicos del manual.</w:t>
      </w:r>
    </w:p>
    <w:p w14:paraId="4DBD4827" w14:textId="77777777" w:rsidR="001D4631" w:rsidRDefault="001D4631" w:rsidP="001D4631">
      <w:pPr>
        <w:numPr>
          <w:ilvl w:val="0"/>
          <w:numId w:val="63"/>
        </w:numPr>
        <w:spacing w:before="100" w:beforeAutospacing="1" w:after="100" w:afterAutospacing="1" w:line="240" w:lineRule="auto"/>
      </w:pPr>
      <w:r>
        <w:rPr>
          <w:rStyle w:val="Textoennegrita"/>
        </w:rPr>
        <w:t>Supervisión y Visto Bueno:</w:t>
      </w:r>
      <w:r>
        <w:t xml:space="preserve"> Lidera el seguimiento intermedio del contenido (</w:t>
      </w:r>
      <w:r>
        <w:rPr>
          <w:rStyle w:val="Textoennegrita"/>
        </w:rPr>
        <w:t>Hito B</w:t>
      </w:r>
      <w:r>
        <w:t xml:space="preserve">) para asegurar la coherencia con la guía docente y otorga la </w:t>
      </w:r>
      <w:r>
        <w:rPr>
          <w:rStyle w:val="Textoennegrita"/>
        </w:rPr>
        <w:t>validación definitiva</w:t>
      </w:r>
      <w:r>
        <w:t xml:space="preserve"> en el </w:t>
      </w:r>
      <w:r>
        <w:rPr>
          <w:rStyle w:val="Textoennegrita"/>
        </w:rPr>
        <w:t>Hito D</w:t>
      </w:r>
      <w:r>
        <w:t>, momento en el cual el contenido se considera académicamente cerrado.</w:t>
      </w:r>
    </w:p>
    <w:p w14:paraId="7185D822" w14:textId="77777777" w:rsidR="001D4631" w:rsidRDefault="001D4631" w:rsidP="001D4631">
      <w:pPr>
        <w:pStyle w:val="Ttulo3"/>
      </w:pPr>
      <w:r>
        <w:t>2. El Autor: Creador Intelectual y Operador Técnico</w:t>
      </w:r>
    </w:p>
    <w:p w14:paraId="36C173A2" w14:textId="77777777" w:rsidR="001D4631" w:rsidRDefault="001D4631" w:rsidP="001D4631">
      <w:pPr>
        <w:pStyle w:val="NormalWeb"/>
      </w:pPr>
      <w:r>
        <w:t>El rol del autor ha evolucionado hacia un perfil híbrido que debe dominar tanto la materia académica como la herramienta institucional. Sus responsabilidades son:</w:t>
      </w:r>
    </w:p>
    <w:p w14:paraId="367DDB41" w14:textId="77777777" w:rsidR="001D4631" w:rsidRDefault="001D4631" w:rsidP="001D4631">
      <w:pPr>
        <w:numPr>
          <w:ilvl w:val="0"/>
          <w:numId w:val="64"/>
        </w:numPr>
        <w:spacing w:before="100" w:beforeAutospacing="1" w:after="100" w:afterAutospacing="1" w:line="240" w:lineRule="auto"/>
      </w:pPr>
      <w:r>
        <w:rPr>
          <w:rStyle w:val="Textoennegrita"/>
        </w:rPr>
        <w:t>Desarrollo en Entorno Único:</w:t>
      </w:r>
      <w:r>
        <w:t xml:space="preserve"> Debe redactar el manual directamente en la licencia de </w:t>
      </w:r>
      <w:proofErr w:type="spellStart"/>
      <w:r>
        <w:rPr>
          <w:rStyle w:val="Textoennegrita"/>
        </w:rPr>
        <w:t>Mindsmith</w:t>
      </w:r>
      <w:proofErr w:type="spellEnd"/>
      <w:r>
        <w:t xml:space="preserve"> asignada, abandonando el uso de archivos externos como Word para garantizar el versionado y la exportación técnica.</w:t>
      </w:r>
    </w:p>
    <w:p w14:paraId="15511872" w14:textId="77777777" w:rsidR="001D4631" w:rsidRDefault="001D4631" w:rsidP="001D4631">
      <w:pPr>
        <w:numPr>
          <w:ilvl w:val="0"/>
          <w:numId w:val="64"/>
        </w:numPr>
        <w:spacing w:before="100" w:beforeAutospacing="1" w:after="100" w:afterAutospacing="1" w:line="240" w:lineRule="auto"/>
      </w:pPr>
      <w:r>
        <w:rPr>
          <w:rStyle w:val="Textoennegrita"/>
        </w:rPr>
        <w:lastRenderedPageBreak/>
        <w:t>Cumplimiento de Estándares:</w:t>
      </w:r>
      <w:r>
        <w:t xml:space="preserve"> Está obligado a seguir la </w:t>
      </w:r>
      <w:r>
        <w:rPr>
          <w:rStyle w:val="Textoennegrita"/>
        </w:rPr>
        <w:t>plantilla detallada</w:t>
      </w:r>
      <w:r>
        <w:t>, respetando los estilos de texto, el volumen de pantallas y la inclusión de actividades interactivas.</w:t>
      </w:r>
    </w:p>
    <w:p w14:paraId="632379FF" w14:textId="77777777" w:rsidR="001D4631" w:rsidRDefault="001D4631" w:rsidP="001D4631">
      <w:pPr>
        <w:numPr>
          <w:ilvl w:val="0"/>
          <w:numId w:val="64"/>
        </w:numPr>
        <w:spacing w:before="100" w:beforeAutospacing="1" w:after="100" w:afterAutospacing="1" w:line="240" w:lineRule="auto"/>
      </w:pPr>
      <w:r>
        <w:rPr>
          <w:rStyle w:val="Textoennegrita"/>
        </w:rPr>
        <w:t>Gestión de Hitos:</w:t>
      </w:r>
      <w:r>
        <w:t xml:space="preserve"> Es responsable de entregar muestras de formato (</w:t>
      </w:r>
      <w:r>
        <w:rPr>
          <w:rStyle w:val="Textoennegrita"/>
        </w:rPr>
        <w:t>Hito E</w:t>
      </w:r>
      <w:r>
        <w:t>), aplicar correcciones de accesibilidad (</w:t>
      </w:r>
      <w:r>
        <w:rPr>
          <w:rStyle w:val="Textoennegrita"/>
        </w:rPr>
        <w:t>Hito I</w:t>
      </w:r>
      <w:r>
        <w:t>) y marcar las versiones como "definitivas" dentro de la plataforma.</w:t>
      </w:r>
    </w:p>
    <w:p w14:paraId="630C0865" w14:textId="77777777" w:rsidR="001D4631" w:rsidRDefault="001D4631" w:rsidP="001D4631">
      <w:pPr>
        <w:pStyle w:val="Ttulo3"/>
      </w:pPr>
      <w:r>
        <w:t>3. Servicio de Asesoramiento al Docente (SAD): El Nodo Gestor</w:t>
      </w:r>
    </w:p>
    <w:p w14:paraId="5FAB05F2" w14:textId="77777777" w:rsidR="001D4631" w:rsidRDefault="001D4631" w:rsidP="001D4631">
      <w:pPr>
        <w:pStyle w:val="NormalWeb"/>
      </w:pPr>
      <w:r>
        <w:t>El SAD actúa como el puente entre todas las partes y asegura que el flujo de trabajo avance administrativamente:</w:t>
      </w:r>
    </w:p>
    <w:p w14:paraId="3F100D66" w14:textId="77777777" w:rsidR="001D4631" w:rsidRDefault="001D4631" w:rsidP="001D4631">
      <w:pPr>
        <w:numPr>
          <w:ilvl w:val="0"/>
          <w:numId w:val="65"/>
        </w:numPr>
        <w:spacing w:before="100" w:beforeAutospacing="1" w:after="100" w:afterAutospacing="1" w:line="240" w:lineRule="auto"/>
      </w:pPr>
      <w:r>
        <w:rPr>
          <w:rStyle w:val="Textoennegrita"/>
        </w:rPr>
        <w:t>Coordinación y Contratación:</w:t>
      </w:r>
      <w:r>
        <w:t xml:space="preserve"> Gestiona la compra de licencias de </w:t>
      </w:r>
      <w:proofErr w:type="spellStart"/>
      <w:r>
        <w:t>Mindsmith</w:t>
      </w:r>
      <w:proofErr w:type="spellEnd"/>
      <w:r>
        <w:t>, crea los proyectos y asigna los permisos necesarios.</w:t>
      </w:r>
    </w:p>
    <w:p w14:paraId="65DEDEE4" w14:textId="77777777" w:rsidR="001D4631" w:rsidRDefault="001D4631" w:rsidP="001D4631">
      <w:pPr>
        <w:numPr>
          <w:ilvl w:val="0"/>
          <w:numId w:val="65"/>
        </w:numPr>
        <w:spacing w:before="100" w:beforeAutospacing="1" w:after="100" w:afterAutospacing="1" w:line="240" w:lineRule="auto"/>
      </w:pPr>
      <w:r>
        <w:rPr>
          <w:rStyle w:val="Textoennegrita"/>
        </w:rPr>
        <w:t>Comunicación Oficial:</w:t>
      </w:r>
      <w:r>
        <w:t xml:space="preserve"> Envía el encargo formal, la propuesta económica y la documentación técnica (calendario y plantilla) al autor.</w:t>
      </w:r>
    </w:p>
    <w:p w14:paraId="3219ACB1" w14:textId="77777777" w:rsidR="001D4631" w:rsidRDefault="001D4631" w:rsidP="001D4631">
      <w:pPr>
        <w:numPr>
          <w:ilvl w:val="0"/>
          <w:numId w:val="65"/>
        </w:numPr>
        <w:spacing w:before="100" w:beforeAutospacing="1" w:after="100" w:afterAutospacing="1" w:line="240" w:lineRule="auto"/>
      </w:pPr>
      <w:r>
        <w:rPr>
          <w:rStyle w:val="Textoennegrita"/>
        </w:rPr>
        <w:t>Control de Calidad y Cierre:</w:t>
      </w:r>
      <w:r>
        <w:t xml:space="preserve"> Coordina la entrega al proveedor para la maquetación (</w:t>
      </w:r>
      <w:r>
        <w:rPr>
          <w:rStyle w:val="Textoennegrita"/>
        </w:rPr>
        <w:t>Hito G</w:t>
      </w:r>
      <w:r>
        <w:t>), verifica que el recurso final cumpla las especificaciones (</w:t>
      </w:r>
      <w:r>
        <w:rPr>
          <w:rStyle w:val="Textoennegrita"/>
        </w:rPr>
        <w:t>Hito M</w:t>
      </w:r>
      <w:r>
        <w:t>) y elabora informes finales de incidencias.</w:t>
      </w:r>
    </w:p>
    <w:p w14:paraId="1E02D04E" w14:textId="77777777" w:rsidR="001D4631" w:rsidRDefault="001D4631" w:rsidP="001D4631">
      <w:pPr>
        <w:pStyle w:val="Ttulo3"/>
      </w:pPr>
      <w:r>
        <w:t xml:space="preserve">4. Proveedor / Técnico de </w:t>
      </w:r>
      <w:proofErr w:type="spellStart"/>
      <w:r>
        <w:t>Mindsmith</w:t>
      </w:r>
      <w:proofErr w:type="spellEnd"/>
      <w:r>
        <w:t>: Auditor Técnico y Maquetador</w:t>
      </w:r>
    </w:p>
    <w:p w14:paraId="6CFDF72E" w14:textId="77777777" w:rsidR="001D4631" w:rsidRDefault="001D4631" w:rsidP="001D4631">
      <w:pPr>
        <w:pStyle w:val="NormalWeb"/>
      </w:pPr>
      <w:r>
        <w:t>Este rol se encarga de que el contenido académico se convierta en un producto digital funcional:</w:t>
      </w:r>
    </w:p>
    <w:p w14:paraId="66009E6A" w14:textId="77777777" w:rsidR="001D4631" w:rsidRDefault="001D4631" w:rsidP="001D4631">
      <w:pPr>
        <w:numPr>
          <w:ilvl w:val="0"/>
          <w:numId w:val="66"/>
        </w:numPr>
        <w:spacing w:before="100" w:beforeAutospacing="1" w:after="100" w:afterAutospacing="1" w:line="240" w:lineRule="auto"/>
      </w:pPr>
      <w:r>
        <w:rPr>
          <w:rStyle w:val="Textoennegrita"/>
        </w:rPr>
        <w:t>Auditoría de Formato:</w:t>
      </w:r>
      <w:r>
        <w:t xml:space="preserve"> Verifica en el </w:t>
      </w:r>
      <w:r>
        <w:rPr>
          <w:rStyle w:val="Textoennegrita"/>
        </w:rPr>
        <w:t>Hito E</w:t>
      </w:r>
      <w:r>
        <w:t xml:space="preserve"> que el autor esté usando correctamente la herramienta y audita la </w:t>
      </w:r>
      <w:r>
        <w:rPr>
          <w:rStyle w:val="Textoennegrita"/>
        </w:rPr>
        <w:t>accesibilidad y estructura interactiva</w:t>
      </w:r>
      <w:r>
        <w:t xml:space="preserve"> en el Hito H.</w:t>
      </w:r>
    </w:p>
    <w:p w14:paraId="40CA2857" w14:textId="77777777" w:rsidR="001D4631" w:rsidRDefault="001D4631" w:rsidP="001D4631">
      <w:pPr>
        <w:numPr>
          <w:ilvl w:val="0"/>
          <w:numId w:val="66"/>
        </w:numPr>
        <w:spacing w:before="100" w:beforeAutospacing="1" w:after="100" w:afterAutospacing="1" w:line="240" w:lineRule="auto"/>
      </w:pPr>
      <w:r>
        <w:rPr>
          <w:rStyle w:val="Textoennegrita"/>
        </w:rPr>
        <w:t>Montaje Técnico:</w:t>
      </w:r>
      <w:r>
        <w:t xml:space="preserve"> Ejecuta la maquetación final en formatos compatibles con el LMS (como </w:t>
      </w:r>
      <w:r>
        <w:rPr>
          <w:rStyle w:val="Textoennegrita"/>
        </w:rPr>
        <w:t>SCORM</w:t>
      </w:r>
      <w:r>
        <w:t>) y entrega las versiones provisionales y definitivas del recurso.</w:t>
      </w:r>
    </w:p>
    <w:p w14:paraId="267A77A9" w14:textId="77777777" w:rsidR="001D4631" w:rsidRDefault="001D4631" w:rsidP="001D4631">
      <w:pPr>
        <w:pStyle w:val="Ttulo3"/>
      </w:pPr>
      <w:r>
        <w:t>5. Vicerrectorado y Soporte LMS</w:t>
      </w:r>
    </w:p>
    <w:p w14:paraId="434D5102" w14:textId="77777777" w:rsidR="001D4631" w:rsidRDefault="001D4631" w:rsidP="001D4631">
      <w:pPr>
        <w:pStyle w:val="NormalWeb"/>
      </w:pPr>
      <w:r>
        <w:t>Aunque con una participación menos constante en el día a día, son esenciales para el inicio y el fin del proceso:</w:t>
      </w:r>
    </w:p>
    <w:p w14:paraId="08297F90" w14:textId="77777777" w:rsidR="001D4631" w:rsidRDefault="001D4631" w:rsidP="001D4631">
      <w:pPr>
        <w:numPr>
          <w:ilvl w:val="0"/>
          <w:numId w:val="67"/>
        </w:numPr>
        <w:spacing w:before="100" w:beforeAutospacing="1" w:after="100" w:afterAutospacing="1" w:line="240" w:lineRule="auto"/>
      </w:pPr>
      <w:r>
        <w:rPr>
          <w:rStyle w:val="Textoennegrita"/>
        </w:rPr>
        <w:t>Vicerrectorado:</w:t>
      </w:r>
      <w:r>
        <w:t xml:space="preserve"> Valida la producción del manual y autoriza el presupuesto para honorarios y licencias.</w:t>
      </w:r>
    </w:p>
    <w:p w14:paraId="3B0F75E1" w14:textId="77777777" w:rsidR="001D4631" w:rsidRDefault="001D4631" w:rsidP="001D4631">
      <w:pPr>
        <w:numPr>
          <w:ilvl w:val="0"/>
          <w:numId w:val="67"/>
        </w:numPr>
        <w:spacing w:before="100" w:beforeAutospacing="1" w:after="100" w:afterAutospacing="1" w:line="240" w:lineRule="auto"/>
      </w:pPr>
      <w:r>
        <w:rPr>
          <w:rStyle w:val="Textoennegrita"/>
        </w:rPr>
        <w:t>Soporte LMS:</w:t>
      </w:r>
      <w:r>
        <w:t xml:space="preserve"> Se encarga de la carga técnica del paquete SCORM en </w:t>
      </w:r>
      <w:r>
        <w:rPr>
          <w:rStyle w:val="Textoennegrita"/>
        </w:rPr>
        <w:t>Blackboard Ultra</w:t>
      </w:r>
      <w:r>
        <w:t xml:space="preserve">, configurando la visibilidad y los ajustes de calificación para que el recurso esté disponible en el </w:t>
      </w:r>
      <w:r>
        <w:rPr>
          <w:rStyle w:val="Textoennegrita"/>
        </w:rPr>
        <w:t>Hito O</w:t>
      </w:r>
      <w:r>
        <w:t>.</w:t>
      </w:r>
    </w:p>
    <w:p w14:paraId="5B2A05EA" w14:textId="77777777" w:rsidR="001D4631" w:rsidRDefault="001D4631" w:rsidP="001D4631">
      <w:pPr>
        <w:pStyle w:val="NormalWeb"/>
      </w:pPr>
      <w:r>
        <w:t xml:space="preserve">En conclusión, las fuentes presentan un modelo donde la </w:t>
      </w:r>
      <w:r>
        <w:rPr>
          <w:rStyle w:val="Textoennegrita"/>
          <w:rFonts w:eastAsiaTheme="majorEastAsia"/>
        </w:rPr>
        <w:t>responsabilidad es compartida y secuencial</w:t>
      </w:r>
      <w:r>
        <w:t>. La eficacia del proceso reside en que cada rol cumpla con sus instrucciones técnicas y plazos, permitiendo que la transición desde la idea académica (DT) hasta la publicación en el aula virtual (LMS) sea fluida y profesional.</w:t>
      </w:r>
    </w:p>
    <w:p w14:paraId="7631BF4A" w14:textId="77777777" w:rsidR="001D4631" w:rsidRDefault="001D4631" w:rsidP="001D4631">
      <w:pPr>
        <w:pStyle w:val="NormalWeb"/>
      </w:pPr>
      <w:r>
        <w:t xml:space="preserve">En el marco del </w:t>
      </w:r>
      <w:r>
        <w:rPr>
          <w:rStyle w:val="Textoennegrita"/>
          <w:rFonts w:eastAsiaTheme="majorEastAsia"/>
        </w:rPr>
        <w:t>Proceso de Elaboración de Manuales</w:t>
      </w:r>
      <w:r>
        <w:t xml:space="preserve">, el rol del </w:t>
      </w:r>
      <w:r>
        <w:rPr>
          <w:rStyle w:val="Textoennegrita"/>
          <w:rFonts w:eastAsiaTheme="majorEastAsia"/>
        </w:rPr>
        <w:t>Autor</w:t>
      </w:r>
      <w:r>
        <w:t xml:space="preserve"> trasciende la mera creación intelectual para convertirse en un gestor técnico de contenidos dentro de la plataforma institucional. Su responsabilidad principal es equilibrar el rigor académico con el estricto cumplimiento de los estándares de formato exigidos para la publicación digital.</w:t>
      </w:r>
    </w:p>
    <w:p w14:paraId="6D847F8D" w14:textId="77777777" w:rsidR="001D4631" w:rsidRDefault="001D4631" w:rsidP="001D4631">
      <w:pPr>
        <w:pStyle w:val="NormalWeb"/>
      </w:pPr>
      <w:r>
        <w:lastRenderedPageBreak/>
        <w:t>De acuerdo con las fuentes, el papel del Autor en cuanto a redacción y formato se debate bajo los siguientes ejes:</w:t>
      </w:r>
    </w:p>
    <w:p w14:paraId="0F1E463A" w14:textId="77777777" w:rsidR="001D4631" w:rsidRDefault="001D4631" w:rsidP="001D4631">
      <w:pPr>
        <w:pStyle w:val="Ttulo3"/>
      </w:pPr>
      <w:r>
        <w:t>1. El Autor como Operador en un Entorno Único</w:t>
      </w:r>
    </w:p>
    <w:p w14:paraId="1778D83E" w14:textId="77777777" w:rsidR="001D4631" w:rsidRDefault="001D4631" w:rsidP="001D4631">
      <w:pPr>
        <w:pStyle w:val="NormalWeb"/>
      </w:pPr>
      <w:r>
        <w:t xml:space="preserve">Una de las directrices más críticas es la </w:t>
      </w:r>
      <w:r>
        <w:rPr>
          <w:rStyle w:val="Textoennegrita"/>
          <w:rFonts w:eastAsiaTheme="majorEastAsia"/>
        </w:rPr>
        <w:t xml:space="preserve">obligación de desarrollar todo el manual dentro de la licencia y el entorno de </w:t>
      </w:r>
      <w:proofErr w:type="spellStart"/>
      <w:r>
        <w:rPr>
          <w:rStyle w:val="Textoennegrita"/>
          <w:rFonts w:eastAsiaTheme="majorEastAsia"/>
        </w:rPr>
        <w:t>Mindsmith</w:t>
      </w:r>
      <w:proofErr w:type="spellEnd"/>
      <w:r>
        <w:t xml:space="preserve">. Las fuentes son taxativas al prohibir el uso de "Word suelto", argumentando que el trabajo directo en la herramienta es lo único que garantiza la </w:t>
      </w:r>
      <w:r>
        <w:rPr>
          <w:rStyle w:val="Textoennegrita"/>
          <w:rFonts w:eastAsiaTheme="majorEastAsia"/>
        </w:rPr>
        <w:t>coherencia de formato, el control de versiones y la futura exportación a paquetes SCORM</w:t>
      </w:r>
      <w:r>
        <w:t xml:space="preserve"> o LMS.</w:t>
      </w:r>
    </w:p>
    <w:p w14:paraId="120C8CB5" w14:textId="77777777" w:rsidR="001D4631" w:rsidRDefault="001D4631" w:rsidP="001D4631">
      <w:pPr>
        <w:pStyle w:val="Ttulo3"/>
      </w:pPr>
      <w:r>
        <w:t>2. Sujeción a la Plantilla Detallada</w:t>
      </w:r>
    </w:p>
    <w:p w14:paraId="067EA87D" w14:textId="77777777" w:rsidR="001D4631" w:rsidRDefault="001D4631" w:rsidP="001D4631">
      <w:pPr>
        <w:pStyle w:val="NormalWeb"/>
      </w:pPr>
      <w:r>
        <w:t>Para orientar la redacción, el Autor recibe una plantilla técnica que actúa como hoja de ruta. Esta plantilla impone límites y estándares que el Autor debe respetar:</w:t>
      </w:r>
    </w:p>
    <w:p w14:paraId="441287BF" w14:textId="77777777" w:rsidR="001D4631" w:rsidRDefault="001D4631" w:rsidP="001D4631">
      <w:pPr>
        <w:numPr>
          <w:ilvl w:val="0"/>
          <w:numId w:val="68"/>
        </w:numPr>
        <w:spacing w:before="100" w:beforeAutospacing="1" w:after="100" w:afterAutospacing="1" w:line="240" w:lineRule="auto"/>
      </w:pPr>
      <w:r>
        <w:rPr>
          <w:rStyle w:val="Textoennegrita"/>
        </w:rPr>
        <w:t>Estructura y Volumen:</w:t>
      </w:r>
      <w:r>
        <w:t xml:space="preserve"> Debe seguir un esquema de secciones y unidades predefinido, cumpliendo con un número aproximado de páginas o pantallas y tipos de recursos esperados (texto, autoevaluaciones, casos prácticos).</w:t>
      </w:r>
    </w:p>
    <w:p w14:paraId="15EE770B" w14:textId="77777777" w:rsidR="001D4631" w:rsidRDefault="001D4631" w:rsidP="001D4631">
      <w:pPr>
        <w:numPr>
          <w:ilvl w:val="0"/>
          <w:numId w:val="68"/>
        </w:numPr>
        <w:spacing w:before="100" w:beforeAutospacing="1" w:after="100" w:afterAutospacing="1" w:line="240" w:lineRule="auto"/>
      </w:pPr>
      <w:r>
        <w:rPr>
          <w:rStyle w:val="Textoennegrita"/>
        </w:rPr>
        <w:t>Estilos de Texto y Bloques:</w:t>
      </w:r>
      <w:r>
        <w:t xml:space="preserve"> El Autor no tiene total libertad estética; debe usar </w:t>
      </w:r>
      <w:r>
        <w:rPr>
          <w:rStyle w:val="Textoennegrita"/>
        </w:rPr>
        <w:t>estilos específicos</w:t>
      </w:r>
      <w:r>
        <w:t xml:space="preserve"> para títulos, subtítulos y destacados, además de seguir pautas precisas para la inserción de imágenes, tablas y actividades interactivas.</w:t>
      </w:r>
    </w:p>
    <w:p w14:paraId="78598D80" w14:textId="77777777" w:rsidR="001D4631" w:rsidRDefault="001D4631" w:rsidP="001D4631">
      <w:pPr>
        <w:numPr>
          <w:ilvl w:val="0"/>
          <w:numId w:val="68"/>
        </w:numPr>
        <w:spacing w:before="100" w:beforeAutospacing="1" w:after="100" w:afterAutospacing="1" w:line="240" w:lineRule="auto"/>
      </w:pPr>
      <w:r>
        <w:rPr>
          <w:rStyle w:val="Textoennegrita"/>
        </w:rPr>
        <w:t>Normas de Citación:</w:t>
      </w:r>
      <w:r>
        <w:t xml:space="preserve"> Las referencias y figuras deben estar adaptadas al entorno </w:t>
      </w:r>
      <w:proofErr w:type="spellStart"/>
      <w:r>
        <w:t>Mindsmith</w:t>
      </w:r>
      <w:proofErr w:type="spellEnd"/>
      <w:r>
        <w:t>, siguiendo instrucciones específicas sobre cómo insertar bibliografía y pies de foto en la herramienta.</w:t>
      </w:r>
    </w:p>
    <w:p w14:paraId="1E9663A9" w14:textId="77777777" w:rsidR="001D4631" w:rsidRDefault="001D4631" w:rsidP="001D4631">
      <w:pPr>
        <w:pStyle w:val="Ttulo3"/>
      </w:pPr>
      <w:r>
        <w:t>3. Responsabilidad en la Calidad Técnica (Hitos E, F e I)</w:t>
      </w:r>
    </w:p>
    <w:p w14:paraId="0A79FD20" w14:textId="77777777" w:rsidR="001D4631" w:rsidRDefault="001D4631" w:rsidP="001D4631">
      <w:pPr>
        <w:pStyle w:val="NormalWeb"/>
      </w:pPr>
      <w:r>
        <w:t>El Autor es el responsable de que el manual supere las auditorías técnicas de formato a lo largo del calendario de seis meses:</w:t>
      </w:r>
    </w:p>
    <w:p w14:paraId="04F066FB" w14:textId="77777777" w:rsidR="001D4631" w:rsidRDefault="001D4631" w:rsidP="001D4631">
      <w:pPr>
        <w:numPr>
          <w:ilvl w:val="0"/>
          <w:numId w:val="69"/>
        </w:numPr>
        <w:spacing w:before="100" w:beforeAutospacing="1" w:after="100" w:afterAutospacing="1" w:line="240" w:lineRule="auto"/>
      </w:pPr>
      <w:r>
        <w:rPr>
          <w:rStyle w:val="Textoennegrita"/>
        </w:rPr>
        <w:t>Hito E (Muestra inicial):</w:t>
      </w:r>
      <w:r>
        <w:t xml:space="preserve"> El Autor debe entregar una </w:t>
      </w:r>
      <w:r>
        <w:rPr>
          <w:rStyle w:val="Textoennegrita"/>
        </w:rPr>
        <w:t>muestra mínima de 4 páginas</w:t>
      </w:r>
      <w:r>
        <w:t xml:space="preserve"> para que el proveedor verifique que el uso de estilos y la navegación son correctos.</w:t>
      </w:r>
    </w:p>
    <w:p w14:paraId="15AB610F" w14:textId="77777777" w:rsidR="001D4631" w:rsidRDefault="001D4631" w:rsidP="001D4631">
      <w:pPr>
        <w:numPr>
          <w:ilvl w:val="0"/>
          <w:numId w:val="69"/>
        </w:numPr>
        <w:spacing w:before="100" w:beforeAutospacing="1" w:after="100" w:afterAutospacing="1" w:line="240" w:lineRule="auto"/>
      </w:pPr>
      <w:r>
        <w:rPr>
          <w:rStyle w:val="Textoennegrita"/>
        </w:rPr>
        <w:t>Hito F (Corrección masiva):</w:t>
      </w:r>
      <w:r>
        <w:t xml:space="preserve"> Tras recibir el </w:t>
      </w:r>
      <w:proofErr w:type="spellStart"/>
      <w:r>
        <w:t>feedback</w:t>
      </w:r>
      <w:proofErr w:type="spellEnd"/>
      <w:r>
        <w:t xml:space="preserve"> técnico, el Autor tiene la </w:t>
      </w:r>
      <w:r>
        <w:rPr>
          <w:rStyle w:val="Textoennegrita"/>
        </w:rPr>
        <w:t>obligación de corregir el formato de todo el resto del contenido</w:t>
      </w:r>
      <w:r>
        <w:t xml:space="preserve"> basándose en esas indicaciones.</w:t>
      </w:r>
    </w:p>
    <w:p w14:paraId="6AB746ED" w14:textId="77777777" w:rsidR="001D4631" w:rsidRDefault="001D4631" w:rsidP="001D4631">
      <w:pPr>
        <w:numPr>
          <w:ilvl w:val="0"/>
          <w:numId w:val="69"/>
        </w:numPr>
        <w:spacing w:before="100" w:beforeAutospacing="1" w:after="100" w:afterAutospacing="1" w:line="240" w:lineRule="auto"/>
      </w:pPr>
      <w:r>
        <w:rPr>
          <w:rStyle w:val="Textoennegrita"/>
        </w:rPr>
        <w:t>Hito I (Cierre de fase editable):</w:t>
      </w:r>
      <w:r>
        <w:t xml:space="preserve"> Tras aplicar ajustes de accesibilidad y presentación sugeridos por el proveedor en el Hito H, el Autor debe acordar el cierre de la fase editable, asegurando que el contenido sea estable para la maquetación.</w:t>
      </w:r>
    </w:p>
    <w:p w14:paraId="1428E112" w14:textId="77777777" w:rsidR="001D4631" w:rsidRDefault="001D4631" w:rsidP="001D4631">
      <w:pPr>
        <w:pStyle w:val="Ttulo3"/>
      </w:pPr>
      <w:r>
        <w:t>4. Cierre y Validación de Contenidos (Hitos D y K)</w:t>
      </w:r>
    </w:p>
    <w:p w14:paraId="7F4F2363" w14:textId="77777777" w:rsidR="001D4631" w:rsidRDefault="001D4631" w:rsidP="001D4631">
      <w:pPr>
        <w:pStyle w:val="NormalWeb"/>
      </w:pPr>
      <w:r>
        <w:t>El rol del Autor culmina con dos procesos de validación:</w:t>
      </w:r>
    </w:p>
    <w:p w14:paraId="1A0D817B" w14:textId="77777777" w:rsidR="001D4631" w:rsidRDefault="001D4631" w:rsidP="001D4631">
      <w:pPr>
        <w:numPr>
          <w:ilvl w:val="0"/>
          <w:numId w:val="70"/>
        </w:numPr>
        <w:spacing w:before="100" w:beforeAutospacing="1" w:after="100" w:afterAutospacing="1" w:line="240" w:lineRule="auto"/>
      </w:pPr>
      <w:r>
        <w:rPr>
          <w:rStyle w:val="Textoennegrita"/>
        </w:rPr>
        <w:t>Hito D:</w:t>
      </w:r>
      <w:r>
        <w:t xml:space="preserve"> El Autor finaliza la redacción, genera la versión de </w:t>
      </w:r>
      <w:r>
        <w:rPr>
          <w:rStyle w:val="Textoennegrita"/>
        </w:rPr>
        <w:t>"contenidos cerrados"</w:t>
      </w:r>
      <w:r>
        <w:t xml:space="preserve"> en </w:t>
      </w:r>
      <w:proofErr w:type="spellStart"/>
      <w:r>
        <w:t>Mindsmith</w:t>
      </w:r>
      <w:proofErr w:type="spellEnd"/>
      <w:r>
        <w:t xml:space="preserve"> y la envía formalmente al Director de Título (DT) con copia obligatoria al servicio de contenidos.</w:t>
      </w:r>
    </w:p>
    <w:p w14:paraId="132D108C" w14:textId="77777777" w:rsidR="001D4631" w:rsidRDefault="001D4631" w:rsidP="001D4631">
      <w:pPr>
        <w:numPr>
          <w:ilvl w:val="0"/>
          <w:numId w:val="70"/>
        </w:numPr>
        <w:spacing w:before="100" w:beforeAutospacing="1" w:after="100" w:afterAutospacing="1" w:line="240" w:lineRule="auto"/>
      </w:pPr>
      <w:r>
        <w:rPr>
          <w:rStyle w:val="Textoennegrita"/>
        </w:rPr>
        <w:t>Hito K:</w:t>
      </w:r>
      <w:r>
        <w:t xml:space="preserve"> Una vez maquetado el recurso, el Autor debe realizar una </w:t>
      </w:r>
      <w:r>
        <w:rPr>
          <w:rStyle w:val="Textoennegrita"/>
        </w:rPr>
        <w:t>revisión funcional</w:t>
      </w:r>
      <w:r>
        <w:t xml:space="preserve"> de la versión provisional, verificando que la navegación y las actividades funcionen perfectamente y detectando posibles erratas finales antes de la entrega definitiva.</w:t>
      </w:r>
    </w:p>
    <w:p w14:paraId="42E07B90" w14:textId="77777777" w:rsidR="001D4631" w:rsidRDefault="001D4631" w:rsidP="001D4631">
      <w:pPr>
        <w:pStyle w:val="NormalWeb"/>
      </w:pPr>
      <w:r>
        <w:lastRenderedPageBreak/>
        <w:t xml:space="preserve">En conclusión, según las fuentes, el Autor no solo es responsable del "qué" (el contenido académico), sino fundamentalmente del "cómo" (el formato técnico), siendo su capacidad para </w:t>
      </w:r>
      <w:r>
        <w:rPr>
          <w:rStyle w:val="Textoennegrita"/>
          <w:rFonts w:eastAsiaTheme="majorEastAsia"/>
        </w:rPr>
        <w:t xml:space="preserve">alinear el encargo académico con las instrucciones de </w:t>
      </w:r>
      <w:proofErr w:type="spellStart"/>
      <w:r>
        <w:rPr>
          <w:rStyle w:val="Textoennegrita"/>
          <w:rFonts w:eastAsiaTheme="majorEastAsia"/>
        </w:rPr>
        <w:t>Mindsmith</w:t>
      </w:r>
      <w:proofErr w:type="spellEnd"/>
      <w:r>
        <w:t xml:space="preserve"> el factor que permite reducir retrabajos y asegurar la calidad del manual en Blackboard Ultra.</w:t>
      </w:r>
    </w:p>
    <w:p w14:paraId="38F11FB3" w14:textId="77777777" w:rsidR="001D4631" w:rsidRDefault="001D4631" w:rsidP="001D4631">
      <w:pPr>
        <w:pStyle w:val="NormalWeb"/>
      </w:pPr>
      <w:r>
        <w:t xml:space="preserve">En el ecosistema de creación de manuales con </w:t>
      </w:r>
      <w:proofErr w:type="spellStart"/>
      <w:r>
        <w:rPr>
          <w:rStyle w:val="Textoennegrita"/>
          <w:rFonts w:eastAsiaTheme="majorEastAsia"/>
        </w:rPr>
        <w:t>Mindsmith</w:t>
      </w:r>
      <w:proofErr w:type="spellEnd"/>
      <w:r>
        <w:t xml:space="preserve">, el </w:t>
      </w:r>
      <w:r>
        <w:rPr>
          <w:rStyle w:val="Textoennegrita"/>
          <w:rFonts w:eastAsiaTheme="majorEastAsia"/>
        </w:rPr>
        <w:t>Director de Título (DT)</w:t>
      </w:r>
      <w:r>
        <w:t xml:space="preserve"> actúa como el garante de la calidad pedagógica y el líder estratégico del proyecto. Su función principal es asegurar que el contenido académico no solo sea riguroso, sino que esté perfectamente alineado con los objetivos de la titulación y la guía docente de la </w:t>
      </w:r>
      <w:proofErr w:type="gramStart"/>
      <w:r>
        <w:t>asignatura,.</w:t>
      </w:r>
      <w:proofErr w:type="gramEnd"/>
    </w:p>
    <w:p w14:paraId="1559EE72" w14:textId="77777777" w:rsidR="001D4631" w:rsidRDefault="001D4631" w:rsidP="001D4631">
      <w:pPr>
        <w:pStyle w:val="NormalWeb"/>
      </w:pPr>
      <w:r>
        <w:t xml:space="preserve">A continuación, se detalla el papel del DT en la </w:t>
      </w:r>
      <w:r>
        <w:rPr>
          <w:rStyle w:val="Textoennegrita"/>
          <w:rFonts w:eastAsiaTheme="majorEastAsia"/>
        </w:rPr>
        <w:t>validación académica</w:t>
      </w:r>
      <w:r>
        <w:t xml:space="preserve"> dentro del contexto de los roles principales:</w:t>
      </w:r>
    </w:p>
    <w:p w14:paraId="361D4BC7" w14:textId="77777777" w:rsidR="001D4631" w:rsidRDefault="001D4631" w:rsidP="001D4631">
      <w:pPr>
        <w:pStyle w:val="Ttulo3"/>
      </w:pPr>
      <w:r>
        <w:t>1. Definición Estratégica y Selección (Etapas 1-3)</w:t>
      </w:r>
    </w:p>
    <w:p w14:paraId="1CF0EC42" w14:textId="77777777" w:rsidR="001D4631" w:rsidRDefault="001D4631" w:rsidP="001D4631">
      <w:pPr>
        <w:pStyle w:val="NormalWeb"/>
      </w:pPr>
      <w:r>
        <w:t xml:space="preserve">El DT es el disparador del proceso. Su responsabilidad comienza con la </w:t>
      </w:r>
      <w:r>
        <w:rPr>
          <w:rStyle w:val="Textoennegrita"/>
          <w:rFonts w:eastAsiaTheme="majorEastAsia"/>
        </w:rPr>
        <w:t>detección de la necesidad</w:t>
      </w:r>
      <w:r>
        <w:t xml:space="preserve"> de elaborar o actualizar un manual. En esta fase inicial, sus decisiones marcan el rumbo del proyecto al:</w:t>
      </w:r>
    </w:p>
    <w:p w14:paraId="61A46715" w14:textId="77777777" w:rsidR="001D4631" w:rsidRDefault="001D4631" w:rsidP="001D4631">
      <w:pPr>
        <w:numPr>
          <w:ilvl w:val="0"/>
          <w:numId w:val="71"/>
        </w:numPr>
        <w:spacing w:before="100" w:beforeAutospacing="1" w:after="100" w:afterAutospacing="1" w:line="240" w:lineRule="auto"/>
      </w:pPr>
      <w:r>
        <w:rPr>
          <w:rStyle w:val="Textoennegrita"/>
        </w:rPr>
        <w:t>Confirmar datos críticos:</w:t>
      </w:r>
      <w:r>
        <w:t xml:space="preserve"> Define el código, nombre, créditos ECTS y la edición específica en la que se implantará el recurso.</w:t>
      </w:r>
    </w:p>
    <w:p w14:paraId="7B1378ED" w14:textId="77777777" w:rsidR="001D4631" w:rsidRDefault="001D4631" w:rsidP="001D4631">
      <w:pPr>
        <w:numPr>
          <w:ilvl w:val="0"/>
          <w:numId w:val="71"/>
        </w:numPr>
        <w:spacing w:before="100" w:beforeAutospacing="1" w:after="100" w:afterAutospacing="1" w:line="240" w:lineRule="auto"/>
      </w:pPr>
      <w:r>
        <w:rPr>
          <w:rStyle w:val="Textoennegrita"/>
        </w:rPr>
        <w:t>Selección del autor:</w:t>
      </w:r>
      <w:r>
        <w:t xml:space="preserve"> Propone a la persona (interna o externa) que desarrollará el contenido.</w:t>
      </w:r>
    </w:p>
    <w:p w14:paraId="3513164F" w14:textId="77777777" w:rsidR="001D4631" w:rsidRDefault="001D4631" w:rsidP="001D4631">
      <w:pPr>
        <w:numPr>
          <w:ilvl w:val="0"/>
          <w:numId w:val="71"/>
        </w:numPr>
        <w:spacing w:before="100" w:beforeAutospacing="1" w:after="100" w:afterAutospacing="1" w:line="240" w:lineRule="auto"/>
      </w:pPr>
      <w:r>
        <w:rPr>
          <w:rStyle w:val="Textoennegrita"/>
        </w:rPr>
        <w:t>Alcance pedagógico:</w:t>
      </w:r>
      <w:r>
        <w:t xml:space="preserve"> Coordina con el Servicio de Asesoramiento al Docente (SAD) los objetivos, el número de unidades y el tipo de actividades interactivas esperadas.</w:t>
      </w:r>
    </w:p>
    <w:p w14:paraId="384B9211" w14:textId="77777777" w:rsidR="001D4631" w:rsidRDefault="001D4631" w:rsidP="001D4631">
      <w:pPr>
        <w:pStyle w:val="Ttulo3"/>
      </w:pPr>
      <w:r>
        <w:t>2. Supervisión Continua y el Hito B</w:t>
      </w:r>
    </w:p>
    <w:p w14:paraId="462F66F3" w14:textId="77777777" w:rsidR="001D4631" w:rsidRDefault="001D4631" w:rsidP="001D4631">
      <w:pPr>
        <w:pStyle w:val="NormalWeb"/>
      </w:pPr>
      <w:r>
        <w:t xml:space="preserve">A diferencia de otros roles técnicos, el DT mantiene la </w:t>
      </w:r>
      <w:r>
        <w:rPr>
          <w:rStyle w:val="Textoennegrita"/>
          <w:rFonts w:eastAsiaTheme="majorEastAsia"/>
        </w:rPr>
        <w:t>coordinación constante de contenidos</w:t>
      </w:r>
      <w:r>
        <w:t xml:space="preserve"> con el autor durante toda la fase de redacción. El punto culminante de este seguimiento es el </w:t>
      </w:r>
      <w:r>
        <w:rPr>
          <w:rStyle w:val="Textoennegrita"/>
          <w:rFonts w:eastAsiaTheme="majorEastAsia"/>
        </w:rPr>
        <w:t>Hito B</w:t>
      </w:r>
      <w:r>
        <w:t>, donde el DT realiza una revisión intermedia para verificar:</w:t>
      </w:r>
    </w:p>
    <w:p w14:paraId="238D4AC7" w14:textId="77777777" w:rsidR="001D4631" w:rsidRDefault="001D4631" w:rsidP="001D4631">
      <w:pPr>
        <w:numPr>
          <w:ilvl w:val="0"/>
          <w:numId w:val="72"/>
        </w:numPr>
        <w:spacing w:before="100" w:beforeAutospacing="1" w:after="100" w:afterAutospacing="1" w:line="240" w:lineRule="auto"/>
      </w:pPr>
      <w:r>
        <w:rPr>
          <w:rStyle w:val="Textoennegrita"/>
        </w:rPr>
        <w:t>Enfoque y estructura:</w:t>
      </w:r>
      <w:r>
        <w:t xml:space="preserve"> Que el manual siga la línea pedagógica del título.</w:t>
      </w:r>
    </w:p>
    <w:p w14:paraId="7E7A673E" w14:textId="77777777" w:rsidR="001D4631" w:rsidRDefault="001D4631" w:rsidP="001D4631">
      <w:pPr>
        <w:numPr>
          <w:ilvl w:val="0"/>
          <w:numId w:val="72"/>
        </w:numPr>
        <w:spacing w:before="100" w:beforeAutospacing="1" w:after="100" w:afterAutospacing="1" w:line="240" w:lineRule="auto"/>
      </w:pPr>
      <w:r>
        <w:rPr>
          <w:rStyle w:val="Textoennegrita"/>
        </w:rPr>
        <w:t>Coherencia con la Guía Docente:</w:t>
      </w:r>
      <w:r>
        <w:t xml:space="preserve"> Que no existan discrepancias entre lo que se enseña y lo que se evalúa.</w:t>
      </w:r>
    </w:p>
    <w:p w14:paraId="38D7A325" w14:textId="77777777" w:rsidR="001D4631" w:rsidRDefault="001D4631" w:rsidP="001D4631">
      <w:pPr>
        <w:numPr>
          <w:ilvl w:val="0"/>
          <w:numId w:val="72"/>
        </w:numPr>
        <w:spacing w:before="100" w:beforeAutospacing="1" w:after="100" w:afterAutospacing="1" w:line="240" w:lineRule="auto"/>
      </w:pPr>
      <w:r>
        <w:rPr>
          <w:rStyle w:val="Textoennegrita"/>
        </w:rPr>
        <w:t>Resultados de Aprendizaje:</w:t>
      </w:r>
      <w:r>
        <w:t xml:space="preserve"> Que el contenido cubra todas las competencias previstas para el estudiante.</w:t>
      </w:r>
    </w:p>
    <w:p w14:paraId="439A9264" w14:textId="77777777" w:rsidR="001D4631" w:rsidRDefault="001D4631" w:rsidP="001D4631">
      <w:pPr>
        <w:pStyle w:val="Ttulo3"/>
      </w:pPr>
      <w:r>
        <w:t>3. La Validación Definitiva: El Hito D</w:t>
      </w:r>
    </w:p>
    <w:p w14:paraId="1BEED8E7" w14:textId="77777777" w:rsidR="001D4631" w:rsidRDefault="001D4631" w:rsidP="001D4631">
      <w:pPr>
        <w:pStyle w:val="NormalWeb"/>
      </w:pPr>
      <w:r>
        <w:t xml:space="preserve">La función más crítica del DT es la </w:t>
      </w:r>
      <w:r>
        <w:rPr>
          <w:rStyle w:val="Textoennegrita"/>
          <w:rFonts w:eastAsiaTheme="majorEastAsia"/>
        </w:rPr>
        <w:t>clausura académica del contenido</w:t>
      </w:r>
      <w:r>
        <w:t xml:space="preserve">. En la etapa 10 (Hito D), el DT recibe la versión de "contenidos cerrados" generada en </w:t>
      </w:r>
      <w:proofErr w:type="spellStart"/>
      <w:r>
        <w:t>Mindsmith</w:t>
      </w:r>
      <w:proofErr w:type="spellEnd"/>
      <w:r>
        <w:t>. Su intervención en este punto es decisiva:</w:t>
      </w:r>
    </w:p>
    <w:p w14:paraId="3503CFD7" w14:textId="77777777" w:rsidR="001D4631" w:rsidRDefault="001D4631" w:rsidP="001D4631">
      <w:pPr>
        <w:numPr>
          <w:ilvl w:val="0"/>
          <w:numId w:val="73"/>
        </w:numPr>
        <w:spacing w:before="100" w:beforeAutospacing="1" w:after="100" w:afterAutospacing="1" w:line="240" w:lineRule="auto"/>
      </w:pPr>
      <w:r>
        <w:rPr>
          <w:rStyle w:val="Textoennegrita"/>
        </w:rPr>
        <w:t>Revisión Final y Ajustes:</w:t>
      </w:r>
      <w:r>
        <w:t xml:space="preserve"> Tiene la autoridad para solicitar cambios de última hora si el manual no cumple con las expectativas de volumen o calidad.</w:t>
      </w:r>
    </w:p>
    <w:p w14:paraId="6E492E3D" w14:textId="77777777" w:rsidR="001D4631" w:rsidRDefault="001D4631" w:rsidP="001D4631">
      <w:pPr>
        <w:numPr>
          <w:ilvl w:val="0"/>
          <w:numId w:val="73"/>
        </w:numPr>
        <w:spacing w:before="100" w:beforeAutospacing="1" w:after="100" w:afterAutospacing="1" w:line="240" w:lineRule="auto"/>
      </w:pPr>
      <w:r>
        <w:rPr>
          <w:rStyle w:val="Textoennegrita"/>
        </w:rPr>
        <w:lastRenderedPageBreak/>
        <w:t>El "Visto Bueno" Formal:</w:t>
      </w:r>
      <w:r>
        <w:t xml:space="preserve"> La validación se formaliza mediante un correo electrónico donde el DT otorga su aprobación definitiva, manteniendo siempre en copia al SAD para garantizar la trazabilidad administrativa.</w:t>
      </w:r>
    </w:p>
    <w:p w14:paraId="087FD0C6" w14:textId="77777777" w:rsidR="001D4631" w:rsidRDefault="001D4631" w:rsidP="001D4631">
      <w:pPr>
        <w:numPr>
          <w:ilvl w:val="0"/>
          <w:numId w:val="73"/>
        </w:numPr>
        <w:spacing w:before="100" w:beforeAutospacing="1" w:after="100" w:afterAutospacing="1" w:line="240" w:lineRule="auto"/>
      </w:pPr>
      <w:r>
        <w:rPr>
          <w:rStyle w:val="Textoennegrita"/>
        </w:rPr>
        <w:t>Cierre del Bloque Académico:</w:t>
      </w:r>
      <w:r>
        <w:t xml:space="preserve"> Según las fuentes, solo con la validación del DT el contenido se considera </w:t>
      </w:r>
      <w:r>
        <w:rPr>
          <w:rStyle w:val="Textoennegrita"/>
        </w:rPr>
        <w:t>oficialmente cerrado</w:t>
      </w:r>
      <w:r>
        <w:t>, permitiendo que el proyecto avance hacia la maquetación técnica.</w:t>
      </w:r>
    </w:p>
    <w:p w14:paraId="2A790416" w14:textId="77777777" w:rsidR="001D4631" w:rsidRDefault="001D4631" w:rsidP="001D4631">
      <w:pPr>
        <w:pStyle w:val="Ttulo3"/>
      </w:pPr>
      <w:r>
        <w:t>4. Participación en el Control de Calidad Final (Hito K)</w:t>
      </w:r>
    </w:p>
    <w:p w14:paraId="7F9E96C1" w14:textId="77777777" w:rsidR="001D4631" w:rsidRDefault="001D4631" w:rsidP="001D4631">
      <w:pPr>
        <w:pStyle w:val="NormalWeb"/>
      </w:pPr>
      <w:r>
        <w:t xml:space="preserve">Aunque el contenido ya esté cerrado, el DT conserva un papel de observador cualificado durante la fase de maquetación. En el </w:t>
      </w:r>
      <w:r>
        <w:rPr>
          <w:rStyle w:val="Textoennegrita"/>
          <w:rFonts w:eastAsiaTheme="majorEastAsia"/>
        </w:rPr>
        <w:t>Hito K</w:t>
      </w:r>
      <w:r>
        <w:t>, puede participar junto al autor en la revisión de la versión provisional maquetada para detectar erratas finales o fallos en el funcionamiento de las actividades que puedan afectar la intención pedagógica original.</w:t>
      </w:r>
    </w:p>
    <w:p w14:paraId="020A775B" w14:textId="77777777" w:rsidR="001D4631" w:rsidRDefault="001D4631" w:rsidP="001D4631">
      <w:pPr>
        <w:pStyle w:val="Ttulo3"/>
      </w:pPr>
      <w:r>
        <w:t>5. Interacción con otros Roles</w:t>
      </w:r>
    </w:p>
    <w:p w14:paraId="6691A0AB" w14:textId="77777777" w:rsidR="001D4631" w:rsidRDefault="001D4631" w:rsidP="001D4631">
      <w:pPr>
        <w:pStyle w:val="NormalWeb"/>
      </w:pPr>
      <w:r>
        <w:t>El DT actúa como el nexo entre el Vicerrectorado (que aprueba el presupuesto) y el Autor (que ejecuta el trabajo</w:t>
      </w:r>
      <w:proofErr w:type="gramStart"/>
      <w:r>
        <w:t>),.</w:t>
      </w:r>
      <w:proofErr w:type="gramEnd"/>
      <w:r>
        <w:t xml:space="preserve"> Su relación con el </w:t>
      </w:r>
      <w:r>
        <w:rPr>
          <w:rStyle w:val="Textoennegrita"/>
          <w:rFonts w:eastAsiaTheme="majorEastAsia"/>
        </w:rPr>
        <w:t>SAD</w:t>
      </w:r>
      <w:r>
        <w:t xml:space="preserve"> es fundamental, ya que este servicio le proporciona el soporte administrativo y técnico (como el acceso al proyecto en </w:t>
      </w:r>
      <w:proofErr w:type="spellStart"/>
      <w:r>
        <w:t>Mindsmith</w:t>
      </w:r>
      <w:proofErr w:type="spellEnd"/>
      <w:r>
        <w:t xml:space="preserve">), permitiendo que el DT se concentre exclusivamente en la </w:t>
      </w:r>
      <w:r>
        <w:rPr>
          <w:rStyle w:val="Textoennegrita"/>
          <w:rFonts w:eastAsiaTheme="majorEastAsia"/>
        </w:rPr>
        <w:t>excelencia académica</w:t>
      </w:r>
      <w:r>
        <w:t xml:space="preserve"> del </w:t>
      </w:r>
      <w:proofErr w:type="gramStart"/>
      <w:r>
        <w:t>recurso,.</w:t>
      </w:r>
      <w:proofErr w:type="gramEnd"/>
    </w:p>
    <w:p w14:paraId="7BCDAC51" w14:textId="77777777" w:rsidR="001D4631" w:rsidRDefault="001D4631" w:rsidP="001D4631">
      <w:pPr>
        <w:pStyle w:val="NormalWeb"/>
      </w:pPr>
      <w:r>
        <w:t xml:space="preserve">En conclusión, el </w:t>
      </w:r>
      <w:r>
        <w:rPr>
          <w:rStyle w:val="Textoennegrita"/>
          <w:rFonts w:eastAsiaTheme="majorEastAsia"/>
        </w:rPr>
        <w:t>Director de Título</w:t>
      </w:r>
      <w:r>
        <w:t xml:space="preserve"> es el eje sobre el cual gira la validez del manual. Las fuentes subrayan que, sin su validación y supervisión, el proceso no podría transitar desde la fase de redacción hacia la publicación, ya que es el único rol con la autoridad para certificar que el manual es apto para el aprendizaje de los estudiantes en la plataforma </w:t>
      </w:r>
      <w:r>
        <w:rPr>
          <w:rStyle w:val="Textoennegrita"/>
          <w:rFonts w:eastAsiaTheme="majorEastAsia"/>
        </w:rPr>
        <w:t xml:space="preserve">Blackboard </w:t>
      </w:r>
      <w:proofErr w:type="gramStart"/>
      <w:r>
        <w:rPr>
          <w:rStyle w:val="Textoennegrita"/>
          <w:rFonts w:eastAsiaTheme="majorEastAsia"/>
        </w:rPr>
        <w:t>Ultra</w:t>
      </w:r>
      <w:r>
        <w:t>,,.</w:t>
      </w:r>
      <w:proofErr w:type="gramEnd"/>
    </w:p>
    <w:p w14:paraId="1C589B5C" w14:textId="77777777" w:rsidR="001D4631" w:rsidRDefault="001D4631" w:rsidP="001D4631">
      <w:pPr>
        <w:pStyle w:val="NormalWeb"/>
      </w:pPr>
      <w:r>
        <w:t xml:space="preserve">Dentro del </w:t>
      </w:r>
      <w:r>
        <w:rPr>
          <w:rStyle w:val="Textoennegrita"/>
          <w:rFonts w:eastAsiaTheme="majorEastAsia"/>
        </w:rPr>
        <w:t>Proceso de Elaboración de Manuales</w:t>
      </w:r>
      <w:r>
        <w:t xml:space="preserve">, el </w:t>
      </w:r>
      <w:r>
        <w:rPr>
          <w:rStyle w:val="Textoennegrita"/>
          <w:rFonts w:eastAsiaTheme="majorEastAsia"/>
        </w:rPr>
        <w:t>Servicio de Asesoramiento al Docente (SAD)</w:t>
      </w:r>
      <w:r>
        <w:t xml:space="preserve"> actúa como el núcleo administrativo y coordinador que vincula la visión académica del Director de Título (DT) con la ejecución técnica del autor y el proveedor. Su función es asegurar que el flujo de trabajo se mantenga dentro de los plazos y estándares institucionales a través de la gestión de herramientas y la supervisión de hitos.</w:t>
      </w:r>
    </w:p>
    <w:p w14:paraId="0E4CDCAF" w14:textId="77777777" w:rsidR="001D4631" w:rsidRDefault="001D4631" w:rsidP="001D4631">
      <w:pPr>
        <w:pStyle w:val="NormalWeb"/>
      </w:pPr>
      <w:r>
        <w:t>A continuación, se detalla el papel del SAD en la coordinación y gestión de licencias:</w:t>
      </w:r>
    </w:p>
    <w:p w14:paraId="35BAEB42" w14:textId="77777777" w:rsidR="001D4631" w:rsidRDefault="001D4631" w:rsidP="001D4631">
      <w:pPr>
        <w:pStyle w:val="Ttulo3"/>
      </w:pPr>
      <w:r>
        <w:t>1. Gestión Integral de Licencias y Herramientas</w:t>
      </w:r>
    </w:p>
    <w:p w14:paraId="5EE019F7" w14:textId="77777777" w:rsidR="001D4631" w:rsidRDefault="001D4631" w:rsidP="001D4631">
      <w:pPr>
        <w:pStyle w:val="NormalWeb"/>
      </w:pPr>
      <w:r>
        <w:t>El SAD es el responsable de materializar la infraestructura tecnológica necesaria para el proyecto. Según las fuentes, sus tareas incluyen:</w:t>
      </w:r>
    </w:p>
    <w:p w14:paraId="56511483" w14:textId="77777777" w:rsidR="001D4631" w:rsidRDefault="001D4631" w:rsidP="001D4631">
      <w:pPr>
        <w:numPr>
          <w:ilvl w:val="0"/>
          <w:numId w:val="74"/>
        </w:numPr>
        <w:spacing w:before="100" w:beforeAutospacing="1" w:after="100" w:afterAutospacing="1" w:line="240" w:lineRule="auto"/>
      </w:pPr>
      <w:r>
        <w:rPr>
          <w:rStyle w:val="Textoennegrita"/>
        </w:rPr>
        <w:t>Contratación y Alta:</w:t>
      </w:r>
      <w:r>
        <w:t xml:space="preserve"> Una vez que el Vicerrectorado autoriza el presupuesto, el SAD tramita la compra o renovación de las </w:t>
      </w:r>
      <w:r>
        <w:rPr>
          <w:rStyle w:val="Textoennegrita"/>
        </w:rPr>
        <w:t xml:space="preserve">licencias de </w:t>
      </w:r>
      <w:proofErr w:type="spellStart"/>
      <w:r>
        <w:rPr>
          <w:rStyle w:val="Textoennegrita"/>
        </w:rPr>
        <w:t>Mindsmith</w:t>
      </w:r>
      <w:proofErr w:type="spellEnd"/>
      <w:r>
        <w:t xml:space="preserve"> (ya sean individuales o de equipo).</w:t>
      </w:r>
    </w:p>
    <w:p w14:paraId="7F8CC21F" w14:textId="77777777" w:rsidR="001D4631" w:rsidRDefault="001D4631" w:rsidP="001D4631">
      <w:pPr>
        <w:numPr>
          <w:ilvl w:val="0"/>
          <w:numId w:val="74"/>
        </w:numPr>
        <w:spacing w:before="100" w:beforeAutospacing="1" w:after="100" w:afterAutospacing="1" w:line="240" w:lineRule="auto"/>
      </w:pPr>
      <w:r>
        <w:rPr>
          <w:rStyle w:val="Textoennegrita"/>
        </w:rPr>
        <w:t>Configuración del Entorno:</w:t>
      </w:r>
      <w:r>
        <w:t xml:space="preserve"> El SAD crea el proyecto específico de la asignatura en la plataforma (por ejemplo, “Nutrición II – 19GNUT”) y asigna los permisos correspondientes al autor, al DT y a los técnicos.</w:t>
      </w:r>
    </w:p>
    <w:p w14:paraId="56002BFA" w14:textId="77777777" w:rsidR="001D4631" w:rsidRDefault="001D4631" w:rsidP="001D4631">
      <w:pPr>
        <w:numPr>
          <w:ilvl w:val="0"/>
          <w:numId w:val="74"/>
        </w:numPr>
        <w:spacing w:before="100" w:beforeAutospacing="1" w:after="100" w:afterAutospacing="1" w:line="240" w:lineRule="auto"/>
      </w:pPr>
      <w:r>
        <w:rPr>
          <w:rStyle w:val="Textoennegrita"/>
        </w:rPr>
        <w:lastRenderedPageBreak/>
        <w:t>Control de Permanencia:</w:t>
      </w:r>
      <w:r>
        <w:t xml:space="preserve"> El SAD debe asegurar que todo el desarrollo se realice </w:t>
      </w:r>
      <w:r>
        <w:rPr>
          <w:rStyle w:val="Textoennegrita"/>
        </w:rPr>
        <w:t>dentro de esa licencia y entorno</w:t>
      </w:r>
      <w:r>
        <w:t>, prohibiendo el uso de archivos externos para garantizar la coherencia de formato y la futura exportación a SCORM.</w:t>
      </w:r>
    </w:p>
    <w:p w14:paraId="5FA3F474" w14:textId="77777777" w:rsidR="001D4631" w:rsidRDefault="001D4631" w:rsidP="001D4631">
      <w:pPr>
        <w:pStyle w:val="Ttulo3"/>
      </w:pPr>
      <w:r>
        <w:t>2. Coordinación Inicial y Formalización (Hito A)</w:t>
      </w:r>
    </w:p>
    <w:p w14:paraId="2FE5EFCA" w14:textId="77777777" w:rsidR="001D4631" w:rsidRDefault="001D4631" w:rsidP="001D4631">
      <w:pPr>
        <w:pStyle w:val="NormalWeb"/>
      </w:pPr>
      <w:r>
        <w:t>El SAD actúa como el primer punto de contacto oficial para el autor. Sus responsabilidades en esta fase son:</w:t>
      </w:r>
    </w:p>
    <w:p w14:paraId="232CF692" w14:textId="77777777" w:rsidR="001D4631" w:rsidRDefault="001D4631" w:rsidP="001D4631">
      <w:pPr>
        <w:numPr>
          <w:ilvl w:val="0"/>
          <w:numId w:val="75"/>
        </w:numPr>
        <w:spacing w:before="100" w:beforeAutospacing="1" w:after="100" w:afterAutospacing="1" w:line="240" w:lineRule="auto"/>
      </w:pPr>
      <w:r>
        <w:rPr>
          <w:rStyle w:val="Textoennegrita"/>
        </w:rPr>
        <w:t>Definición del Alcance:</w:t>
      </w:r>
      <w:r>
        <w:t xml:space="preserve"> Contacta con el DT para confirmar objetivos, unidades, tipo de actividades y el calendario de seis meses.</w:t>
      </w:r>
    </w:p>
    <w:p w14:paraId="0EFBFEE2" w14:textId="77777777" w:rsidR="001D4631" w:rsidRDefault="001D4631" w:rsidP="001D4631">
      <w:pPr>
        <w:numPr>
          <w:ilvl w:val="0"/>
          <w:numId w:val="75"/>
        </w:numPr>
        <w:spacing w:before="100" w:beforeAutospacing="1" w:after="100" w:afterAutospacing="1" w:line="240" w:lineRule="auto"/>
      </w:pPr>
      <w:r>
        <w:rPr>
          <w:rStyle w:val="Textoennegrita"/>
        </w:rPr>
        <w:t>Encargo Oficial:</w:t>
      </w:r>
      <w:r>
        <w:t xml:space="preserve"> Envía el correo del </w:t>
      </w:r>
      <w:r>
        <w:rPr>
          <w:rStyle w:val="Textoennegrita"/>
        </w:rPr>
        <w:t>Hito A</w:t>
      </w:r>
      <w:r>
        <w:t xml:space="preserve">, donde comunica al autor su responsabilidad, le presenta </w:t>
      </w:r>
      <w:proofErr w:type="spellStart"/>
      <w:r>
        <w:t>Mindsmith</w:t>
      </w:r>
      <w:proofErr w:type="spellEnd"/>
      <w:r>
        <w:t xml:space="preserve"> como la herramienta institucional y le proporciona los datos de contacto para soporte.</w:t>
      </w:r>
    </w:p>
    <w:p w14:paraId="746DCE49" w14:textId="77777777" w:rsidR="001D4631" w:rsidRDefault="001D4631" w:rsidP="001D4631">
      <w:pPr>
        <w:numPr>
          <w:ilvl w:val="0"/>
          <w:numId w:val="75"/>
        </w:numPr>
        <w:spacing w:before="100" w:beforeAutospacing="1" w:after="100" w:afterAutospacing="1" w:line="240" w:lineRule="auto"/>
      </w:pPr>
      <w:r>
        <w:rPr>
          <w:rStyle w:val="Textoennegrita"/>
        </w:rPr>
        <w:t>Entrega de Directrices:</w:t>
      </w:r>
      <w:r>
        <w:t xml:space="preserve"> El SAD adjunta la </w:t>
      </w:r>
      <w:r>
        <w:rPr>
          <w:rStyle w:val="Textoennegrita"/>
        </w:rPr>
        <w:t>plantilla detallada</w:t>
      </w:r>
      <w:r>
        <w:t xml:space="preserve"> y las instrucciones técnicas de acceso, asegurando que el encargo académico y las pautas técnicas queden alineados desde el primer día para reducir futuros retrabajos.</w:t>
      </w:r>
    </w:p>
    <w:p w14:paraId="338FAA7A" w14:textId="77777777" w:rsidR="001D4631" w:rsidRDefault="001D4631" w:rsidP="001D4631">
      <w:pPr>
        <w:pStyle w:val="Ttulo3"/>
      </w:pPr>
      <w:r>
        <w:t>3. Gestión Económica y Contractual</w:t>
      </w:r>
    </w:p>
    <w:p w14:paraId="298BC9C9" w14:textId="77777777" w:rsidR="001D4631" w:rsidRDefault="001D4631" w:rsidP="001D4631">
      <w:pPr>
        <w:pStyle w:val="NormalWeb"/>
      </w:pPr>
      <w:r>
        <w:t>El SAD vincula el progreso técnico con la remuneración del autor:</w:t>
      </w:r>
    </w:p>
    <w:p w14:paraId="72C8F816" w14:textId="77777777" w:rsidR="001D4631" w:rsidRDefault="001D4631" w:rsidP="001D4631">
      <w:pPr>
        <w:numPr>
          <w:ilvl w:val="0"/>
          <w:numId w:val="76"/>
        </w:numPr>
        <w:spacing w:before="100" w:beforeAutospacing="1" w:after="100" w:afterAutospacing="1" w:line="240" w:lineRule="auto"/>
      </w:pPr>
      <w:r>
        <w:rPr>
          <w:rStyle w:val="Textoennegrita"/>
        </w:rPr>
        <w:t>Propuesta Económica:</w:t>
      </w:r>
      <w:r>
        <w:t xml:space="preserve"> Envía la oferta basada en las tarifas de la universidad, detallando los importes y los entregables.</w:t>
      </w:r>
    </w:p>
    <w:p w14:paraId="22E25C8E" w14:textId="77777777" w:rsidR="001D4631" w:rsidRDefault="001D4631" w:rsidP="001D4631">
      <w:pPr>
        <w:numPr>
          <w:ilvl w:val="0"/>
          <w:numId w:val="76"/>
        </w:numPr>
        <w:spacing w:before="100" w:beforeAutospacing="1" w:after="100" w:afterAutospacing="1" w:line="240" w:lineRule="auto"/>
      </w:pPr>
      <w:r>
        <w:rPr>
          <w:rStyle w:val="Textoennegrita"/>
        </w:rPr>
        <w:t>Vinculación a Hitos:</w:t>
      </w:r>
      <w:r>
        <w:t xml:space="preserve"> El SAD supervisa que los pagos se realicen conforme al cumplimiento de los plazos asociados a los hitos clave (específicamente B, E, D, G y M).</w:t>
      </w:r>
    </w:p>
    <w:p w14:paraId="6105711A" w14:textId="77777777" w:rsidR="001D4631" w:rsidRDefault="001D4631" w:rsidP="001D4631">
      <w:pPr>
        <w:pStyle w:val="Ttulo3"/>
      </w:pPr>
      <w:r>
        <w:t>4. Supervisión de la Calidad y el Flujo de Trabajo</w:t>
      </w:r>
    </w:p>
    <w:p w14:paraId="28D0D128" w14:textId="77777777" w:rsidR="001D4631" w:rsidRDefault="001D4631" w:rsidP="001D4631">
      <w:pPr>
        <w:pStyle w:val="NormalWeb"/>
      </w:pPr>
      <w:r>
        <w:t>Durante la ejecución, el SAD supervisa los puntos de control críticos:</w:t>
      </w:r>
    </w:p>
    <w:p w14:paraId="6DF4B5C8" w14:textId="77777777" w:rsidR="001D4631" w:rsidRDefault="001D4631" w:rsidP="001D4631">
      <w:pPr>
        <w:numPr>
          <w:ilvl w:val="0"/>
          <w:numId w:val="77"/>
        </w:numPr>
        <w:spacing w:before="100" w:beforeAutospacing="1" w:after="100" w:afterAutospacing="1" w:line="240" w:lineRule="auto"/>
      </w:pPr>
      <w:proofErr w:type="spellStart"/>
      <w:r>
        <w:rPr>
          <w:rStyle w:val="Textoennegrita"/>
        </w:rPr>
        <w:t>Onboarding</w:t>
      </w:r>
      <w:proofErr w:type="spellEnd"/>
      <w:r>
        <w:rPr>
          <w:rStyle w:val="Textoennegrita"/>
        </w:rPr>
        <w:t xml:space="preserve"> Técnico:</w:t>
      </w:r>
      <w:r>
        <w:t xml:space="preserve"> Junto con un técnico de </w:t>
      </w:r>
      <w:proofErr w:type="spellStart"/>
      <w:r>
        <w:t>Mindsmith</w:t>
      </w:r>
      <w:proofErr w:type="spellEnd"/>
      <w:r>
        <w:t xml:space="preserve">, el SAD convoca la </w:t>
      </w:r>
      <w:r>
        <w:rPr>
          <w:rStyle w:val="Textoennegrita"/>
        </w:rPr>
        <w:t>reunión inicial de trabajo</w:t>
      </w:r>
      <w:r>
        <w:t xml:space="preserve"> para enseñar al autor el uso de estilos, bloques y el flujo de comentarios en la plataforma.</w:t>
      </w:r>
    </w:p>
    <w:p w14:paraId="5FEEBA15" w14:textId="77777777" w:rsidR="001D4631" w:rsidRDefault="001D4631" w:rsidP="001D4631">
      <w:pPr>
        <w:numPr>
          <w:ilvl w:val="0"/>
          <w:numId w:val="77"/>
        </w:numPr>
        <w:spacing w:before="100" w:beforeAutospacing="1" w:after="100" w:afterAutospacing="1" w:line="240" w:lineRule="auto"/>
      </w:pPr>
      <w:r>
        <w:rPr>
          <w:rStyle w:val="Textoennegrita"/>
        </w:rPr>
        <w:t>Nodo de Comunicación (Hito D):</w:t>
      </w:r>
      <w:r>
        <w:t xml:space="preserve"> Centraliza la recepción de contenidos a través de la cuenta </w:t>
      </w:r>
      <w:r>
        <w:rPr>
          <w:rStyle w:val="CdigoHTML"/>
          <w:rFonts w:eastAsiaTheme="minorHAnsi"/>
        </w:rPr>
        <w:t>contenidosdocentes@universidadvu.com</w:t>
      </w:r>
      <w:r>
        <w:t>, la cual debe estar siempre en copia durante el envío del manual final y la validación del DT.</w:t>
      </w:r>
    </w:p>
    <w:p w14:paraId="64659E5B" w14:textId="77777777" w:rsidR="001D4631" w:rsidRDefault="001D4631" w:rsidP="001D4631">
      <w:pPr>
        <w:numPr>
          <w:ilvl w:val="0"/>
          <w:numId w:val="77"/>
        </w:numPr>
        <w:spacing w:before="100" w:beforeAutospacing="1" w:after="100" w:afterAutospacing="1" w:line="240" w:lineRule="auto"/>
      </w:pPr>
      <w:r>
        <w:rPr>
          <w:rStyle w:val="Textoennegrita"/>
        </w:rPr>
        <w:t>Transición a Maquetación (Hito G):</w:t>
      </w:r>
      <w:r>
        <w:t xml:space="preserve"> Coordina la entrega del material validado al proveedor para iniciar la revisión de adecuación al formato y la preparación de la maquetación técnica.</w:t>
      </w:r>
    </w:p>
    <w:p w14:paraId="2978E406" w14:textId="77777777" w:rsidR="001D4631" w:rsidRDefault="001D4631" w:rsidP="001D4631">
      <w:pPr>
        <w:pStyle w:val="Ttulo3"/>
      </w:pPr>
      <w:r>
        <w:t>5. Cierre Técnico y Publicación (Hito M y O)</w:t>
      </w:r>
    </w:p>
    <w:p w14:paraId="1DD0814A" w14:textId="77777777" w:rsidR="001D4631" w:rsidRDefault="001D4631" w:rsidP="001D4631">
      <w:pPr>
        <w:pStyle w:val="NormalWeb"/>
      </w:pPr>
      <w:r>
        <w:t>En la fase final, el SAD garantiza que el producto sea apto para el consumo del estudiante:</w:t>
      </w:r>
    </w:p>
    <w:p w14:paraId="62FCB5D1" w14:textId="77777777" w:rsidR="001D4631" w:rsidRDefault="001D4631" w:rsidP="001D4631">
      <w:pPr>
        <w:numPr>
          <w:ilvl w:val="0"/>
          <w:numId w:val="78"/>
        </w:numPr>
        <w:spacing w:before="100" w:beforeAutospacing="1" w:after="100" w:afterAutospacing="1" w:line="240" w:lineRule="auto"/>
      </w:pPr>
      <w:r>
        <w:rPr>
          <w:rStyle w:val="Textoennegrita"/>
        </w:rPr>
        <w:t>Validación de Especificaciones:</w:t>
      </w:r>
      <w:r>
        <w:t xml:space="preserve"> En el </w:t>
      </w:r>
      <w:r>
        <w:rPr>
          <w:rStyle w:val="Textoennegrita"/>
        </w:rPr>
        <w:t>Hito M</w:t>
      </w:r>
      <w:r>
        <w:t>, verifica que se cumplan todas las normas técnicas y declara el recurso como "listo para subir al LMS".</w:t>
      </w:r>
    </w:p>
    <w:p w14:paraId="13D80D23" w14:textId="77777777" w:rsidR="001D4631" w:rsidRDefault="001D4631" w:rsidP="001D4631">
      <w:pPr>
        <w:numPr>
          <w:ilvl w:val="0"/>
          <w:numId w:val="78"/>
        </w:numPr>
        <w:spacing w:before="100" w:beforeAutospacing="1" w:after="100" w:afterAutospacing="1" w:line="240" w:lineRule="auto"/>
      </w:pPr>
      <w:r>
        <w:rPr>
          <w:rStyle w:val="Textoennegrita"/>
        </w:rPr>
        <w:t xml:space="preserve">Publicación y </w:t>
      </w:r>
      <w:proofErr w:type="spellStart"/>
      <w:r>
        <w:rPr>
          <w:rStyle w:val="Textoennegrita"/>
        </w:rPr>
        <w:t>Post-producción</w:t>
      </w:r>
      <w:proofErr w:type="spellEnd"/>
      <w:r>
        <w:rPr>
          <w:rStyle w:val="Textoennegrita"/>
        </w:rPr>
        <w:t>:</w:t>
      </w:r>
      <w:r>
        <w:t xml:space="preserve"> Puede participar directamente en la carga del paquete SCORM en </w:t>
      </w:r>
      <w:r>
        <w:rPr>
          <w:rStyle w:val="Textoennegrita"/>
        </w:rPr>
        <w:t>Blackboard Ultra</w:t>
      </w:r>
      <w:r>
        <w:t xml:space="preserve"> y realizar la comprobación funcional final.</w:t>
      </w:r>
    </w:p>
    <w:p w14:paraId="627CB501" w14:textId="77777777" w:rsidR="001D4631" w:rsidRDefault="001D4631" w:rsidP="001D4631">
      <w:pPr>
        <w:numPr>
          <w:ilvl w:val="0"/>
          <w:numId w:val="78"/>
        </w:numPr>
        <w:spacing w:before="100" w:beforeAutospacing="1" w:after="100" w:afterAutospacing="1" w:line="240" w:lineRule="auto"/>
      </w:pPr>
      <w:r>
        <w:rPr>
          <w:rStyle w:val="Textoennegrita"/>
        </w:rPr>
        <w:lastRenderedPageBreak/>
        <w:t>Informe de Cierre:</w:t>
      </w:r>
      <w:r>
        <w:t xml:space="preserve"> El SAD comunica la operatividad del manual y elabora un </w:t>
      </w:r>
      <w:r>
        <w:rPr>
          <w:rStyle w:val="Textoennegrita"/>
        </w:rPr>
        <w:t>informe interno de incidencias</w:t>
      </w:r>
      <w:r>
        <w:t xml:space="preserve"> para mejorar el proceso en futuros encargos.</w:t>
      </w:r>
    </w:p>
    <w:p w14:paraId="6538D787" w14:textId="77777777" w:rsidR="001D4631" w:rsidRDefault="001D4631" w:rsidP="001D4631">
      <w:pPr>
        <w:pStyle w:val="NormalWeb"/>
      </w:pPr>
      <w:r>
        <w:t xml:space="preserve">En conclusión, el </w:t>
      </w:r>
      <w:r>
        <w:rPr>
          <w:rStyle w:val="Textoennegrita"/>
          <w:rFonts w:eastAsiaTheme="majorEastAsia"/>
        </w:rPr>
        <w:t>SAD</w:t>
      </w:r>
      <w:r>
        <w:t xml:space="preserve"> es el rol que garantiza la trazabilidad del proyecto. Mientras el autor se centra en la redacción y el DT en la academia, el SAD asegura que se cuente con la </w:t>
      </w:r>
      <w:r>
        <w:rPr>
          <w:rStyle w:val="Textoennegrita"/>
          <w:rFonts w:eastAsiaTheme="majorEastAsia"/>
        </w:rPr>
        <w:t>licencia adecuada</w:t>
      </w:r>
      <w:r>
        <w:t xml:space="preserve">, que se sigan las </w:t>
      </w:r>
      <w:r>
        <w:rPr>
          <w:rStyle w:val="Textoennegrita"/>
          <w:rFonts w:eastAsiaTheme="majorEastAsia"/>
        </w:rPr>
        <w:t>instrucciones de la plantilla</w:t>
      </w:r>
      <w:r>
        <w:t xml:space="preserve"> y que el recurso final se integre correctamente en el ecosistema digital de la universidad.</w:t>
      </w:r>
    </w:p>
    <w:p w14:paraId="50B15306" w14:textId="77777777" w:rsidR="001D4631" w:rsidRDefault="001D4631" w:rsidP="001D4631">
      <w:pPr>
        <w:pStyle w:val="NormalWeb"/>
      </w:pPr>
      <w:r>
        <w:t xml:space="preserve">En el proceso de creación de manuales docentes, el rol de </w:t>
      </w:r>
      <w:proofErr w:type="spellStart"/>
      <w:r>
        <w:rPr>
          <w:rStyle w:val="Textoennegrita"/>
          <w:rFonts w:eastAsiaTheme="majorEastAsia"/>
        </w:rPr>
        <w:t>Mindsmith</w:t>
      </w:r>
      <w:proofErr w:type="spellEnd"/>
      <w:r>
        <w:t xml:space="preserve"> trasciende el ser una simple herramienta para posicionarse como el </w:t>
      </w:r>
      <w:r>
        <w:rPr>
          <w:rStyle w:val="Textoennegrita"/>
          <w:rFonts w:eastAsiaTheme="majorEastAsia"/>
        </w:rPr>
        <w:t>proveedor técnico y soporte especializado</w:t>
      </w:r>
      <w:r>
        <w:t xml:space="preserve"> indispensable para la producción. Según las fuentes, su intervención garantiza que el conocimiento académico se transforme en un recurso digital funcional, accesible y compatible con los estándares de la </w:t>
      </w:r>
      <w:proofErr w:type="gramStart"/>
      <w:r>
        <w:t>universidad,.</w:t>
      </w:r>
      <w:proofErr w:type="gramEnd"/>
    </w:p>
    <w:p w14:paraId="3DCAE61F" w14:textId="77777777" w:rsidR="001D4631" w:rsidRDefault="001D4631" w:rsidP="001D4631">
      <w:pPr>
        <w:pStyle w:val="NormalWeb"/>
      </w:pPr>
      <w:r>
        <w:t xml:space="preserve">A continuación, se detalla el papel de </w:t>
      </w:r>
      <w:proofErr w:type="spellStart"/>
      <w:r>
        <w:t>Mindsmith</w:t>
      </w:r>
      <w:proofErr w:type="spellEnd"/>
      <w:r>
        <w:t xml:space="preserve"> en el soporte y la maquetación dentro del marco de los roles principales:</w:t>
      </w:r>
    </w:p>
    <w:p w14:paraId="2BEAFE0B" w14:textId="77777777" w:rsidR="001D4631" w:rsidRDefault="001D4631" w:rsidP="001D4631">
      <w:pPr>
        <w:pStyle w:val="Ttulo3"/>
      </w:pPr>
      <w:r>
        <w:t>1. Soporte Técnico y Formación Inicial</w:t>
      </w:r>
    </w:p>
    <w:p w14:paraId="7120AA1C" w14:textId="77777777" w:rsidR="001D4631" w:rsidRDefault="001D4631" w:rsidP="001D4631">
      <w:pPr>
        <w:pStyle w:val="NormalWeb"/>
      </w:pPr>
      <w:r>
        <w:t xml:space="preserve">Desde el inicio del flujo de trabajo, </w:t>
      </w:r>
      <w:proofErr w:type="spellStart"/>
      <w:r>
        <w:t>Mindsmith</w:t>
      </w:r>
      <w:proofErr w:type="spellEnd"/>
      <w:r>
        <w:t xml:space="preserve"> actúa como el facilitador técnico para el autor y el Servicio de Asesoramiento al Docente (SAD).</w:t>
      </w:r>
    </w:p>
    <w:p w14:paraId="0D2AE445" w14:textId="77777777" w:rsidR="001D4631" w:rsidRDefault="001D4631" w:rsidP="001D4631">
      <w:pPr>
        <w:numPr>
          <w:ilvl w:val="0"/>
          <w:numId w:val="79"/>
        </w:numPr>
        <w:spacing w:before="100" w:beforeAutospacing="1" w:after="100" w:afterAutospacing="1" w:line="240" w:lineRule="auto"/>
      </w:pPr>
      <w:r>
        <w:rPr>
          <w:rStyle w:val="Textoennegrita"/>
        </w:rPr>
        <w:t>Capacitación del Autor:</w:t>
      </w:r>
      <w:r>
        <w:t xml:space="preserve"> Un técnico de </w:t>
      </w:r>
      <w:proofErr w:type="spellStart"/>
      <w:r>
        <w:t>Mindsmith</w:t>
      </w:r>
      <w:proofErr w:type="spellEnd"/>
      <w:r>
        <w:t xml:space="preserve"> participa en la </w:t>
      </w:r>
      <w:r>
        <w:rPr>
          <w:rStyle w:val="Textoennegrita"/>
        </w:rPr>
        <w:t>reunión inicial de trabajo</w:t>
      </w:r>
      <w:r>
        <w:t xml:space="preserve"> (etapa 7) para instruir al autor sobre el uso de la licencia, la aplicación de estilos, el uso de bloques y la creación de actividades interactivas dentro de la </w:t>
      </w:r>
      <w:proofErr w:type="gramStart"/>
      <w:r>
        <w:t>plataforma,.</w:t>
      </w:r>
      <w:proofErr w:type="gramEnd"/>
    </w:p>
    <w:p w14:paraId="4183D45A" w14:textId="77777777" w:rsidR="001D4631" w:rsidRDefault="001D4631" w:rsidP="001D4631">
      <w:pPr>
        <w:numPr>
          <w:ilvl w:val="0"/>
          <w:numId w:val="79"/>
        </w:numPr>
        <w:spacing w:before="100" w:beforeAutospacing="1" w:after="100" w:afterAutospacing="1" w:line="240" w:lineRule="auto"/>
      </w:pPr>
      <w:r>
        <w:rPr>
          <w:rStyle w:val="Textoennegrita"/>
        </w:rPr>
        <w:t>Gestión de Consultas:</w:t>
      </w:r>
      <w:r>
        <w:t xml:space="preserve"> Durante el desarrollo, </w:t>
      </w:r>
      <w:proofErr w:type="spellStart"/>
      <w:r>
        <w:t>Mindsmith</w:t>
      </w:r>
      <w:proofErr w:type="spellEnd"/>
      <w:r>
        <w:t xml:space="preserve"> proporciona el soporte necesario para resolver dudas sobre el funcionamiento de la herramienta y el flujo de comentarios entre los participantes.</w:t>
      </w:r>
    </w:p>
    <w:p w14:paraId="79765DC1" w14:textId="77777777" w:rsidR="001D4631" w:rsidRDefault="001D4631" w:rsidP="001D4631">
      <w:pPr>
        <w:pStyle w:val="Ttulo3"/>
      </w:pPr>
      <w:r>
        <w:t>2. Auditoría de Formato y Accesibilidad (Hitos E y H)</w:t>
      </w:r>
    </w:p>
    <w:p w14:paraId="4CF7A5E1" w14:textId="77777777" w:rsidR="001D4631" w:rsidRDefault="001D4631" w:rsidP="001D4631">
      <w:pPr>
        <w:pStyle w:val="NormalWeb"/>
      </w:pPr>
      <w:proofErr w:type="spellStart"/>
      <w:r>
        <w:t>Mindsmith</w:t>
      </w:r>
      <w:proofErr w:type="spellEnd"/>
      <w:r>
        <w:t xml:space="preserve"> ejerce una función de control de calidad técnico preventivo para evitar errores que retrasen la publicación </w:t>
      </w:r>
      <w:proofErr w:type="gramStart"/>
      <w:r>
        <w:t>final,.</w:t>
      </w:r>
      <w:proofErr w:type="gramEnd"/>
    </w:p>
    <w:p w14:paraId="53A390D0" w14:textId="77777777" w:rsidR="001D4631" w:rsidRDefault="001D4631" w:rsidP="001D4631">
      <w:pPr>
        <w:numPr>
          <w:ilvl w:val="0"/>
          <w:numId w:val="80"/>
        </w:numPr>
        <w:spacing w:before="100" w:beforeAutospacing="1" w:after="100" w:afterAutospacing="1" w:line="240" w:lineRule="auto"/>
      </w:pPr>
      <w:r>
        <w:rPr>
          <w:rStyle w:val="Textoennegrita"/>
        </w:rPr>
        <w:t>Validación de Muestra (Hito E):</w:t>
      </w:r>
      <w:r>
        <w:t xml:space="preserve"> El proveedor audita una muestra inicial de 4 páginas para verificar el uso correcto de la interactividad, la navegación y los estilos institucionales.</w:t>
      </w:r>
    </w:p>
    <w:p w14:paraId="44F760DE" w14:textId="77777777" w:rsidR="001D4631" w:rsidRDefault="001D4631" w:rsidP="001D4631">
      <w:pPr>
        <w:numPr>
          <w:ilvl w:val="0"/>
          <w:numId w:val="80"/>
        </w:numPr>
        <w:spacing w:before="100" w:beforeAutospacing="1" w:after="100" w:afterAutospacing="1" w:line="240" w:lineRule="auto"/>
      </w:pPr>
      <w:r>
        <w:rPr>
          <w:rStyle w:val="Textoennegrita"/>
        </w:rPr>
        <w:t>Control de Accesibilidad (Hito H):</w:t>
      </w:r>
      <w:r>
        <w:t xml:space="preserve"> Tras el cierre académico, </w:t>
      </w:r>
      <w:proofErr w:type="spellStart"/>
      <w:r>
        <w:t>Mindsmith</w:t>
      </w:r>
      <w:proofErr w:type="spellEnd"/>
      <w:r>
        <w:t xml:space="preserve"> realiza una revisión profunda del material completo y comunica al autor los ajustes necesarios en cuanto a </w:t>
      </w:r>
      <w:r>
        <w:rPr>
          <w:rStyle w:val="Textoennegrita"/>
        </w:rPr>
        <w:t>presentación, estructura interactiva y accesibilidad</w:t>
      </w:r>
      <w:r>
        <w:t>. Esta fase es crítica para asegurar que el manual sea inclusivo para todos los estudiantes.</w:t>
      </w:r>
    </w:p>
    <w:p w14:paraId="614BEE4D" w14:textId="77777777" w:rsidR="001D4631" w:rsidRDefault="001D4631" w:rsidP="001D4631">
      <w:pPr>
        <w:pStyle w:val="Ttulo3"/>
      </w:pPr>
      <w:r>
        <w:t>3. Maquetación y Montaje Digital (Hitos G, J y K)</w:t>
      </w:r>
    </w:p>
    <w:p w14:paraId="3901EF04" w14:textId="77777777" w:rsidR="001D4631" w:rsidRDefault="001D4631" w:rsidP="001D4631">
      <w:pPr>
        <w:pStyle w:val="NormalWeb"/>
      </w:pPr>
      <w:r>
        <w:t xml:space="preserve">Una vez que el contenido está validado académicamente por el Director de Título, </w:t>
      </w:r>
      <w:proofErr w:type="spellStart"/>
      <w:r>
        <w:t>Mindsmith</w:t>
      </w:r>
      <w:proofErr w:type="spellEnd"/>
      <w:r>
        <w:t xml:space="preserve"> asume la ejecución técnica del producto </w:t>
      </w:r>
      <w:proofErr w:type="gramStart"/>
      <w:r>
        <w:t>final,.</w:t>
      </w:r>
      <w:proofErr w:type="gramEnd"/>
    </w:p>
    <w:p w14:paraId="1A3B4DA3" w14:textId="77777777" w:rsidR="001D4631" w:rsidRDefault="001D4631" w:rsidP="001D4631">
      <w:pPr>
        <w:numPr>
          <w:ilvl w:val="0"/>
          <w:numId w:val="81"/>
        </w:numPr>
        <w:spacing w:before="100" w:beforeAutospacing="1" w:after="100" w:afterAutospacing="1" w:line="240" w:lineRule="auto"/>
      </w:pPr>
      <w:r>
        <w:rPr>
          <w:rStyle w:val="Textoennegrita"/>
        </w:rPr>
        <w:t>Preparación y Adecuación:</w:t>
      </w:r>
      <w:r>
        <w:t xml:space="preserve"> En el Hito G, recibe el material para preparar la maquetación masiva.</w:t>
      </w:r>
    </w:p>
    <w:p w14:paraId="701E303E" w14:textId="77777777" w:rsidR="001D4631" w:rsidRDefault="001D4631" w:rsidP="001D4631">
      <w:pPr>
        <w:numPr>
          <w:ilvl w:val="0"/>
          <w:numId w:val="81"/>
        </w:numPr>
        <w:spacing w:before="100" w:beforeAutospacing="1" w:after="100" w:afterAutospacing="1" w:line="240" w:lineRule="auto"/>
      </w:pPr>
      <w:r>
        <w:rPr>
          <w:rStyle w:val="Textoennegrita"/>
        </w:rPr>
        <w:lastRenderedPageBreak/>
        <w:t>Producción de Paquetes SCORM:</w:t>
      </w:r>
      <w:r>
        <w:t xml:space="preserve"> En el Hito J, inicia el montaje del manual en formatos compatibles con el LMS (como </w:t>
      </w:r>
      <w:r>
        <w:rPr>
          <w:rStyle w:val="Textoennegrita"/>
        </w:rPr>
        <w:t>SCORM</w:t>
      </w:r>
      <w:r>
        <w:t>), asegurando que el recurso sea "</w:t>
      </w:r>
      <w:proofErr w:type="spellStart"/>
      <w:r>
        <w:t>empaquetable</w:t>
      </w:r>
      <w:proofErr w:type="spellEnd"/>
      <w:r>
        <w:t xml:space="preserve">" y </w:t>
      </w:r>
      <w:proofErr w:type="gramStart"/>
      <w:r>
        <w:t>distribuible,.</w:t>
      </w:r>
      <w:proofErr w:type="gramEnd"/>
    </w:p>
    <w:p w14:paraId="512DA60B" w14:textId="77777777" w:rsidR="001D4631" w:rsidRDefault="001D4631" w:rsidP="001D4631">
      <w:pPr>
        <w:numPr>
          <w:ilvl w:val="0"/>
          <w:numId w:val="81"/>
        </w:numPr>
        <w:spacing w:before="100" w:beforeAutospacing="1" w:after="100" w:afterAutospacing="1" w:line="240" w:lineRule="auto"/>
      </w:pPr>
      <w:r>
        <w:rPr>
          <w:rStyle w:val="Textoennegrita"/>
        </w:rPr>
        <w:t>Entrega Provisional:</w:t>
      </w:r>
      <w:r>
        <w:t xml:space="preserve"> Proporciona una versión maquetada para que el autor realice la comprobación funcional de navegación y actividades antes del cierre definitivo.</w:t>
      </w:r>
    </w:p>
    <w:p w14:paraId="5F47E702" w14:textId="77777777" w:rsidR="001D4631" w:rsidRDefault="001D4631" w:rsidP="001D4631">
      <w:pPr>
        <w:pStyle w:val="Ttulo3"/>
      </w:pPr>
      <w:r>
        <w:t>4. Entrega del Recurso Definitivo (Hito M)</w:t>
      </w:r>
    </w:p>
    <w:p w14:paraId="647630F5" w14:textId="77777777" w:rsidR="001D4631" w:rsidRDefault="001D4631" w:rsidP="001D4631">
      <w:pPr>
        <w:pStyle w:val="NormalWeb"/>
      </w:pPr>
      <w:r>
        <w:t xml:space="preserve">El papel de </w:t>
      </w:r>
      <w:proofErr w:type="spellStart"/>
      <w:r>
        <w:t>Mindsmith</w:t>
      </w:r>
      <w:proofErr w:type="spellEnd"/>
      <w:r>
        <w:t xml:space="preserve"> culmina en el </w:t>
      </w:r>
      <w:r>
        <w:rPr>
          <w:rStyle w:val="Textoennegrita"/>
          <w:rFonts w:eastAsiaTheme="majorEastAsia"/>
        </w:rPr>
        <w:t>Hito M</w:t>
      </w:r>
      <w:r>
        <w:t xml:space="preserve">, donde el proveedor incorpora las erratas finales detectadas por el autor y entrega la </w:t>
      </w:r>
      <w:r>
        <w:rPr>
          <w:rStyle w:val="Textoennegrita"/>
          <w:rFonts w:eastAsiaTheme="majorEastAsia"/>
        </w:rPr>
        <w:t>versión definitiva del recurso</w:t>
      </w:r>
      <w:r>
        <w:t>. Según las fuentes, esta entrega es la que el SAD valida como "lista para subir al LMS", marcando el éxito de la fase técnica de maquetación.</w:t>
      </w:r>
    </w:p>
    <w:p w14:paraId="25412329" w14:textId="77777777" w:rsidR="001D4631" w:rsidRDefault="001D4631" w:rsidP="001D4631">
      <w:pPr>
        <w:pStyle w:val="Ttulo3"/>
      </w:pPr>
      <w:r>
        <w:t>5. Interacción con el SAD y el Autor</w:t>
      </w:r>
    </w:p>
    <w:p w14:paraId="4EEEB4E9" w14:textId="77777777" w:rsidR="001D4631" w:rsidRDefault="001D4631" w:rsidP="001D4631">
      <w:pPr>
        <w:pStyle w:val="NormalWeb"/>
      </w:pPr>
      <w:r>
        <w:t xml:space="preserve">En el contexto de los roles principales, </w:t>
      </w:r>
      <w:proofErr w:type="spellStart"/>
      <w:r>
        <w:t>Mindsmith</w:t>
      </w:r>
      <w:proofErr w:type="spellEnd"/>
      <w:r>
        <w:t xml:space="preserve"> no actúa de forma aislada:</w:t>
      </w:r>
    </w:p>
    <w:p w14:paraId="369F2064" w14:textId="77777777" w:rsidR="001D4631" w:rsidRDefault="001D4631" w:rsidP="001D4631">
      <w:pPr>
        <w:numPr>
          <w:ilvl w:val="0"/>
          <w:numId w:val="82"/>
        </w:numPr>
        <w:spacing w:before="100" w:beforeAutospacing="1" w:after="100" w:afterAutospacing="1" w:line="240" w:lineRule="auto"/>
      </w:pPr>
      <w:r>
        <w:rPr>
          <w:rStyle w:val="Textoennegrita"/>
        </w:rPr>
        <w:t>Con el Autor:</w:t>
      </w:r>
      <w:r>
        <w:t xml:space="preserve"> Mantiene un flujo constante de comentarios técnicos y validaciones de formato, obligando al autor a trabajar siempre dentro del entorno de la licencia para garantizar el </w:t>
      </w:r>
      <w:proofErr w:type="gramStart"/>
      <w:r>
        <w:t>versionado,.</w:t>
      </w:r>
      <w:proofErr w:type="gramEnd"/>
    </w:p>
    <w:p w14:paraId="11AA7CB0" w14:textId="77777777" w:rsidR="001D4631" w:rsidRDefault="001D4631" w:rsidP="001D4631">
      <w:pPr>
        <w:numPr>
          <w:ilvl w:val="0"/>
          <w:numId w:val="82"/>
        </w:numPr>
        <w:spacing w:before="100" w:beforeAutospacing="1" w:after="100" w:afterAutospacing="1" w:line="240" w:lineRule="auto"/>
      </w:pPr>
      <w:r>
        <w:rPr>
          <w:rStyle w:val="Textoennegrita"/>
        </w:rPr>
        <w:t>Con el SAD:</w:t>
      </w:r>
      <w:r>
        <w:t xml:space="preserve"> Coordina la adecuación técnica de los contenidos y es el destinatario de la gestión de licencias que el SAD tramita ante el </w:t>
      </w:r>
      <w:proofErr w:type="gramStart"/>
      <w:r>
        <w:t>Vicerrectorado,.</w:t>
      </w:r>
      <w:proofErr w:type="gramEnd"/>
    </w:p>
    <w:p w14:paraId="547E360A" w14:textId="77777777" w:rsidR="001D4631" w:rsidRDefault="001D4631" w:rsidP="001D4631">
      <w:pPr>
        <w:pStyle w:val="NormalWeb"/>
      </w:pPr>
      <w:r>
        <w:t xml:space="preserve">En resumen, el rol de </w:t>
      </w:r>
      <w:proofErr w:type="spellStart"/>
      <w:r>
        <w:rPr>
          <w:rStyle w:val="Textoennegrita"/>
          <w:rFonts w:eastAsiaTheme="majorEastAsia"/>
        </w:rPr>
        <w:t>Mindsmith</w:t>
      </w:r>
      <w:proofErr w:type="spellEnd"/>
      <w:r>
        <w:rPr>
          <w:rStyle w:val="Textoennegrita"/>
          <w:rFonts w:eastAsiaTheme="majorEastAsia"/>
        </w:rPr>
        <w:t xml:space="preserve"> (Soporte y Maquetación)</w:t>
      </w:r>
      <w:r>
        <w:t xml:space="preserve"> es el de un "arquitecto técnico". Mientras el autor y el DT se ocupan de la propiedad intelectual, </w:t>
      </w:r>
      <w:proofErr w:type="spellStart"/>
      <w:r>
        <w:t>Mindsmith</w:t>
      </w:r>
      <w:proofErr w:type="spellEnd"/>
      <w:r>
        <w:t xml:space="preserve"> asegura que la </w:t>
      </w:r>
      <w:r>
        <w:rPr>
          <w:rStyle w:val="Textoennegrita"/>
          <w:rFonts w:eastAsiaTheme="majorEastAsia"/>
        </w:rPr>
        <w:t>infraestructura digital</w:t>
      </w:r>
      <w:r>
        <w:t xml:space="preserve"> del manual sea robusta, coherente con la identidad visual de la universidad y tecnológicamente apta para su despliegue en </w:t>
      </w:r>
      <w:r>
        <w:rPr>
          <w:rStyle w:val="Textoennegrita"/>
          <w:rFonts w:eastAsiaTheme="majorEastAsia"/>
        </w:rPr>
        <w:t xml:space="preserve">Blackboard </w:t>
      </w:r>
      <w:proofErr w:type="gramStart"/>
      <w:r>
        <w:rPr>
          <w:rStyle w:val="Textoennegrita"/>
          <w:rFonts w:eastAsiaTheme="majorEastAsia"/>
        </w:rPr>
        <w:t>Ultra</w:t>
      </w:r>
      <w:r>
        <w:t>,,.</w:t>
      </w:r>
      <w:proofErr w:type="gramEnd"/>
    </w:p>
    <w:p w14:paraId="08EC1020" w14:textId="77777777" w:rsidR="00B066F4" w:rsidRPr="00754169" w:rsidRDefault="00B066F4" w:rsidP="00754169"/>
    <w:sectPr w:rsidR="00B066F4" w:rsidRPr="007541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2446A"/>
    <w:multiLevelType w:val="multilevel"/>
    <w:tmpl w:val="8CF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6E3F"/>
    <w:multiLevelType w:val="multilevel"/>
    <w:tmpl w:val="498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55DB"/>
    <w:multiLevelType w:val="multilevel"/>
    <w:tmpl w:val="E98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73C1A"/>
    <w:multiLevelType w:val="multilevel"/>
    <w:tmpl w:val="090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1B3C"/>
    <w:multiLevelType w:val="multilevel"/>
    <w:tmpl w:val="EA4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B4663"/>
    <w:multiLevelType w:val="multilevel"/>
    <w:tmpl w:val="197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84CCD"/>
    <w:multiLevelType w:val="multilevel"/>
    <w:tmpl w:val="2EA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73880"/>
    <w:multiLevelType w:val="multilevel"/>
    <w:tmpl w:val="A28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6D5F"/>
    <w:multiLevelType w:val="multilevel"/>
    <w:tmpl w:val="678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F7017"/>
    <w:multiLevelType w:val="multilevel"/>
    <w:tmpl w:val="FD8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F661B"/>
    <w:multiLevelType w:val="multilevel"/>
    <w:tmpl w:val="DD8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32302"/>
    <w:multiLevelType w:val="multilevel"/>
    <w:tmpl w:val="940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D10AE"/>
    <w:multiLevelType w:val="multilevel"/>
    <w:tmpl w:val="40C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32965"/>
    <w:multiLevelType w:val="multilevel"/>
    <w:tmpl w:val="848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8385D"/>
    <w:multiLevelType w:val="multilevel"/>
    <w:tmpl w:val="30F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E4047"/>
    <w:multiLevelType w:val="multilevel"/>
    <w:tmpl w:val="63E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B01EF"/>
    <w:multiLevelType w:val="multilevel"/>
    <w:tmpl w:val="BAF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24166"/>
    <w:multiLevelType w:val="hybridMultilevel"/>
    <w:tmpl w:val="2AF6930E"/>
    <w:lvl w:ilvl="0" w:tplc="0A04A0B0">
      <w:start w:val="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D1D20DA"/>
    <w:multiLevelType w:val="multilevel"/>
    <w:tmpl w:val="F0D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F342C"/>
    <w:multiLevelType w:val="multilevel"/>
    <w:tmpl w:val="6FB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0445F"/>
    <w:multiLevelType w:val="multilevel"/>
    <w:tmpl w:val="67F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B622E"/>
    <w:multiLevelType w:val="multilevel"/>
    <w:tmpl w:val="8EF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22AC6"/>
    <w:multiLevelType w:val="multilevel"/>
    <w:tmpl w:val="40AC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51D5D"/>
    <w:multiLevelType w:val="multilevel"/>
    <w:tmpl w:val="70C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35256"/>
    <w:multiLevelType w:val="multilevel"/>
    <w:tmpl w:val="E57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76D77"/>
    <w:multiLevelType w:val="multilevel"/>
    <w:tmpl w:val="6C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A449E"/>
    <w:multiLevelType w:val="multilevel"/>
    <w:tmpl w:val="2B8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03003"/>
    <w:multiLevelType w:val="multilevel"/>
    <w:tmpl w:val="5C1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379A1"/>
    <w:multiLevelType w:val="multilevel"/>
    <w:tmpl w:val="B1A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95467"/>
    <w:multiLevelType w:val="multilevel"/>
    <w:tmpl w:val="990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67D75"/>
    <w:multiLevelType w:val="multilevel"/>
    <w:tmpl w:val="93E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D1D23"/>
    <w:multiLevelType w:val="multilevel"/>
    <w:tmpl w:val="E3A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23AC2"/>
    <w:multiLevelType w:val="multilevel"/>
    <w:tmpl w:val="EC7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D5161"/>
    <w:multiLevelType w:val="multilevel"/>
    <w:tmpl w:val="9E5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22D4B"/>
    <w:multiLevelType w:val="multilevel"/>
    <w:tmpl w:val="8DE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103F1"/>
    <w:multiLevelType w:val="multilevel"/>
    <w:tmpl w:val="B27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50061"/>
    <w:multiLevelType w:val="multilevel"/>
    <w:tmpl w:val="6402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6411F"/>
    <w:multiLevelType w:val="multilevel"/>
    <w:tmpl w:val="26F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707D3"/>
    <w:multiLevelType w:val="multilevel"/>
    <w:tmpl w:val="B90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84091"/>
    <w:multiLevelType w:val="multilevel"/>
    <w:tmpl w:val="6CE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72E0B"/>
    <w:multiLevelType w:val="multilevel"/>
    <w:tmpl w:val="09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A015E7"/>
    <w:multiLevelType w:val="multilevel"/>
    <w:tmpl w:val="D46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94465"/>
    <w:multiLevelType w:val="multilevel"/>
    <w:tmpl w:val="396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935D9"/>
    <w:multiLevelType w:val="multilevel"/>
    <w:tmpl w:val="085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A109D"/>
    <w:multiLevelType w:val="multilevel"/>
    <w:tmpl w:val="FFA2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F4E03"/>
    <w:multiLevelType w:val="multilevel"/>
    <w:tmpl w:val="2B0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347977"/>
    <w:multiLevelType w:val="multilevel"/>
    <w:tmpl w:val="56C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3492D"/>
    <w:multiLevelType w:val="multilevel"/>
    <w:tmpl w:val="25F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F6916"/>
    <w:multiLevelType w:val="multilevel"/>
    <w:tmpl w:val="8A00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C76126"/>
    <w:multiLevelType w:val="multilevel"/>
    <w:tmpl w:val="8A0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101F3"/>
    <w:multiLevelType w:val="multilevel"/>
    <w:tmpl w:val="E17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B3E4D"/>
    <w:multiLevelType w:val="multilevel"/>
    <w:tmpl w:val="A07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05DF8"/>
    <w:multiLevelType w:val="multilevel"/>
    <w:tmpl w:val="5D3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E6E64"/>
    <w:multiLevelType w:val="multilevel"/>
    <w:tmpl w:val="5D3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DF562E"/>
    <w:multiLevelType w:val="multilevel"/>
    <w:tmpl w:val="E79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6724D"/>
    <w:multiLevelType w:val="multilevel"/>
    <w:tmpl w:val="907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171944"/>
    <w:multiLevelType w:val="multilevel"/>
    <w:tmpl w:val="FF5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13E88"/>
    <w:multiLevelType w:val="multilevel"/>
    <w:tmpl w:val="74F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E2C3F"/>
    <w:multiLevelType w:val="multilevel"/>
    <w:tmpl w:val="4AC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662664"/>
    <w:multiLevelType w:val="multilevel"/>
    <w:tmpl w:val="090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7966F1"/>
    <w:multiLevelType w:val="multilevel"/>
    <w:tmpl w:val="E7D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5431E0"/>
    <w:multiLevelType w:val="multilevel"/>
    <w:tmpl w:val="2E6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666392"/>
    <w:multiLevelType w:val="multilevel"/>
    <w:tmpl w:val="25A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E86EE7"/>
    <w:multiLevelType w:val="multilevel"/>
    <w:tmpl w:val="C08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25A36"/>
    <w:multiLevelType w:val="multilevel"/>
    <w:tmpl w:val="4262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E442D3"/>
    <w:multiLevelType w:val="multilevel"/>
    <w:tmpl w:val="981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A60D7"/>
    <w:multiLevelType w:val="multilevel"/>
    <w:tmpl w:val="BE8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A75BAE"/>
    <w:multiLevelType w:val="multilevel"/>
    <w:tmpl w:val="E96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253E58"/>
    <w:multiLevelType w:val="multilevel"/>
    <w:tmpl w:val="CF9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44449A"/>
    <w:multiLevelType w:val="multilevel"/>
    <w:tmpl w:val="2BB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6370D"/>
    <w:multiLevelType w:val="multilevel"/>
    <w:tmpl w:val="746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D62B6"/>
    <w:multiLevelType w:val="multilevel"/>
    <w:tmpl w:val="4CB4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4C22A1"/>
    <w:multiLevelType w:val="multilevel"/>
    <w:tmpl w:val="60D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C3B1C"/>
    <w:multiLevelType w:val="multilevel"/>
    <w:tmpl w:val="C956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202024"/>
    <w:multiLevelType w:val="multilevel"/>
    <w:tmpl w:val="605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95592F"/>
    <w:multiLevelType w:val="multilevel"/>
    <w:tmpl w:val="398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275B0"/>
    <w:multiLevelType w:val="hybridMultilevel"/>
    <w:tmpl w:val="9106F8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751F7A70"/>
    <w:multiLevelType w:val="multilevel"/>
    <w:tmpl w:val="B99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A5751"/>
    <w:multiLevelType w:val="multilevel"/>
    <w:tmpl w:val="09C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E63E6"/>
    <w:multiLevelType w:val="multilevel"/>
    <w:tmpl w:val="8A1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393D58"/>
    <w:multiLevelType w:val="multilevel"/>
    <w:tmpl w:val="3DB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56756E"/>
    <w:multiLevelType w:val="multilevel"/>
    <w:tmpl w:val="9BF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9621E4"/>
    <w:multiLevelType w:val="multilevel"/>
    <w:tmpl w:val="E05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09714D"/>
    <w:multiLevelType w:val="multilevel"/>
    <w:tmpl w:val="D9C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41"/>
  </w:num>
  <w:num w:numId="3">
    <w:abstractNumId w:val="35"/>
  </w:num>
  <w:num w:numId="4">
    <w:abstractNumId w:val="3"/>
  </w:num>
  <w:num w:numId="5">
    <w:abstractNumId w:val="53"/>
  </w:num>
  <w:num w:numId="6">
    <w:abstractNumId w:val="80"/>
  </w:num>
  <w:num w:numId="7">
    <w:abstractNumId w:val="29"/>
  </w:num>
  <w:num w:numId="8">
    <w:abstractNumId w:val="16"/>
  </w:num>
  <w:num w:numId="9">
    <w:abstractNumId w:val="10"/>
  </w:num>
  <w:num w:numId="10">
    <w:abstractNumId w:val="43"/>
  </w:num>
  <w:num w:numId="11">
    <w:abstractNumId w:val="21"/>
  </w:num>
  <w:num w:numId="12">
    <w:abstractNumId w:val="37"/>
  </w:num>
  <w:num w:numId="13">
    <w:abstractNumId w:val="58"/>
  </w:num>
  <w:num w:numId="14">
    <w:abstractNumId w:val="64"/>
  </w:num>
  <w:num w:numId="15">
    <w:abstractNumId w:val="56"/>
  </w:num>
  <w:num w:numId="16">
    <w:abstractNumId w:val="5"/>
  </w:num>
  <w:num w:numId="17">
    <w:abstractNumId w:val="36"/>
  </w:num>
  <w:num w:numId="18">
    <w:abstractNumId w:val="34"/>
  </w:num>
  <w:num w:numId="19">
    <w:abstractNumId w:val="79"/>
  </w:num>
  <w:num w:numId="20">
    <w:abstractNumId w:val="68"/>
  </w:num>
  <w:num w:numId="21">
    <w:abstractNumId w:val="61"/>
  </w:num>
  <w:num w:numId="22">
    <w:abstractNumId w:val="25"/>
  </w:num>
  <w:num w:numId="23">
    <w:abstractNumId w:val="69"/>
  </w:num>
  <w:num w:numId="24">
    <w:abstractNumId w:val="52"/>
  </w:num>
  <w:num w:numId="25">
    <w:abstractNumId w:val="77"/>
  </w:num>
  <w:num w:numId="26">
    <w:abstractNumId w:val="44"/>
  </w:num>
  <w:num w:numId="27">
    <w:abstractNumId w:val="78"/>
  </w:num>
  <w:num w:numId="28">
    <w:abstractNumId w:val="62"/>
  </w:num>
  <w:num w:numId="29">
    <w:abstractNumId w:val="19"/>
  </w:num>
  <w:num w:numId="30">
    <w:abstractNumId w:val="28"/>
  </w:num>
  <w:num w:numId="31">
    <w:abstractNumId w:val="14"/>
  </w:num>
  <w:num w:numId="32">
    <w:abstractNumId w:val="60"/>
  </w:num>
  <w:num w:numId="33">
    <w:abstractNumId w:val="39"/>
  </w:num>
  <w:num w:numId="34">
    <w:abstractNumId w:val="23"/>
  </w:num>
  <w:num w:numId="35">
    <w:abstractNumId w:val="1"/>
  </w:num>
  <w:num w:numId="36">
    <w:abstractNumId w:val="12"/>
  </w:num>
  <w:num w:numId="37">
    <w:abstractNumId w:val="33"/>
  </w:num>
  <w:num w:numId="38">
    <w:abstractNumId w:val="13"/>
  </w:num>
  <w:num w:numId="39">
    <w:abstractNumId w:val="59"/>
  </w:num>
  <w:num w:numId="40">
    <w:abstractNumId w:val="2"/>
  </w:num>
  <w:num w:numId="41">
    <w:abstractNumId w:val="6"/>
  </w:num>
  <w:num w:numId="42">
    <w:abstractNumId w:val="49"/>
  </w:num>
  <w:num w:numId="43">
    <w:abstractNumId w:val="9"/>
  </w:num>
  <w:num w:numId="44">
    <w:abstractNumId w:val="15"/>
  </w:num>
  <w:num w:numId="45">
    <w:abstractNumId w:val="38"/>
  </w:num>
  <w:num w:numId="46">
    <w:abstractNumId w:val="66"/>
  </w:num>
  <w:num w:numId="47">
    <w:abstractNumId w:val="24"/>
  </w:num>
  <w:num w:numId="48">
    <w:abstractNumId w:val="55"/>
  </w:num>
  <w:num w:numId="49">
    <w:abstractNumId w:val="65"/>
  </w:num>
  <w:num w:numId="50">
    <w:abstractNumId w:val="46"/>
  </w:num>
  <w:num w:numId="51">
    <w:abstractNumId w:val="11"/>
  </w:num>
  <w:num w:numId="52">
    <w:abstractNumId w:val="70"/>
  </w:num>
  <w:num w:numId="53">
    <w:abstractNumId w:val="20"/>
  </w:num>
  <w:num w:numId="54">
    <w:abstractNumId w:val="71"/>
  </w:num>
  <w:num w:numId="55">
    <w:abstractNumId w:val="7"/>
  </w:num>
  <w:num w:numId="56">
    <w:abstractNumId w:val="0"/>
  </w:num>
  <w:num w:numId="57">
    <w:abstractNumId w:val="47"/>
  </w:num>
  <w:num w:numId="58">
    <w:abstractNumId w:val="57"/>
  </w:num>
  <w:num w:numId="59">
    <w:abstractNumId w:val="45"/>
  </w:num>
  <w:num w:numId="60">
    <w:abstractNumId w:val="48"/>
  </w:num>
  <w:num w:numId="61">
    <w:abstractNumId w:val="83"/>
  </w:num>
  <w:num w:numId="62">
    <w:abstractNumId w:val="18"/>
  </w:num>
  <w:num w:numId="63">
    <w:abstractNumId w:val="22"/>
  </w:num>
  <w:num w:numId="64">
    <w:abstractNumId w:val="74"/>
  </w:num>
  <w:num w:numId="65">
    <w:abstractNumId w:val="50"/>
  </w:num>
  <w:num w:numId="66">
    <w:abstractNumId w:val="72"/>
  </w:num>
  <w:num w:numId="67">
    <w:abstractNumId w:val="54"/>
  </w:num>
  <w:num w:numId="68">
    <w:abstractNumId w:val="4"/>
  </w:num>
  <w:num w:numId="69">
    <w:abstractNumId w:val="75"/>
  </w:num>
  <w:num w:numId="70">
    <w:abstractNumId w:val="81"/>
  </w:num>
  <w:num w:numId="71">
    <w:abstractNumId w:val="32"/>
  </w:num>
  <w:num w:numId="72">
    <w:abstractNumId w:val="63"/>
  </w:num>
  <w:num w:numId="73">
    <w:abstractNumId w:val="82"/>
  </w:num>
  <w:num w:numId="74">
    <w:abstractNumId w:val="67"/>
  </w:num>
  <w:num w:numId="75">
    <w:abstractNumId w:val="42"/>
  </w:num>
  <w:num w:numId="76">
    <w:abstractNumId w:val="27"/>
  </w:num>
  <w:num w:numId="77">
    <w:abstractNumId w:val="73"/>
  </w:num>
  <w:num w:numId="78">
    <w:abstractNumId w:val="30"/>
  </w:num>
  <w:num w:numId="79">
    <w:abstractNumId w:val="8"/>
  </w:num>
  <w:num w:numId="80">
    <w:abstractNumId w:val="26"/>
  </w:num>
  <w:num w:numId="81">
    <w:abstractNumId w:val="51"/>
  </w:num>
  <w:num w:numId="82">
    <w:abstractNumId w:val="40"/>
  </w:num>
  <w:num w:numId="83">
    <w:abstractNumId w:val="76"/>
  </w:num>
  <w:num w:numId="84">
    <w:abstractNumId w:val="1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69"/>
    <w:rsid w:val="001D23F0"/>
    <w:rsid w:val="001D4631"/>
    <w:rsid w:val="00754169"/>
    <w:rsid w:val="008B6744"/>
    <w:rsid w:val="00AB704F"/>
    <w:rsid w:val="00B066F4"/>
    <w:rsid w:val="00C822B4"/>
    <w:rsid w:val="00F118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B090"/>
  <w15:chartTrackingRefBased/>
  <w15:docId w15:val="{9A5954A4-E22D-4D0B-AE2C-7980435C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41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822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541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C822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54169"/>
  </w:style>
  <w:style w:type="character" w:customStyle="1" w:styleId="Ttulo1Car">
    <w:name w:val="Título 1 Car"/>
    <w:basedOn w:val="Fuentedeprrafopredeter"/>
    <w:link w:val="Ttulo1"/>
    <w:uiPriority w:val="9"/>
    <w:rsid w:val="007541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5416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5416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54169"/>
    <w:rPr>
      <w:b/>
      <w:bCs/>
    </w:rPr>
  </w:style>
  <w:style w:type="character" w:styleId="nfasis">
    <w:name w:val="Emphasis"/>
    <w:basedOn w:val="Fuentedeprrafopredeter"/>
    <w:uiPriority w:val="20"/>
    <w:qFormat/>
    <w:rsid w:val="00B066F4"/>
    <w:rPr>
      <w:i/>
      <w:iCs/>
    </w:rPr>
  </w:style>
  <w:style w:type="character" w:styleId="CdigoHTML">
    <w:name w:val="HTML Code"/>
    <w:basedOn w:val="Fuentedeprrafopredeter"/>
    <w:uiPriority w:val="99"/>
    <w:semiHidden/>
    <w:unhideWhenUsed/>
    <w:rsid w:val="00B066F4"/>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C822B4"/>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822B4"/>
    <w:pPr>
      <w:ind w:left="720"/>
      <w:contextualSpacing/>
    </w:pPr>
  </w:style>
  <w:style w:type="character" w:customStyle="1" w:styleId="Ttulo4Car">
    <w:name w:val="Título 4 Car"/>
    <w:basedOn w:val="Fuentedeprrafopredeter"/>
    <w:link w:val="Ttulo4"/>
    <w:uiPriority w:val="9"/>
    <w:rsid w:val="00C822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17176">
      <w:bodyDiv w:val="1"/>
      <w:marLeft w:val="0"/>
      <w:marRight w:val="0"/>
      <w:marTop w:val="0"/>
      <w:marBottom w:val="0"/>
      <w:divBdr>
        <w:top w:val="none" w:sz="0" w:space="0" w:color="auto"/>
        <w:left w:val="none" w:sz="0" w:space="0" w:color="auto"/>
        <w:bottom w:val="none" w:sz="0" w:space="0" w:color="auto"/>
        <w:right w:val="none" w:sz="0" w:space="0" w:color="auto"/>
      </w:divBdr>
    </w:div>
    <w:div w:id="134764835">
      <w:bodyDiv w:val="1"/>
      <w:marLeft w:val="0"/>
      <w:marRight w:val="0"/>
      <w:marTop w:val="0"/>
      <w:marBottom w:val="0"/>
      <w:divBdr>
        <w:top w:val="none" w:sz="0" w:space="0" w:color="auto"/>
        <w:left w:val="none" w:sz="0" w:space="0" w:color="auto"/>
        <w:bottom w:val="none" w:sz="0" w:space="0" w:color="auto"/>
        <w:right w:val="none" w:sz="0" w:space="0" w:color="auto"/>
      </w:divBdr>
    </w:div>
    <w:div w:id="191192489">
      <w:bodyDiv w:val="1"/>
      <w:marLeft w:val="0"/>
      <w:marRight w:val="0"/>
      <w:marTop w:val="0"/>
      <w:marBottom w:val="0"/>
      <w:divBdr>
        <w:top w:val="none" w:sz="0" w:space="0" w:color="auto"/>
        <w:left w:val="none" w:sz="0" w:space="0" w:color="auto"/>
        <w:bottom w:val="none" w:sz="0" w:space="0" w:color="auto"/>
        <w:right w:val="none" w:sz="0" w:space="0" w:color="auto"/>
      </w:divBdr>
    </w:div>
    <w:div w:id="229658525">
      <w:bodyDiv w:val="1"/>
      <w:marLeft w:val="0"/>
      <w:marRight w:val="0"/>
      <w:marTop w:val="0"/>
      <w:marBottom w:val="0"/>
      <w:divBdr>
        <w:top w:val="none" w:sz="0" w:space="0" w:color="auto"/>
        <w:left w:val="none" w:sz="0" w:space="0" w:color="auto"/>
        <w:bottom w:val="none" w:sz="0" w:space="0" w:color="auto"/>
        <w:right w:val="none" w:sz="0" w:space="0" w:color="auto"/>
      </w:divBdr>
      <w:divsChild>
        <w:div w:id="297303029">
          <w:marLeft w:val="0"/>
          <w:marRight w:val="0"/>
          <w:marTop w:val="0"/>
          <w:marBottom w:val="0"/>
          <w:divBdr>
            <w:top w:val="none" w:sz="0" w:space="0" w:color="auto"/>
            <w:left w:val="none" w:sz="0" w:space="0" w:color="auto"/>
            <w:bottom w:val="none" w:sz="0" w:space="0" w:color="auto"/>
            <w:right w:val="none" w:sz="0" w:space="0" w:color="auto"/>
          </w:divBdr>
          <w:divsChild>
            <w:div w:id="1875606724">
              <w:marLeft w:val="0"/>
              <w:marRight w:val="0"/>
              <w:marTop w:val="0"/>
              <w:marBottom w:val="0"/>
              <w:divBdr>
                <w:top w:val="none" w:sz="0" w:space="0" w:color="auto"/>
                <w:left w:val="none" w:sz="0" w:space="0" w:color="auto"/>
                <w:bottom w:val="none" w:sz="0" w:space="0" w:color="auto"/>
                <w:right w:val="none" w:sz="0" w:space="0" w:color="auto"/>
              </w:divBdr>
              <w:divsChild>
                <w:div w:id="1218785373">
                  <w:marLeft w:val="0"/>
                  <w:marRight w:val="0"/>
                  <w:marTop w:val="0"/>
                  <w:marBottom w:val="0"/>
                  <w:divBdr>
                    <w:top w:val="none" w:sz="0" w:space="0" w:color="auto"/>
                    <w:left w:val="none" w:sz="0" w:space="0" w:color="auto"/>
                    <w:bottom w:val="none" w:sz="0" w:space="0" w:color="auto"/>
                    <w:right w:val="none" w:sz="0" w:space="0" w:color="auto"/>
                  </w:divBdr>
                </w:div>
                <w:div w:id="1693914519">
                  <w:marLeft w:val="0"/>
                  <w:marRight w:val="0"/>
                  <w:marTop w:val="0"/>
                  <w:marBottom w:val="0"/>
                  <w:divBdr>
                    <w:top w:val="none" w:sz="0" w:space="0" w:color="auto"/>
                    <w:left w:val="none" w:sz="0" w:space="0" w:color="auto"/>
                    <w:bottom w:val="none" w:sz="0" w:space="0" w:color="auto"/>
                    <w:right w:val="none" w:sz="0" w:space="0" w:color="auto"/>
                  </w:divBdr>
                </w:div>
                <w:div w:id="1490826300">
                  <w:marLeft w:val="0"/>
                  <w:marRight w:val="0"/>
                  <w:marTop w:val="0"/>
                  <w:marBottom w:val="0"/>
                  <w:divBdr>
                    <w:top w:val="none" w:sz="0" w:space="0" w:color="auto"/>
                    <w:left w:val="none" w:sz="0" w:space="0" w:color="auto"/>
                    <w:bottom w:val="none" w:sz="0" w:space="0" w:color="auto"/>
                    <w:right w:val="none" w:sz="0" w:space="0" w:color="auto"/>
                  </w:divBdr>
                </w:div>
                <w:div w:id="1861384304">
                  <w:marLeft w:val="0"/>
                  <w:marRight w:val="0"/>
                  <w:marTop w:val="0"/>
                  <w:marBottom w:val="0"/>
                  <w:divBdr>
                    <w:top w:val="none" w:sz="0" w:space="0" w:color="auto"/>
                    <w:left w:val="none" w:sz="0" w:space="0" w:color="auto"/>
                    <w:bottom w:val="none" w:sz="0" w:space="0" w:color="auto"/>
                    <w:right w:val="none" w:sz="0" w:space="0" w:color="auto"/>
                  </w:divBdr>
                </w:div>
                <w:div w:id="143589447">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222131171">
                  <w:marLeft w:val="0"/>
                  <w:marRight w:val="0"/>
                  <w:marTop w:val="0"/>
                  <w:marBottom w:val="0"/>
                  <w:divBdr>
                    <w:top w:val="none" w:sz="0" w:space="0" w:color="auto"/>
                    <w:left w:val="none" w:sz="0" w:space="0" w:color="auto"/>
                    <w:bottom w:val="none" w:sz="0" w:space="0" w:color="auto"/>
                    <w:right w:val="none" w:sz="0" w:space="0" w:color="auto"/>
                  </w:divBdr>
                </w:div>
                <w:div w:id="1262301325">
                  <w:marLeft w:val="0"/>
                  <w:marRight w:val="0"/>
                  <w:marTop w:val="0"/>
                  <w:marBottom w:val="0"/>
                  <w:divBdr>
                    <w:top w:val="none" w:sz="0" w:space="0" w:color="auto"/>
                    <w:left w:val="none" w:sz="0" w:space="0" w:color="auto"/>
                    <w:bottom w:val="none" w:sz="0" w:space="0" w:color="auto"/>
                    <w:right w:val="none" w:sz="0" w:space="0" w:color="auto"/>
                  </w:divBdr>
                </w:div>
                <w:div w:id="713383958">
                  <w:marLeft w:val="0"/>
                  <w:marRight w:val="0"/>
                  <w:marTop w:val="0"/>
                  <w:marBottom w:val="0"/>
                  <w:divBdr>
                    <w:top w:val="none" w:sz="0" w:space="0" w:color="auto"/>
                    <w:left w:val="none" w:sz="0" w:space="0" w:color="auto"/>
                    <w:bottom w:val="none" w:sz="0" w:space="0" w:color="auto"/>
                    <w:right w:val="none" w:sz="0" w:space="0" w:color="auto"/>
                  </w:divBdr>
                </w:div>
                <w:div w:id="1209612110">
                  <w:marLeft w:val="0"/>
                  <w:marRight w:val="0"/>
                  <w:marTop w:val="0"/>
                  <w:marBottom w:val="0"/>
                  <w:divBdr>
                    <w:top w:val="none" w:sz="0" w:space="0" w:color="auto"/>
                    <w:left w:val="none" w:sz="0" w:space="0" w:color="auto"/>
                    <w:bottom w:val="none" w:sz="0" w:space="0" w:color="auto"/>
                    <w:right w:val="none" w:sz="0" w:space="0" w:color="auto"/>
                  </w:divBdr>
                </w:div>
                <w:div w:id="1391225622">
                  <w:marLeft w:val="0"/>
                  <w:marRight w:val="0"/>
                  <w:marTop w:val="0"/>
                  <w:marBottom w:val="0"/>
                  <w:divBdr>
                    <w:top w:val="none" w:sz="0" w:space="0" w:color="auto"/>
                    <w:left w:val="none" w:sz="0" w:space="0" w:color="auto"/>
                    <w:bottom w:val="none" w:sz="0" w:space="0" w:color="auto"/>
                    <w:right w:val="none" w:sz="0" w:space="0" w:color="auto"/>
                  </w:divBdr>
                </w:div>
                <w:div w:id="1146623454">
                  <w:marLeft w:val="0"/>
                  <w:marRight w:val="0"/>
                  <w:marTop w:val="0"/>
                  <w:marBottom w:val="0"/>
                  <w:divBdr>
                    <w:top w:val="none" w:sz="0" w:space="0" w:color="auto"/>
                    <w:left w:val="none" w:sz="0" w:space="0" w:color="auto"/>
                    <w:bottom w:val="none" w:sz="0" w:space="0" w:color="auto"/>
                    <w:right w:val="none" w:sz="0" w:space="0" w:color="auto"/>
                  </w:divBdr>
                </w:div>
                <w:div w:id="23603713">
                  <w:marLeft w:val="0"/>
                  <w:marRight w:val="0"/>
                  <w:marTop w:val="0"/>
                  <w:marBottom w:val="0"/>
                  <w:divBdr>
                    <w:top w:val="none" w:sz="0" w:space="0" w:color="auto"/>
                    <w:left w:val="none" w:sz="0" w:space="0" w:color="auto"/>
                    <w:bottom w:val="none" w:sz="0" w:space="0" w:color="auto"/>
                    <w:right w:val="none" w:sz="0" w:space="0" w:color="auto"/>
                  </w:divBdr>
                </w:div>
                <w:div w:id="99229316">
                  <w:marLeft w:val="0"/>
                  <w:marRight w:val="0"/>
                  <w:marTop w:val="0"/>
                  <w:marBottom w:val="0"/>
                  <w:divBdr>
                    <w:top w:val="none" w:sz="0" w:space="0" w:color="auto"/>
                    <w:left w:val="none" w:sz="0" w:space="0" w:color="auto"/>
                    <w:bottom w:val="none" w:sz="0" w:space="0" w:color="auto"/>
                    <w:right w:val="none" w:sz="0" w:space="0" w:color="auto"/>
                  </w:divBdr>
                </w:div>
                <w:div w:id="832569833">
                  <w:marLeft w:val="0"/>
                  <w:marRight w:val="0"/>
                  <w:marTop w:val="0"/>
                  <w:marBottom w:val="0"/>
                  <w:divBdr>
                    <w:top w:val="none" w:sz="0" w:space="0" w:color="auto"/>
                    <w:left w:val="none" w:sz="0" w:space="0" w:color="auto"/>
                    <w:bottom w:val="none" w:sz="0" w:space="0" w:color="auto"/>
                    <w:right w:val="none" w:sz="0" w:space="0" w:color="auto"/>
                  </w:divBdr>
                </w:div>
                <w:div w:id="1626543607">
                  <w:marLeft w:val="0"/>
                  <w:marRight w:val="0"/>
                  <w:marTop w:val="0"/>
                  <w:marBottom w:val="0"/>
                  <w:divBdr>
                    <w:top w:val="none" w:sz="0" w:space="0" w:color="auto"/>
                    <w:left w:val="none" w:sz="0" w:space="0" w:color="auto"/>
                    <w:bottom w:val="none" w:sz="0" w:space="0" w:color="auto"/>
                    <w:right w:val="none" w:sz="0" w:space="0" w:color="auto"/>
                  </w:divBdr>
                </w:div>
                <w:div w:id="994147197">
                  <w:marLeft w:val="0"/>
                  <w:marRight w:val="0"/>
                  <w:marTop w:val="0"/>
                  <w:marBottom w:val="0"/>
                  <w:divBdr>
                    <w:top w:val="none" w:sz="0" w:space="0" w:color="auto"/>
                    <w:left w:val="none" w:sz="0" w:space="0" w:color="auto"/>
                    <w:bottom w:val="none" w:sz="0" w:space="0" w:color="auto"/>
                    <w:right w:val="none" w:sz="0" w:space="0" w:color="auto"/>
                  </w:divBdr>
                </w:div>
                <w:div w:id="146241200">
                  <w:marLeft w:val="0"/>
                  <w:marRight w:val="0"/>
                  <w:marTop w:val="0"/>
                  <w:marBottom w:val="0"/>
                  <w:divBdr>
                    <w:top w:val="none" w:sz="0" w:space="0" w:color="auto"/>
                    <w:left w:val="none" w:sz="0" w:space="0" w:color="auto"/>
                    <w:bottom w:val="none" w:sz="0" w:space="0" w:color="auto"/>
                    <w:right w:val="none" w:sz="0" w:space="0" w:color="auto"/>
                  </w:divBdr>
                </w:div>
                <w:div w:id="1919170782">
                  <w:marLeft w:val="0"/>
                  <w:marRight w:val="0"/>
                  <w:marTop w:val="0"/>
                  <w:marBottom w:val="0"/>
                  <w:divBdr>
                    <w:top w:val="none" w:sz="0" w:space="0" w:color="auto"/>
                    <w:left w:val="none" w:sz="0" w:space="0" w:color="auto"/>
                    <w:bottom w:val="none" w:sz="0" w:space="0" w:color="auto"/>
                    <w:right w:val="none" w:sz="0" w:space="0" w:color="auto"/>
                  </w:divBdr>
                </w:div>
                <w:div w:id="673460325">
                  <w:marLeft w:val="0"/>
                  <w:marRight w:val="0"/>
                  <w:marTop w:val="0"/>
                  <w:marBottom w:val="0"/>
                  <w:divBdr>
                    <w:top w:val="none" w:sz="0" w:space="0" w:color="auto"/>
                    <w:left w:val="none" w:sz="0" w:space="0" w:color="auto"/>
                    <w:bottom w:val="none" w:sz="0" w:space="0" w:color="auto"/>
                    <w:right w:val="none" w:sz="0" w:space="0" w:color="auto"/>
                  </w:divBdr>
                </w:div>
                <w:div w:id="407460929">
                  <w:marLeft w:val="0"/>
                  <w:marRight w:val="0"/>
                  <w:marTop w:val="0"/>
                  <w:marBottom w:val="0"/>
                  <w:divBdr>
                    <w:top w:val="none" w:sz="0" w:space="0" w:color="auto"/>
                    <w:left w:val="none" w:sz="0" w:space="0" w:color="auto"/>
                    <w:bottom w:val="none" w:sz="0" w:space="0" w:color="auto"/>
                    <w:right w:val="none" w:sz="0" w:space="0" w:color="auto"/>
                  </w:divBdr>
                </w:div>
                <w:div w:id="12449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59779">
      <w:bodyDiv w:val="1"/>
      <w:marLeft w:val="0"/>
      <w:marRight w:val="0"/>
      <w:marTop w:val="0"/>
      <w:marBottom w:val="0"/>
      <w:divBdr>
        <w:top w:val="none" w:sz="0" w:space="0" w:color="auto"/>
        <w:left w:val="none" w:sz="0" w:space="0" w:color="auto"/>
        <w:bottom w:val="none" w:sz="0" w:space="0" w:color="auto"/>
        <w:right w:val="none" w:sz="0" w:space="0" w:color="auto"/>
      </w:divBdr>
    </w:div>
    <w:div w:id="287131044">
      <w:bodyDiv w:val="1"/>
      <w:marLeft w:val="0"/>
      <w:marRight w:val="0"/>
      <w:marTop w:val="0"/>
      <w:marBottom w:val="0"/>
      <w:divBdr>
        <w:top w:val="none" w:sz="0" w:space="0" w:color="auto"/>
        <w:left w:val="none" w:sz="0" w:space="0" w:color="auto"/>
        <w:bottom w:val="none" w:sz="0" w:space="0" w:color="auto"/>
        <w:right w:val="none" w:sz="0" w:space="0" w:color="auto"/>
      </w:divBdr>
    </w:div>
    <w:div w:id="328754188">
      <w:bodyDiv w:val="1"/>
      <w:marLeft w:val="0"/>
      <w:marRight w:val="0"/>
      <w:marTop w:val="0"/>
      <w:marBottom w:val="0"/>
      <w:divBdr>
        <w:top w:val="none" w:sz="0" w:space="0" w:color="auto"/>
        <w:left w:val="none" w:sz="0" w:space="0" w:color="auto"/>
        <w:bottom w:val="none" w:sz="0" w:space="0" w:color="auto"/>
        <w:right w:val="none" w:sz="0" w:space="0" w:color="auto"/>
      </w:divBdr>
    </w:div>
    <w:div w:id="378865215">
      <w:bodyDiv w:val="1"/>
      <w:marLeft w:val="0"/>
      <w:marRight w:val="0"/>
      <w:marTop w:val="0"/>
      <w:marBottom w:val="0"/>
      <w:divBdr>
        <w:top w:val="none" w:sz="0" w:space="0" w:color="auto"/>
        <w:left w:val="none" w:sz="0" w:space="0" w:color="auto"/>
        <w:bottom w:val="none" w:sz="0" w:space="0" w:color="auto"/>
        <w:right w:val="none" w:sz="0" w:space="0" w:color="auto"/>
      </w:divBdr>
    </w:div>
    <w:div w:id="385643907">
      <w:bodyDiv w:val="1"/>
      <w:marLeft w:val="0"/>
      <w:marRight w:val="0"/>
      <w:marTop w:val="0"/>
      <w:marBottom w:val="0"/>
      <w:divBdr>
        <w:top w:val="none" w:sz="0" w:space="0" w:color="auto"/>
        <w:left w:val="none" w:sz="0" w:space="0" w:color="auto"/>
        <w:bottom w:val="none" w:sz="0" w:space="0" w:color="auto"/>
        <w:right w:val="none" w:sz="0" w:space="0" w:color="auto"/>
      </w:divBdr>
      <w:divsChild>
        <w:div w:id="1234388015">
          <w:marLeft w:val="0"/>
          <w:marRight w:val="0"/>
          <w:marTop w:val="0"/>
          <w:marBottom w:val="0"/>
          <w:divBdr>
            <w:top w:val="none" w:sz="0" w:space="0" w:color="auto"/>
            <w:left w:val="none" w:sz="0" w:space="0" w:color="auto"/>
            <w:bottom w:val="none" w:sz="0" w:space="0" w:color="auto"/>
            <w:right w:val="none" w:sz="0" w:space="0" w:color="auto"/>
          </w:divBdr>
        </w:div>
        <w:div w:id="1654218126">
          <w:marLeft w:val="0"/>
          <w:marRight w:val="0"/>
          <w:marTop w:val="0"/>
          <w:marBottom w:val="0"/>
          <w:divBdr>
            <w:top w:val="none" w:sz="0" w:space="0" w:color="auto"/>
            <w:left w:val="none" w:sz="0" w:space="0" w:color="auto"/>
            <w:bottom w:val="none" w:sz="0" w:space="0" w:color="auto"/>
            <w:right w:val="none" w:sz="0" w:space="0" w:color="auto"/>
          </w:divBdr>
        </w:div>
        <w:div w:id="669717781">
          <w:marLeft w:val="0"/>
          <w:marRight w:val="0"/>
          <w:marTop w:val="0"/>
          <w:marBottom w:val="0"/>
          <w:divBdr>
            <w:top w:val="none" w:sz="0" w:space="0" w:color="auto"/>
            <w:left w:val="none" w:sz="0" w:space="0" w:color="auto"/>
            <w:bottom w:val="none" w:sz="0" w:space="0" w:color="auto"/>
            <w:right w:val="none" w:sz="0" w:space="0" w:color="auto"/>
          </w:divBdr>
        </w:div>
        <w:div w:id="1684361353">
          <w:marLeft w:val="0"/>
          <w:marRight w:val="0"/>
          <w:marTop w:val="0"/>
          <w:marBottom w:val="0"/>
          <w:divBdr>
            <w:top w:val="none" w:sz="0" w:space="0" w:color="auto"/>
            <w:left w:val="none" w:sz="0" w:space="0" w:color="auto"/>
            <w:bottom w:val="none" w:sz="0" w:space="0" w:color="auto"/>
            <w:right w:val="none" w:sz="0" w:space="0" w:color="auto"/>
          </w:divBdr>
        </w:div>
        <w:div w:id="1075277718">
          <w:marLeft w:val="0"/>
          <w:marRight w:val="0"/>
          <w:marTop w:val="0"/>
          <w:marBottom w:val="0"/>
          <w:divBdr>
            <w:top w:val="none" w:sz="0" w:space="0" w:color="auto"/>
            <w:left w:val="none" w:sz="0" w:space="0" w:color="auto"/>
            <w:bottom w:val="none" w:sz="0" w:space="0" w:color="auto"/>
            <w:right w:val="none" w:sz="0" w:space="0" w:color="auto"/>
          </w:divBdr>
        </w:div>
        <w:div w:id="85200049">
          <w:marLeft w:val="0"/>
          <w:marRight w:val="0"/>
          <w:marTop w:val="0"/>
          <w:marBottom w:val="0"/>
          <w:divBdr>
            <w:top w:val="none" w:sz="0" w:space="0" w:color="auto"/>
            <w:left w:val="none" w:sz="0" w:space="0" w:color="auto"/>
            <w:bottom w:val="none" w:sz="0" w:space="0" w:color="auto"/>
            <w:right w:val="none" w:sz="0" w:space="0" w:color="auto"/>
          </w:divBdr>
        </w:div>
        <w:div w:id="1678998422">
          <w:marLeft w:val="0"/>
          <w:marRight w:val="0"/>
          <w:marTop w:val="0"/>
          <w:marBottom w:val="0"/>
          <w:divBdr>
            <w:top w:val="none" w:sz="0" w:space="0" w:color="auto"/>
            <w:left w:val="none" w:sz="0" w:space="0" w:color="auto"/>
            <w:bottom w:val="none" w:sz="0" w:space="0" w:color="auto"/>
            <w:right w:val="none" w:sz="0" w:space="0" w:color="auto"/>
          </w:divBdr>
        </w:div>
        <w:div w:id="1362630162">
          <w:marLeft w:val="0"/>
          <w:marRight w:val="0"/>
          <w:marTop w:val="0"/>
          <w:marBottom w:val="0"/>
          <w:divBdr>
            <w:top w:val="none" w:sz="0" w:space="0" w:color="auto"/>
            <w:left w:val="none" w:sz="0" w:space="0" w:color="auto"/>
            <w:bottom w:val="none" w:sz="0" w:space="0" w:color="auto"/>
            <w:right w:val="none" w:sz="0" w:space="0" w:color="auto"/>
          </w:divBdr>
        </w:div>
        <w:div w:id="1112439442">
          <w:marLeft w:val="0"/>
          <w:marRight w:val="0"/>
          <w:marTop w:val="0"/>
          <w:marBottom w:val="0"/>
          <w:divBdr>
            <w:top w:val="none" w:sz="0" w:space="0" w:color="auto"/>
            <w:left w:val="none" w:sz="0" w:space="0" w:color="auto"/>
            <w:bottom w:val="none" w:sz="0" w:space="0" w:color="auto"/>
            <w:right w:val="none" w:sz="0" w:space="0" w:color="auto"/>
          </w:divBdr>
        </w:div>
        <w:div w:id="1654986190">
          <w:marLeft w:val="0"/>
          <w:marRight w:val="0"/>
          <w:marTop w:val="0"/>
          <w:marBottom w:val="0"/>
          <w:divBdr>
            <w:top w:val="none" w:sz="0" w:space="0" w:color="auto"/>
            <w:left w:val="none" w:sz="0" w:space="0" w:color="auto"/>
            <w:bottom w:val="none" w:sz="0" w:space="0" w:color="auto"/>
            <w:right w:val="none" w:sz="0" w:space="0" w:color="auto"/>
          </w:divBdr>
        </w:div>
        <w:div w:id="486016375">
          <w:marLeft w:val="0"/>
          <w:marRight w:val="0"/>
          <w:marTop w:val="0"/>
          <w:marBottom w:val="0"/>
          <w:divBdr>
            <w:top w:val="none" w:sz="0" w:space="0" w:color="auto"/>
            <w:left w:val="none" w:sz="0" w:space="0" w:color="auto"/>
            <w:bottom w:val="none" w:sz="0" w:space="0" w:color="auto"/>
            <w:right w:val="none" w:sz="0" w:space="0" w:color="auto"/>
          </w:divBdr>
        </w:div>
        <w:div w:id="1010303875">
          <w:marLeft w:val="0"/>
          <w:marRight w:val="0"/>
          <w:marTop w:val="0"/>
          <w:marBottom w:val="0"/>
          <w:divBdr>
            <w:top w:val="none" w:sz="0" w:space="0" w:color="auto"/>
            <w:left w:val="none" w:sz="0" w:space="0" w:color="auto"/>
            <w:bottom w:val="none" w:sz="0" w:space="0" w:color="auto"/>
            <w:right w:val="none" w:sz="0" w:space="0" w:color="auto"/>
          </w:divBdr>
        </w:div>
        <w:div w:id="1308630981">
          <w:marLeft w:val="0"/>
          <w:marRight w:val="0"/>
          <w:marTop w:val="0"/>
          <w:marBottom w:val="0"/>
          <w:divBdr>
            <w:top w:val="none" w:sz="0" w:space="0" w:color="auto"/>
            <w:left w:val="none" w:sz="0" w:space="0" w:color="auto"/>
            <w:bottom w:val="none" w:sz="0" w:space="0" w:color="auto"/>
            <w:right w:val="none" w:sz="0" w:space="0" w:color="auto"/>
          </w:divBdr>
        </w:div>
        <w:div w:id="1332222032">
          <w:marLeft w:val="0"/>
          <w:marRight w:val="0"/>
          <w:marTop w:val="0"/>
          <w:marBottom w:val="0"/>
          <w:divBdr>
            <w:top w:val="none" w:sz="0" w:space="0" w:color="auto"/>
            <w:left w:val="none" w:sz="0" w:space="0" w:color="auto"/>
            <w:bottom w:val="none" w:sz="0" w:space="0" w:color="auto"/>
            <w:right w:val="none" w:sz="0" w:space="0" w:color="auto"/>
          </w:divBdr>
        </w:div>
        <w:div w:id="1296720946">
          <w:marLeft w:val="0"/>
          <w:marRight w:val="0"/>
          <w:marTop w:val="0"/>
          <w:marBottom w:val="0"/>
          <w:divBdr>
            <w:top w:val="none" w:sz="0" w:space="0" w:color="auto"/>
            <w:left w:val="none" w:sz="0" w:space="0" w:color="auto"/>
            <w:bottom w:val="none" w:sz="0" w:space="0" w:color="auto"/>
            <w:right w:val="none" w:sz="0" w:space="0" w:color="auto"/>
          </w:divBdr>
        </w:div>
        <w:div w:id="1868446189">
          <w:marLeft w:val="0"/>
          <w:marRight w:val="0"/>
          <w:marTop w:val="0"/>
          <w:marBottom w:val="0"/>
          <w:divBdr>
            <w:top w:val="none" w:sz="0" w:space="0" w:color="auto"/>
            <w:left w:val="none" w:sz="0" w:space="0" w:color="auto"/>
            <w:bottom w:val="none" w:sz="0" w:space="0" w:color="auto"/>
            <w:right w:val="none" w:sz="0" w:space="0" w:color="auto"/>
          </w:divBdr>
        </w:div>
        <w:div w:id="1442144457">
          <w:marLeft w:val="0"/>
          <w:marRight w:val="0"/>
          <w:marTop w:val="0"/>
          <w:marBottom w:val="0"/>
          <w:divBdr>
            <w:top w:val="none" w:sz="0" w:space="0" w:color="auto"/>
            <w:left w:val="none" w:sz="0" w:space="0" w:color="auto"/>
            <w:bottom w:val="none" w:sz="0" w:space="0" w:color="auto"/>
            <w:right w:val="none" w:sz="0" w:space="0" w:color="auto"/>
          </w:divBdr>
        </w:div>
      </w:divsChild>
    </w:div>
    <w:div w:id="394817720">
      <w:bodyDiv w:val="1"/>
      <w:marLeft w:val="0"/>
      <w:marRight w:val="0"/>
      <w:marTop w:val="0"/>
      <w:marBottom w:val="0"/>
      <w:divBdr>
        <w:top w:val="none" w:sz="0" w:space="0" w:color="auto"/>
        <w:left w:val="none" w:sz="0" w:space="0" w:color="auto"/>
        <w:bottom w:val="none" w:sz="0" w:space="0" w:color="auto"/>
        <w:right w:val="none" w:sz="0" w:space="0" w:color="auto"/>
      </w:divBdr>
      <w:divsChild>
        <w:div w:id="1301301195">
          <w:marLeft w:val="0"/>
          <w:marRight w:val="0"/>
          <w:marTop w:val="0"/>
          <w:marBottom w:val="0"/>
          <w:divBdr>
            <w:top w:val="none" w:sz="0" w:space="0" w:color="auto"/>
            <w:left w:val="none" w:sz="0" w:space="0" w:color="auto"/>
            <w:bottom w:val="none" w:sz="0" w:space="0" w:color="auto"/>
            <w:right w:val="none" w:sz="0" w:space="0" w:color="auto"/>
          </w:divBdr>
        </w:div>
        <w:div w:id="1142117117">
          <w:marLeft w:val="0"/>
          <w:marRight w:val="0"/>
          <w:marTop w:val="0"/>
          <w:marBottom w:val="0"/>
          <w:divBdr>
            <w:top w:val="none" w:sz="0" w:space="0" w:color="auto"/>
            <w:left w:val="none" w:sz="0" w:space="0" w:color="auto"/>
            <w:bottom w:val="none" w:sz="0" w:space="0" w:color="auto"/>
            <w:right w:val="none" w:sz="0" w:space="0" w:color="auto"/>
          </w:divBdr>
        </w:div>
        <w:div w:id="1307472644">
          <w:marLeft w:val="0"/>
          <w:marRight w:val="0"/>
          <w:marTop w:val="0"/>
          <w:marBottom w:val="0"/>
          <w:divBdr>
            <w:top w:val="none" w:sz="0" w:space="0" w:color="auto"/>
            <w:left w:val="none" w:sz="0" w:space="0" w:color="auto"/>
            <w:bottom w:val="none" w:sz="0" w:space="0" w:color="auto"/>
            <w:right w:val="none" w:sz="0" w:space="0" w:color="auto"/>
          </w:divBdr>
        </w:div>
        <w:div w:id="271087172">
          <w:marLeft w:val="0"/>
          <w:marRight w:val="0"/>
          <w:marTop w:val="0"/>
          <w:marBottom w:val="0"/>
          <w:divBdr>
            <w:top w:val="none" w:sz="0" w:space="0" w:color="auto"/>
            <w:left w:val="none" w:sz="0" w:space="0" w:color="auto"/>
            <w:bottom w:val="none" w:sz="0" w:space="0" w:color="auto"/>
            <w:right w:val="none" w:sz="0" w:space="0" w:color="auto"/>
          </w:divBdr>
        </w:div>
        <w:div w:id="751970552">
          <w:marLeft w:val="0"/>
          <w:marRight w:val="0"/>
          <w:marTop w:val="0"/>
          <w:marBottom w:val="0"/>
          <w:divBdr>
            <w:top w:val="none" w:sz="0" w:space="0" w:color="auto"/>
            <w:left w:val="none" w:sz="0" w:space="0" w:color="auto"/>
            <w:bottom w:val="none" w:sz="0" w:space="0" w:color="auto"/>
            <w:right w:val="none" w:sz="0" w:space="0" w:color="auto"/>
          </w:divBdr>
        </w:div>
        <w:div w:id="1087727973">
          <w:marLeft w:val="0"/>
          <w:marRight w:val="0"/>
          <w:marTop w:val="0"/>
          <w:marBottom w:val="0"/>
          <w:divBdr>
            <w:top w:val="none" w:sz="0" w:space="0" w:color="auto"/>
            <w:left w:val="none" w:sz="0" w:space="0" w:color="auto"/>
            <w:bottom w:val="none" w:sz="0" w:space="0" w:color="auto"/>
            <w:right w:val="none" w:sz="0" w:space="0" w:color="auto"/>
          </w:divBdr>
        </w:div>
        <w:div w:id="1657875557">
          <w:marLeft w:val="0"/>
          <w:marRight w:val="0"/>
          <w:marTop w:val="0"/>
          <w:marBottom w:val="0"/>
          <w:divBdr>
            <w:top w:val="none" w:sz="0" w:space="0" w:color="auto"/>
            <w:left w:val="none" w:sz="0" w:space="0" w:color="auto"/>
            <w:bottom w:val="none" w:sz="0" w:space="0" w:color="auto"/>
            <w:right w:val="none" w:sz="0" w:space="0" w:color="auto"/>
          </w:divBdr>
        </w:div>
        <w:div w:id="653723049">
          <w:marLeft w:val="0"/>
          <w:marRight w:val="0"/>
          <w:marTop w:val="0"/>
          <w:marBottom w:val="0"/>
          <w:divBdr>
            <w:top w:val="none" w:sz="0" w:space="0" w:color="auto"/>
            <w:left w:val="none" w:sz="0" w:space="0" w:color="auto"/>
            <w:bottom w:val="none" w:sz="0" w:space="0" w:color="auto"/>
            <w:right w:val="none" w:sz="0" w:space="0" w:color="auto"/>
          </w:divBdr>
        </w:div>
        <w:div w:id="728501195">
          <w:marLeft w:val="0"/>
          <w:marRight w:val="0"/>
          <w:marTop w:val="0"/>
          <w:marBottom w:val="0"/>
          <w:divBdr>
            <w:top w:val="none" w:sz="0" w:space="0" w:color="auto"/>
            <w:left w:val="none" w:sz="0" w:space="0" w:color="auto"/>
            <w:bottom w:val="none" w:sz="0" w:space="0" w:color="auto"/>
            <w:right w:val="none" w:sz="0" w:space="0" w:color="auto"/>
          </w:divBdr>
        </w:div>
        <w:div w:id="1850441059">
          <w:marLeft w:val="0"/>
          <w:marRight w:val="0"/>
          <w:marTop w:val="0"/>
          <w:marBottom w:val="0"/>
          <w:divBdr>
            <w:top w:val="none" w:sz="0" w:space="0" w:color="auto"/>
            <w:left w:val="none" w:sz="0" w:space="0" w:color="auto"/>
            <w:bottom w:val="none" w:sz="0" w:space="0" w:color="auto"/>
            <w:right w:val="none" w:sz="0" w:space="0" w:color="auto"/>
          </w:divBdr>
        </w:div>
        <w:div w:id="1788818343">
          <w:marLeft w:val="0"/>
          <w:marRight w:val="0"/>
          <w:marTop w:val="0"/>
          <w:marBottom w:val="0"/>
          <w:divBdr>
            <w:top w:val="none" w:sz="0" w:space="0" w:color="auto"/>
            <w:left w:val="none" w:sz="0" w:space="0" w:color="auto"/>
            <w:bottom w:val="none" w:sz="0" w:space="0" w:color="auto"/>
            <w:right w:val="none" w:sz="0" w:space="0" w:color="auto"/>
          </w:divBdr>
        </w:div>
        <w:div w:id="457839265">
          <w:marLeft w:val="0"/>
          <w:marRight w:val="0"/>
          <w:marTop w:val="0"/>
          <w:marBottom w:val="0"/>
          <w:divBdr>
            <w:top w:val="none" w:sz="0" w:space="0" w:color="auto"/>
            <w:left w:val="none" w:sz="0" w:space="0" w:color="auto"/>
            <w:bottom w:val="none" w:sz="0" w:space="0" w:color="auto"/>
            <w:right w:val="none" w:sz="0" w:space="0" w:color="auto"/>
          </w:divBdr>
        </w:div>
        <w:div w:id="628437797">
          <w:marLeft w:val="0"/>
          <w:marRight w:val="0"/>
          <w:marTop w:val="0"/>
          <w:marBottom w:val="0"/>
          <w:divBdr>
            <w:top w:val="none" w:sz="0" w:space="0" w:color="auto"/>
            <w:left w:val="none" w:sz="0" w:space="0" w:color="auto"/>
            <w:bottom w:val="none" w:sz="0" w:space="0" w:color="auto"/>
            <w:right w:val="none" w:sz="0" w:space="0" w:color="auto"/>
          </w:divBdr>
        </w:div>
        <w:div w:id="738209893">
          <w:marLeft w:val="0"/>
          <w:marRight w:val="0"/>
          <w:marTop w:val="0"/>
          <w:marBottom w:val="0"/>
          <w:divBdr>
            <w:top w:val="none" w:sz="0" w:space="0" w:color="auto"/>
            <w:left w:val="none" w:sz="0" w:space="0" w:color="auto"/>
            <w:bottom w:val="none" w:sz="0" w:space="0" w:color="auto"/>
            <w:right w:val="none" w:sz="0" w:space="0" w:color="auto"/>
          </w:divBdr>
        </w:div>
        <w:div w:id="560097947">
          <w:marLeft w:val="0"/>
          <w:marRight w:val="0"/>
          <w:marTop w:val="0"/>
          <w:marBottom w:val="0"/>
          <w:divBdr>
            <w:top w:val="none" w:sz="0" w:space="0" w:color="auto"/>
            <w:left w:val="none" w:sz="0" w:space="0" w:color="auto"/>
            <w:bottom w:val="none" w:sz="0" w:space="0" w:color="auto"/>
            <w:right w:val="none" w:sz="0" w:space="0" w:color="auto"/>
          </w:divBdr>
        </w:div>
        <w:div w:id="1925407060">
          <w:marLeft w:val="0"/>
          <w:marRight w:val="0"/>
          <w:marTop w:val="0"/>
          <w:marBottom w:val="0"/>
          <w:divBdr>
            <w:top w:val="none" w:sz="0" w:space="0" w:color="auto"/>
            <w:left w:val="none" w:sz="0" w:space="0" w:color="auto"/>
            <w:bottom w:val="none" w:sz="0" w:space="0" w:color="auto"/>
            <w:right w:val="none" w:sz="0" w:space="0" w:color="auto"/>
          </w:divBdr>
        </w:div>
        <w:div w:id="52630917">
          <w:marLeft w:val="0"/>
          <w:marRight w:val="0"/>
          <w:marTop w:val="0"/>
          <w:marBottom w:val="0"/>
          <w:divBdr>
            <w:top w:val="none" w:sz="0" w:space="0" w:color="auto"/>
            <w:left w:val="none" w:sz="0" w:space="0" w:color="auto"/>
            <w:bottom w:val="none" w:sz="0" w:space="0" w:color="auto"/>
            <w:right w:val="none" w:sz="0" w:space="0" w:color="auto"/>
          </w:divBdr>
        </w:div>
        <w:div w:id="625814557">
          <w:marLeft w:val="0"/>
          <w:marRight w:val="0"/>
          <w:marTop w:val="0"/>
          <w:marBottom w:val="0"/>
          <w:divBdr>
            <w:top w:val="none" w:sz="0" w:space="0" w:color="auto"/>
            <w:left w:val="none" w:sz="0" w:space="0" w:color="auto"/>
            <w:bottom w:val="none" w:sz="0" w:space="0" w:color="auto"/>
            <w:right w:val="none" w:sz="0" w:space="0" w:color="auto"/>
          </w:divBdr>
        </w:div>
        <w:div w:id="1920208076">
          <w:marLeft w:val="0"/>
          <w:marRight w:val="0"/>
          <w:marTop w:val="0"/>
          <w:marBottom w:val="0"/>
          <w:divBdr>
            <w:top w:val="none" w:sz="0" w:space="0" w:color="auto"/>
            <w:left w:val="none" w:sz="0" w:space="0" w:color="auto"/>
            <w:bottom w:val="none" w:sz="0" w:space="0" w:color="auto"/>
            <w:right w:val="none" w:sz="0" w:space="0" w:color="auto"/>
          </w:divBdr>
        </w:div>
        <w:div w:id="2085762372">
          <w:marLeft w:val="0"/>
          <w:marRight w:val="0"/>
          <w:marTop w:val="0"/>
          <w:marBottom w:val="0"/>
          <w:divBdr>
            <w:top w:val="none" w:sz="0" w:space="0" w:color="auto"/>
            <w:left w:val="none" w:sz="0" w:space="0" w:color="auto"/>
            <w:bottom w:val="none" w:sz="0" w:space="0" w:color="auto"/>
            <w:right w:val="none" w:sz="0" w:space="0" w:color="auto"/>
          </w:divBdr>
        </w:div>
        <w:div w:id="298195563">
          <w:marLeft w:val="0"/>
          <w:marRight w:val="0"/>
          <w:marTop w:val="0"/>
          <w:marBottom w:val="0"/>
          <w:divBdr>
            <w:top w:val="none" w:sz="0" w:space="0" w:color="auto"/>
            <w:left w:val="none" w:sz="0" w:space="0" w:color="auto"/>
            <w:bottom w:val="none" w:sz="0" w:space="0" w:color="auto"/>
            <w:right w:val="none" w:sz="0" w:space="0" w:color="auto"/>
          </w:divBdr>
        </w:div>
        <w:div w:id="354618663">
          <w:marLeft w:val="0"/>
          <w:marRight w:val="0"/>
          <w:marTop w:val="0"/>
          <w:marBottom w:val="0"/>
          <w:divBdr>
            <w:top w:val="none" w:sz="0" w:space="0" w:color="auto"/>
            <w:left w:val="none" w:sz="0" w:space="0" w:color="auto"/>
            <w:bottom w:val="none" w:sz="0" w:space="0" w:color="auto"/>
            <w:right w:val="none" w:sz="0" w:space="0" w:color="auto"/>
          </w:divBdr>
        </w:div>
      </w:divsChild>
    </w:div>
    <w:div w:id="442044660">
      <w:bodyDiv w:val="1"/>
      <w:marLeft w:val="0"/>
      <w:marRight w:val="0"/>
      <w:marTop w:val="0"/>
      <w:marBottom w:val="0"/>
      <w:divBdr>
        <w:top w:val="none" w:sz="0" w:space="0" w:color="auto"/>
        <w:left w:val="none" w:sz="0" w:space="0" w:color="auto"/>
        <w:bottom w:val="none" w:sz="0" w:space="0" w:color="auto"/>
        <w:right w:val="none" w:sz="0" w:space="0" w:color="auto"/>
      </w:divBdr>
    </w:div>
    <w:div w:id="475610202">
      <w:bodyDiv w:val="1"/>
      <w:marLeft w:val="0"/>
      <w:marRight w:val="0"/>
      <w:marTop w:val="0"/>
      <w:marBottom w:val="0"/>
      <w:divBdr>
        <w:top w:val="none" w:sz="0" w:space="0" w:color="auto"/>
        <w:left w:val="none" w:sz="0" w:space="0" w:color="auto"/>
        <w:bottom w:val="none" w:sz="0" w:space="0" w:color="auto"/>
        <w:right w:val="none" w:sz="0" w:space="0" w:color="auto"/>
      </w:divBdr>
    </w:div>
    <w:div w:id="487988974">
      <w:bodyDiv w:val="1"/>
      <w:marLeft w:val="0"/>
      <w:marRight w:val="0"/>
      <w:marTop w:val="0"/>
      <w:marBottom w:val="0"/>
      <w:divBdr>
        <w:top w:val="none" w:sz="0" w:space="0" w:color="auto"/>
        <w:left w:val="none" w:sz="0" w:space="0" w:color="auto"/>
        <w:bottom w:val="none" w:sz="0" w:space="0" w:color="auto"/>
        <w:right w:val="none" w:sz="0" w:space="0" w:color="auto"/>
      </w:divBdr>
    </w:div>
    <w:div w:id="591473072">
      <w:bodyDiv w:val="1"/>
      <w:marLeft w:val="0"/>
      <w:marRight w:val="0"/>
      <w:marTop w:val="0"/>
      <w:marBottom w:val="0"/>
      <w:divBdr>
        <w:top w:val="none" w:sz="0" w:space="0" w:color="auto"/>
        <w:left w:val="none" w:sz="0" w:space="0" w:color="auto"/>
        <w:bottom w:val="none" w:sz="0" w:space="0" w:color="auto"/>
        <w:right w:val="none" w:sz="0" w:space="0" w:color="auto"/>
      </w:divBdr>
    </w:div>
    <w:div w:id="628247967">
      <w:bodyDiv w:val="1"/>
      <w:marLeft w:val="0"/>
      <w:marRight w:val="0"/>
      <w:marTop w:val="0"/>
      <w:marBottom w:val="0"/>
      <w:divBdr>
        <w:top w:val="none" w:sz="0" w:space="0" w:color="auto"/>
        <w:left w:val="none" w:sz="0" w:space="0" w:color="auto"/>
        <w:bottom w:val="none" w:sz="0" w:space="0" w:color="auto"/>
        <w:right w:val="none" w:sz="0" w:space="0" w:color="auto"/>
      </w:divBdr>
      <w:divsChild>
        <w:div w:id="1794135574">
          <w:marLeft w:val="0"/>
          <w:marRight w:val="0"/>
          <w:marTop w:val="0"/>
          <w:marBottom w:val="0"/>
          <w:divBdr>
            <w:top w:val="none" w:sz="0" w:space="0" w:color="auto"/>
            <w:left w:val="none" w:sz="0" w:space="0" w:color="auto"/>
            <w:bottom w:val="none" w:sz="0" w:space="0" w:color="auto"/>
            <w:right w:val="none" w:sz="0" w:space="0" w:color="auto"/>
          </w:divBdr>
        </w:div>
        <w:div w:id="724571649">
          <w:marLeft w:val="0"/>
          <w:marRight w:val="0"/>
          <w:marTop w:val="0"/>
          <w:marBottom w:val="0"/>
          <w:divBdr>
            <w:top w:val="none" w:sz="0" w:space="0" w:color="auto"/>
            <w:left w:val="none" w:sz="0" w:space="0" w:color="auto"/>
            <w:bottom w:val="none" w:sz="0" w:space="0" w:color="auto"/>
            <w:right w:val="none" w:sz="0" w:space="0" w:color="auto"/>
          </w:divBdr>
        </w:div>
        <w:div w:id="876893787">
          <w:marLeft w:val="0"/>
          <w:marRight w:val="0"/>
          <w:marTop w:val="0"/>
          <w:marBottom w:val="0"/>
          <w:divBdr>
            <w:top w:val="none" w:sz="0" w:space="0" w:color="auto"/>
            <w:left w:val="none" w:sz="0" w:space="0" w:color="auto"/>
            <w:bottom w:val="none" w:sz="0" w:space="0" w:color="auto"/>
            <w:right w:val="none" w:sz="0" w:space="0" w:color="auto"/>
          </w:divBdr>
        </w:div>
        <w:div w:id="331643320">
          <w:marLeft w:val="0"/>
          <w:marRight w:val="0"/>
          <w:marTop w:val="0"/>
          <w:marBottom w:val="0"/>
          <w:divBdr>
            <w:top w:val="none" w:sz="0" w:space="0" w:color="auto"/>
            <w:left w:val="none" w:sz="0" w:space="0" w:color="auto"/>
            <w:bottom w:val="none" w:sz="0" w:space="0" w:color="auto"/>
            <w:right w:val="none" w:sz="0" w:space="0" w:color="auto"/>
          </w:divBdr>
        </w:div>
        <w:div w:id="832841816">
          <w:marLeft w:val="0"/>
          <w:marRight w:val="0"/>
          <w:marTop w:val="0"/>
          <w:marBottom w:val="0"/>
          <w:divBdr>
            <w:top w:val="none" w:sz="0" w:space="0" w:color="auto"/>
            <w:left w:val="none" w:sz="0" w:space="0" w:color="auto"/>
            <w:bottom w:val="none" w:sz="0" w:space="0" w:color="auto"/>
            <w:right w:val="none" w:sz="0" w:space="0" w:color="auto"/>
          </w:divBdr>
        </w:div>
        <w:div w:id="1533766936">
          <w:marLeft w:val="0"/>
          <w:marRight w:val="0"/>
          <w:marTop w:val="0"/>
          <w:marBottom w:val="0"/>
          <w:divBdr>
            <w:top w:val="none" w:sz="0" w:space="0" w:color="auto"/>
            <w:left w:val="none" w:sz="0" w:space="0" w:color="auto"/>
            <w:bottom w:val="none" w:sz="0" w:space="0" w:color="auto"/>
            <w:right w:val="none" w:sz="0" w:space="0" w:color="auto"/>
          </w:divBdr>
        </w:div>
        <w:div w:id="1597320320">
          <w:marLeft w:val="0"/>
          <w:marRight w:val="0"/>
          <w:marTop w:val="0"/>
          <w:marBottom w:val="0"/>
          <w:divBdr>
            <w:top w:val="none" w:sz="0" w:space="0" w:color="auto"/>
            <w:left w:val="none" w:sz="0" w:space="0" w:color="auto"/>
            <w:bottom w:val="none" w:sz="0" w:space="0" w:color="auto"/>
            <w:right w:val="none" w:sz="0" w:space="0" w:color="auto"/>
          </w:divBdr>
        </w:div>
        <w:div w:id="991178620">
          <w:marLeft w:val="0"/>
          <w:marRight w:val="0"/>
          <w:marTop w:val="0"/>
          <w:marBottom w:val="0"/>
          <w:divBdr>
            <w:top w:val="none" w:sz="0" w:space="0" w:color="auto"/>
            <w:left w:val="none" w:sz="0" w:space="0" w:color="auto"/>
            <w:bottom w:val="none" w:sz="0" w:space="0" w:color="auto"/>
            <w:right w:val="none" w:sz="0" w:space="0" w:color="auto"/>
          </w:divBdr>
        </w:div>
        <w:div w:id="1070421409">
          <w:marLeft w:val="0"/>
          <w:marRight w:val="0"/>
          <w:marTop w:val="0"/>
          <w:marBottom w:val="0"/>
          <w:divBdr>
            <w:top w:val="none" w:sz="0" w:space="0" w:color="auto"/>
            <w:left w:val="none" w:sz="0" w:space="0" w:color="auto"/>
            <w:bottom w:val="none" w:sz="0" w:space="0" w:color="auto"/>
            <w:right w:val="none" w:sz="0" w:space="0" w:color="auto"/>
          </w:divBdr>
        </w:div>
        <w:div w:id="690180058">
          <w:marLeft w:val="0"/>
          <w:marRight w:val="0"/>
          <w:marTop w:val="0"/>
          <w:marBottom w:val="0"/>
          <w:divBdr>
            <w:top w:val="none" w:sz="0" w:space="0" w:color="auto"/>
            <w:left w:val="none" w:sz="0" w:space="0" w:color="auto"/>
            <w:bottom w:val="none" w:sz="0" w:space="0" w:color="auto"/>
            <w:right w:val="none" w:sz="0" w:space="0" w:color="auto"/>
          </w:divBdr>
        </w:div>
        <w:div w:id="1798790663">
          <w:marLeft w:val="0"/>
          <w:marRight w:val="0"/>
          <w:marTop w:val="0"/>
          <w:marBottom w:val="0"/>
          <w:divBdr>
            <w:top w:val="none" w:sz="0" w:space="0" w:color="auto"/>
            <w:left w:val="none" w:sz="0" w:space="0" w:color="auto"/>
            <w:bottom w:val="none" w:sz="0" w:space="0" w:color="auto"/>
            <w:right w:val="none" w:sz="0" w:space="0" w:color="auto"/>
          </w:divBdr>
        </w:div>
        <w:div w:id="1658025544">
          <w:marLeft w:val="0"/>
          <w:marRight w:val="0"/>
          <w:marTop w:val="0"/>
          <w:marBottom w:val="0"/>
          <w:divBdr>
            <w:top w:val="none" w:sz="0" w:space="0" w:color="auto"/>
            <w:left w:val="none" w:sz="0" w:space="0" w:color="auto"/>
            <w:bottom w:val="none" w:sz="0" w:space="0" w:color="auto"/>
            <w:right w:val="none" w:sz="0" w:space="0" w:color="auto"/>
          </w:divBdr>
        </w:div>
        <w:div w:id="1624724852">
          <w:marLeft w:val="0"/>
          <w:marRight w:val="0"/>
          <w:marTop w:val="0"/>
          <w:marBottom w:val="0"/>
          <w:divBdr>
            <w:top w:val="none" w:sz="0" w:space="0" w:color="auto"/>
            <w:left w:val="none" w:sz="0" w:space="0" w:color="auto"/>
            <w:bottom w:val="none" w:sz="0" w:space="0" w:color="auto"/>
            <w:right w:val="none" w:sz="0" w:space="0" w:color="auto"/>
          </w:divBdr>
        </w:div>
        <w:div w:id="1528522316">
          <w:marLeft w:val="0"/>
          <w:marRight w:val="0"/>
          <w:marTop w:val="0"/>
          <w:marBottom w:val="0"/>
          <w:divBdr>
            <w:top w:val="none" w:sz="0" w:space="0" w:color="auto"/>
            <w:left w:val="none" w:sz="0" w:space="0" w:color="auto"/>
            <w:bottom w:val="none" w:sz="0" w:space="0" w:color="auto"/>
            <w:right w:val="none" w:sz="0" w:space="0" w:color="auto"/>
          </w:divBdr>
        </w:div>
        <w:div w:id="434332062">
          <w:marLeft w:val="0"/>
          <w:marRight w:val="0"/>
          <w:marTop w:val="0"/>
          <w:marBottom w:val="0"/>
          <w:divBdr>
            <w:top w:val="none" w:sz="0" w:space="0" w:color="auto"/>
            <w:left w:val="none" w:sz="0" w:space="0" w:color="auto"/>
            <w:bottom w:val="none" w:sz="0" w:space="0" w:color="auto"/>
            <w:right w:val="none" w:sz="0" w:space="0" w:color="auto"/>
          </w:divBdr>
        </w:div>
        <w:div w:id="405806718">
          <w:marLeft w:val="0"/>
          <w:marRight w:val="0"/>
          <w:marTop w:val="0"/>
          <w:marBottom w:val="0"/>
          <w:divBdr>
            <w:top w:val="none" w:sz="0" w:space="0" w:color="auto"/>
            <w:left w:val="none" w:sz="0" w:space="0" w:color="auto"/>
            <w:bottom w:val="none" w:sz="0" w:space="0" w:color="auto"/>
            <w:right w:val="none" w:sz="0" w:space="0" w:color="auto"/>
          </w:divBdr>
        </w:div>
        <w:div w:id="1476755176">
          <w:marLeft w:val="0"/>
          <w:marRight w:val="0"/>
          <w:marTop w:val="0"/>
          <w:marBottom w:val="0"/>
          <w:divBdr>
            <w:top w:val="none" w:sz="0" w:space="0" w:color="auto"/>
            <w:left w:val="none" w:sz="0" w:space="0" w:color="auto"/>
            <w:bottom w:val="none" w:sz="0" w:space="0" w:color="auto"/>
            <w:right w:val="none" w:sz="0" w:space="0" w:color="auto"/>
          </w:divBdr>
        </w:div>
        <w:div w:id="857696443">
          <w:marLeft w:val="0"/>
          <w:marRight w:val="0"/>
          <w:marTop w:val="0"/>
          <w:marBottom w:val="0"/>
          <w:divBdr>
            <w:top w:val="none" w:sz="0" w:space="0" w:color="auto"/>
            <w:left w:val="none" w:sz="0" w:space="0" w:color="auto"/>
            <w:bottom w:val="none" w:sz="0" w:space="0" w:color="auto"/>
            <w:right w:val="none" w:sz="0" w:space="0" w:color="auto"/>
          </w:divBdr>
        </w:div>
        <w:div w:id="77757300">
          <w:marLeft w:val="0"/>
          <w:marRight w:val="0"/>
          <w:marTop w:val="0"/>
          <w:marBottom w:val="0"/>
          <w:divBdr>
            <w:top w:val="none" w:sz="0" w:space="0" w:color="auto"/>
            <w:left w:val="none" w:sz="0" w:space="0" w:color="auto"/>
            <w:bottom w:val="none" w:sz="0" w:space="0" w:color="auto"/>
            <w:right w:val="none" w:sz="0" w:space="0" w:color="auto"/>
          </w:divBdr>
        </w:div>
        <w:div w:id="1033267263">
          <w:marLeft w:val="0"/>
          <w:marRight w:val="0"/>
          <w:marTop w:val="0"/>
          <w:marBottom w:val="0"/>
          <w:divBdr>
            <w:top w:val="none" w:sz="0" w:space="0" w:color="auto"/>
            <w:left w:val="none" w:sz="0" w:space="0" w:color="auto"/>
            <w:bottom w:val="none" w:sz="0" w:space="0" w:color="auto"/>
            <w:right w:val="none" w:sz="0" w:space="0" w:color="auto"/>
          </w:divBdr>
        </w:div>
        <w:div w:id="1893692125">
          <w:marLeft w:val="0"/>
          <w:marRight w:val="0"/>
          <w:marTop w:val="0"/>
          <w:marBottom w:val="0"/>
          <w:divBdr>
            <w:top w:val="none" w:sz="0" w:space="0" w:color="auto"/>
            <w:left w:val="none" w:sz="0" w:space="0" w:color="auto"/>
            <w:bottom w:val="none" w:sz="0" w:space="0" w:color="auto"/>
            <w:right w:val="none" w:sz="0" w:space="0" w:color="auto"/>
          </w:divBdr>
        </w:div>
      </w:divsChild>
    </w:div>
    <w:div w:id="700011425">
      <w:bodyDiv w:val="1"/>
      <w:marLeft w:val="0"/>
      <w:marRight w:val="0"/>
      <w:marTop w:val="0"/>
      <w:marBottom w:val="0"/>
      <w:divBdr>
        <w:top w:val="none" w:sz="0" w:space="0" w:color="auto"/>
        <w:left w:val="none" w:sz="0" w:space="0" w:color="auto"/>
        <w:bottom w:val="none" w:sz="0" w:space="0" w:color="auto"/>
        <w:right w:val="none" w:sz="0" w:space="0" w:color="auto"/>
      </w:divBdr>
      <w:divsChild>
        <w:div w:id="2066902675">
          <w:marLeft w:val="0"/>
          <w:marRight w:val="0"/>
          <w:marTop w:val="0"/>
          <w:marBottom w:val="0"/>
          <w:divBdr>
            <w:top w:val="none" w:sz="0" w:space="0" w:color="auto"/>
            <w:left w:val="none" w:sz="0" w:space="0" w:color="auto"/>
            <w:bottom w:val="none" w:sz="0" w:space="0" w:color="auto"/>
            <w:right w:val="none" w:sz="0" w:space="0" w:color="auto"/>
          </w:divBdr>
          <w:divsChild>
            <w:div w:id="619460111">
              <w:marLeft w:val="0"/>
              <w:marRight w:val="0"/>
              <w:marTop w:val="0"/>
              <w:marBottom w:val="0"/>
              <w:divBdr>
                <w:top w:val="none" w:sz="0" w:space="0" w:color="auto"/>
                <w:left w:val="none" w:sz="0" w:space="0" w:color="auto"/>
                <w:bottom w:val="none" w:sz="0" w:space="0" w:color="auto"/>
                <w:right w:val="none" w:sz="0" w:space="0" w:color="auto"/>
              </w:divBdr>
              <w:divsChild>
                <w:div w:id="1176532658">
                  <w:marLeft w:val="0"/>
                  <w:marRight w:val="0"/>
                  <w:marTop w:val="0"/>
                  <w:marBottom w:val="0"/>
                  <w:divBdr>
                    <w:top w:val="none" w:sz="0" w:space="0" w:color="auto"/>
                    <w:left w:val="none" w:sz="0" w:space="0" w:color="auto"/>
                    <w:bottom w:val="none" w:sz="0" w:space="0" w:color="auto"/>
                    <w:right w:val="none" w:sz="0" w:space="0" w:color="auto"/>
                  </w:divBdr>
                </w:div>
                <w:div w:id="1053390441">
                  <w:marLeft w:val="0"/>
                  <w:marRight w:val="0"/>
                  <w:marTop w:val="0"/>
                  <w:marBottom w:val="0"/>
                  <w:divBdr>
                    <w:top w:val="none" w:sz="0" w:space="0" w:color="auto"/>
                    <w:left w:val="none" w:sz="0" w:space="0" w:color="auto"/>
                    <w:bottom w:val="none" w:sz="0" w:space="0" w:color="auto"/>
                    <w:right w:val="none" w:sz="0" w:space="0" w:color="auto"/>
                  </w:divBdr>
                </w:div>
                <w:div w:id="1201624362">
                  <w:marLeft w:val="0"/>
                  <w:marRight w:val="0"/>
                  <w:marTop w:val="0"/>
                  <w:marBottom w:val="0"/>
                  <w:divBdr>
                    <w:top w:val="none" w:sz="0" w:space="0" w:color="auto"/>
                    <w:left w:val="none" w:sz="0" w:space="0" w:color="auto"/>
                    <w:bottom w:val="none" w:sz="0" w:space="0" w:color="auto"/>
                    <w:right w:val="none" w:sz="0" w:space="0" w:color="auto"/>
                  </w:divBdr>
                </w:div>
                <w:div w:id="1027365545">
                  <w:marLeft w:val="0"/>
                  <w:marRight w:val="0"/>
                  <w:marTop w:val="0"/>
                  <w:marBottom w:val="0"/>
                  <w:divBdr>
                    <w:top w:val="none" w:sz="0" w:space="0" w:color="auto"/>
                    <w:left w:val="none" w:sz="0" w:space="0" w:color="auto"/>
                    <w:bottom w:val="none" w:sz="0" w:space="0" w:color="auto"/>
                    <w:right w:val="none" w:sz="0" w:space="0" w:color="auto"/>
                  </w:divBdr>
                </w:div>
                <w:div w:id="842551635">
                  <w:marLeft w:val="0"/>
                  <w:marRight w:val="0"/>
                  <w:marTop w:val="0"/>
                  <w:marBottom w:val="0"/>
                  <w:divBdr>
                    <w:top w:val="none" w:sz="0" w:space="0" w:color="auto"/>
                    <w:left w:val="none" w:sz="0" w:space="0" w:color="auto"/>
                    <w:bottom w:val="none" w:sz="0" w:space="0" w:color="auto"/>
                    <w:right w:val="none" w:sz="0" w:space="0" w:color="auto"/>
                  </w:divBdr>
                </w:div>
                <w:div w:id="1960449525">
                  <w:marLeft w:val="0"/>
                  <w:marRight w:val="0"/>
                  <w:marTop w:val="0"/>
                  <w:marBottom w:val="0"/>
                  <w:divBdr>
                    <w:top w:val="none" w:sz="0" w:space="0" w:color="auto"/>
                    <w:left w:val="none" w:sz="0" w:space="0" w:color="auto"/>
                    <w:bottom w:val="none" w:sz="0" w:space="0" w:color="auto"/>
                    <w:right w:val="none" w:sz="0" w:space="0" w:color="auto"/>
                  </w:divBdr>
                </w:div>
                <w:div w:id="1721248562">
                  <w:marLeft w:val="0"/>
                  <w:marRight w:val="0"/>
                  <w:marTop w:val="0"/>
                  <w:marBottom w:val="0"/>
                  <w:divBdr>
                    <w:top w:val="none" w:sz="0" w:space="0" w:color="auto"/>
                    <w:left w:val="none" w:sz="0" w:space="0" w:color="auto"/>
                    <w:bottom w:val="none" w:sz="0" w:space="0" w:color="auto"/>
                    <w:right w:val="none" w:sz="0" w:space="0" w:color="auto"/>
                  </w:divBdr>
                </w:div>
                <w:div w:id="709381279">
                  <w:marLeft w:val="0"/>
                  <w:marRight w:val="0"/>
                  <w:marTop w:val="0"/>
                  <w:marBottom w:val="0"/>
                  <w:divBdr>
                    <w:top w:val="none" w:sz="0" w:space="0" w:color="auto"/>
                    <w:left w:val="none" w:sz="0" w:space="0" w:color="auto"/>
                    <w:bottom w:val="none" w:sz="0" w:space="0" w:color="auto"/>
                    <w:right w:val="none" w:sz="0" w:space="0" w:color="auto"/>
                  </w:divBdr>
                </w:div>
                <w:div w:id="216674490">
                  <w:marLeft w:val="0"/>
                  <w:marRight w:val="0"/>
                  <w:marTop w:val="0"/>
                  <w:marBottom w:val="0"/>
                  <w:divBdr>
                    <w:top w:val="none" w:sz="0" w:space="0" w:color="auto"/>
                    <w:left w:val="none" w:sz="0" w:space="0" w:color="auto"/>
                    <w:bottom w:val="none" w:sz="0" w:space="0" w:color="auto"/>
                    <w:right w:val="none" w:sz="0" w:space="0" w:color="auto"/>
                  </w:divBdr>
                </w:div>
                <w:div w:id="1433356471">
                  <w:marLeft w:val="0"/>
                  <w:marRight w:val="0"/>
                  <w:marTop w:val="0"/>
                  <w:marBottom w:val="0"/>
                  <w:divBdr>
                    <w:top w:val="none" w:sz="0" w:space="0" w:color="auto"/>
                    <w:left w:val="none" w:sz="0" w:space="0" w:color="auto"/>
                    <w:bottom w:val="none" w:sz="0" w:space="0" w:color="auto"/>
                    <w:right w:val="none" w:sz="0" w:space="0" w:color="auto"/>
                  </w:divBdr>
                </w:div>
                <w:div w:id="1123384817">
                  <w:marLeft w:val="0"/>
                  <w:marRight w:val="0"/>
                  <w:marTop w:val="0"/>
                  <w:marBottom w:val="0"/>
                  <w:divBdr>
                    <w:top w:val="none" w:sz="0" w:space="0" w:color="auto"/>
                    <w:left w:val="none" w:sz="0" w:space="0" w:color="auto"/>
                    <w:bottom w:val="none" w:sz="0" w:space="0" w:color="auto"/>
                    <w:right w:val="none" w:sz="0" w:space="0" w:color="auto"/>
                  </w:divBdr>
                </w:div>
                <w:div w:id="1042289597">
                  <w:marLeft w:val="0"/>
                  <w:marRight w:val="0"/>
                  <w:marTop w:val="0"/>
                  <w:marBottom w:val="0"/>
                  <w:divBdr>
                    <w:top w:val="none" w:sz="0" w:space="0" w:color="auto"/>
                    <w:left w:val="none" w:sz="0" w:space="0" w:color="auto"/>
                    <w:bottom w:val="none" w:sz="0" w:space="0" w:color="auto"/>
                    <w:right w:val="none" w:sz="0" w:space="0" w:color="auto"/>
                  </w:divBdr>
                </w:div>
                <w:div w:id="1509907770">
                  <w:marLeft w:val="0"/>
                  <w:marRight w:val="0"/>
                  <w:marTop w:val="0"/>
                  <w:marBottom w:val="0"/>
                  <w:divBdr>
                    <w:top w:val="none" w:sz="0" w:space="0" w:color="auto"/>
                    <w:left w:val="none" w:sz="0" w:space="0" w:color="auto"/>
                    <w:bottom w:val="none" w:sz="0" w:space="0" w:color="auto"/>
                    <w:right w:val="none" w:sz="0" w:space="0" w:color="auto"/>
                  </w:divBdr>
                </w:div>
                <w:div w:id="684096103">
                  <w:marLeft w:val="0"/>
                  <w:marRight w:val="0"/>
                  <w:marTop w:val="0"/>
                  <w:marBottom w:val="0"/>
                  <w:divBdr>
                    <w:top w:val="none" w:sz="0" w:space="0" w:color="auto"/>
                    <w:left w:val="none" w:sz="0" w:space="0" w:color="auto"/>
                    <w:bottom w:val="none" w:sz="0" w:space="0" w:color="auto"/>
                    <w:right w:val="none" w:sz="0" w:space="0" w:color="auto"/>
                  </w:divBdr>
                </w:div>
                <w:div w:id="1906447651">
                  <w:marLeft w:val="0"/>
                  <w:marRight w:val="0"/>
                  <w:marTop w:val="0"/>
                  <w:marBottom w:val="0"/>
                  <w:divBdr>
                    <w:top w:val="none" w:sz="0" w:space="0" w:color="auto"/>
                    <w:left w:val="none" w:sz="0" w:space="0" w:color="auto"/>
                    <w:bottom w:val="none" w:sz="0" w:space="0" w:color="auto"/>
                    <w:right w:val="none" w:sz="0" w:space="0" w:color="auto"/>
                  </w:divBdr>
                </w:div>
                <w:div w:id="1786536985">
                  <w:marLeft w:val="0"/>
                  <w:marRight w:val="0"/>
                  <w:marTop w:val="0"/>
                  <w:marBottom w:val="0"/>
                  <w:divBdr>
                    <w:top w:val="none" w:sz="0" w:space="0" w:color="auto"/>
                    <w:left w:val="none" w:sz="0" w:space="0" w:color="auto"/>
                    <w:bottom w:val="none" w:sz="0" w:space="0" w:color="auto"/>
                    <w:right w:val="none" w:sz="0" w:space="0" w:color="auto"/>
                  </w:divBdr>
                </w:div>
                <w:div w:id="652871279">
                  <w:marLeft w:val="0"/>
                  <w:marRight w:val="0"/>
                  <w:marTop w:val="0"/>
                  <w:marBottom w:val="0"/>
                  <w:divBdr>
                    <w:top w:val="none" w:sz="0" w:space="0" w:color="auto"/>
                    <w:left w:val="none" w:sz="0" w:space="0" w:color="auto"/>
                    <w:bottom w:val="none" w:sz="0" w:space="0" w:color="auto"/>
                    <w:right w:val="none" w:sz="0" w:space="0" w:color="auto"/>
                  </w:divBdr>
                </w:div>
                <w:div w:id="17662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07253">
      <w:bodyDiv w:val="1"/>
      <w:marLeft w:val="0"/>
      <w:marRight w:val="0"/>
      <w:marTop w:val="0"/>
      <w:marBottom w:val="0"/>
      <w:divBdr>
        <w:top w:val="none" w:sz="0" w:space="0" w:color="auto"/>
        <w:left w:val="none" w:sz="0" w:space="0" w:color="auto"/>
        <w:bottom w:val="none" w:sz="0" w:space="0" w:color="auto"/>
        <w:right w:val="none" w:sz="0" w:space="0" w:color="auto"/>
      </w:divBdr>
    </w:div>
    <w:div w:id="744762226">
      <w:bodyDiv w:val="1"/>
      <w:marLeft w:val="0"/>
      <w:marRight w:val="0"/>
      <w:marTop w:val="0"/>
      <w:marBottom w:val="0"/>
      <w:divBdr>
        <w:top w:val="none" w:sz="0" w:space="0" w:color="auto"/>
        <w:left w:val="none" w:sz="0" w:space="0" w:color="auto"/>
        <w:bottom w:val="none" w:sz="0" w:space="0" w:color="auto"/>
        <w:right w:val="none" w:sz="0" w:space="0" w:color="auto"/>
      </w:divBdr>
    </w:div>
    <w:div w:id="760105364">
      <w:bodyDiv w:val="1"/>
      <w:marLeft w:val="0"/>
      <w:marRight w:val="0"/>
      <w:marTop w:val="0"/>
      <w:marBottom w:val="0"/>
      <w:divBdr>
        <w:top w:val="none" w:sz="0" w:space="0" w:color="auto"/>
        <w:left w:val="none" w:sz="0" w:space="0" w:color="auto"/>
        <w:bottom w:val="none" w:sz="0" w:space="0" w:color="auto"/>
        <w:right w:val="none" w:sz="0" w:space="0" w:color="auto"/>
      </w:divBdr>
    </w:div>
    <w:div w:id="843519998">
      <w:bodyDiv w:val="1"/>
      <w:marLeft w:val="0"/>
      <w:marRight w:val="0"/>
      <w:marTop w:val="0"/>
      <w:marBottom w:val="0"/>
      <w:divBdr>
        <w:top w:val="none" w:sz="0" w:space="0" w:color="auto"/>
        <w:left w:val="none" w:sz="0" w:space="0" w:color="auto"/>
        <w:bottom w:val="none" w:sz="0" w:space="0" w:color="auto"/>
        <w:right w:val="none" w:sz="0" w:space="0" w:color="auto"/>
      </w:divBdr>
    </w:div>
    <w:div w:id="860239353">
      <w:bodyDiv w:val="1"/>
      <w:marLeft w:val="0"/>
      <w:marRight w:val="0"/>
      <w:marTop w:val="0"/>
      <w:marBottom w:val="0"/>
      <w:divBdr>
        <w:top w:val="none" w:sz="0" w:space="0" w:color="auto"/>
        <w:left w:val="none" w:sz="0" w:space="0" w:color="auto"/>
        <w:bottom w:val="none" w:sz="0" w:space="0" w:color="auto"/>
        <w:right w:val="none" w:sz="0" w:space="0" w:color="auto"/>
      </w:divBdr>
    </w:div>
    <w:div w:id="869684276">
      <w:bodyDiv w:val="1"/>
      <w:marLeft w:val="0"/>
      <w:marRight w:val="0"/>
      <w:marTop w:val="0"/>
      <w:marBottom w:val="0"/>
      <w:divBdr>
        <w:top w:val="none" w:sz="0" w:space="0" w:color="auto"/>
        <w:left w:val="none" w:sz="0" w:space="0" w:color="auto"/>
        <w:bottom w:val="none" w:sz="0" w:space="0" w:color="auto"/>
        <w:right w:val="none" w:sz="0" w:space="0" w:color="auto"/>
      </w:divBdr>
    </w:div>
    <w:div w:id="892933107">
      <w:bodyDiv w:val="1"/>
      <w:marLeft w:val="0"/>
      <w:marRight w:val="0"/>
      <w:marTop w:val="0"/>
      <w:marBottom w:val="0"/>
      <w:divBdr>
        <w:top w:val="none" w:sz="0" w:space="0" w:color="auto"/>
        <w:left w:val="none" w:sz="0" w:space="0" w:color="auto"/>
        <w:bottom w:val="none" w:sz="0" w:space="0" w:color="auto"/>
        <w:right w:val="none" w:sz="0" w:space="0" w:color="auto"/>
      </w:divBdr>
    </w:div>
    <w:div w:id="899748713">
      <w:bodyDiv w:val="1"/>
      <w:marLeft w:val="0"/>
      <w:marRight w:val="0"/>
      <w:marTop w:val="0"/>
      <w:marBottom w:val="0"/>
      <w:divBdr>
        <w:top w:val="none" w:sz="0" w:space="0" w:color="auto"/>
        <w:left w:val="none" w:sz="0" w:space="0" w:color="auto"/>
        <w:bottom w:val="none" w:sz="0" w:space="0" w:color="auto"/>
        <w:right w:val="none" w:sz="0" w:space="0" w:color="auto"/>
      </w:divBdr>
      <w:divsChild>
        <w:div w:id="1937135324">
          <w:marLeft w:val="0"/>
          <w:marRight w:val="0"/>
          <w:marTop w:val="0"/>
          <w:marBottom w:val="0"/>
          <w:divBdr>
            <w:top w:val="none" w:sz="0" w:space="0" w:color="auto"/>
            <w:left w:val="none" w:sz="0" w:space="0" w:color="auto"/>
            <w:bottom w:val="none" w:sz="0" w:space="0" w:color="auto"/>
            <w:right w:val="none" w:sz="0" w:space="0" w:color="auto"/>
          </w:divBdr>
        </w:div>
        <w:div w:id="1455171627">
          <w:marLeft w:val="0"/>
          <w:marRight w:val="0"/>
          <w:marTop w:val="0"/>
          <w:marBottom w:val="0"/>
          <w:divBdr>
            <w:top w:val="none" w:sz="0" w:space="0" w:color="auto"/>
            <w:left w:val="none" w:sz="0" w:space="0" w:color="auto"/>
            <w:bottom w:val="none" w:sz="0" w:space="0" w:color="auto"/>
            <w:right w:val="none" w:sz="0" w:space="0" w:color="auto"/>
          </w:divBdr>
        </w:div>
        <w:div w:id="477571657">
          <w:marLeft w:val="0"/>
          <w:marRight w:val="0"/>
          <w:marTop w:val="0"/>
          <w:marBottom w:val="0"/>
          <w:divBdr>
            <w:top w:val="none" w:sz="0" w:space="0" w:color="auto"/>
            <w:left w:val="none" w:sz="0" w:space="0" w:color="auto"/>
            <w:bottom w:val="none" w:sz="0" w:space="0" w:color="auto"/>
            <w:right w:val="none" w:sz="0" w:space="0" w:color="auto"/>
          </w:divBdr>
        </w:div>
        <w:div w:id="897328631">
          <w:marLeft w:val="0"/>
          <w:marRight w:val="0"/>
          <w:marTop w:val="0"/>
          <w:marBottom w:val="0"/>
          <w:divBdr>
            <w:top w:val="none" w:sz="0" w:space="0" w:color="auto"/>
            <w:left w:val="none" w:sz="0" w:space="0" w:color="auto"/>
            <w:bottom w:val="none" w:sz="0" w:space="0" w:color="auto"/>
            <w:right w:val="none" w:sz="0" w:space="0" w:color="auto"/>
          </w:divBdr>
        </w:div>
        <w:div w:id="407268526">
          <w:marLeft w:val="0"/>
          <w:marRight w:val="0"/>
          <w:marTop w:val="0"/>
          <w:marBottom w:val="0"/>
          <w:divBdr>
            <w:top w:val="none" w:sz="0" w:space="0" w:color="auto"/>
            <w:left w:val="none" w:sz="0" w:space="0" w:color="auto"/>
            <w:bottom w:val="none" w:sz="0" w:space="0" w:color="auto"/>
            <w:right w:val="none" w:sz="0" w:space="0" w:color="auto"/>
          </w:divBdr>
        </w:div>
        <w:div w:id="1963145008">
          <w:marLeft w:val="0"/>
          <w:marRight w:val="0"/>
          <w:marTop w:val="0"/>
          <w:marBottom w:val="0"/>
          <w:divBdr>
            <w:top w:val="none" w:sz="0" w:space="0" w:color="auto"/>
            <w:left w:val="none" w:sz="0" w:space="0" w:color="auto"/>
            <w:bottom w:val="none" w:sz="0" w:space="0" w:color="auto"/>
            <w:right w:val="none" w:sz="0" w:space="0" w:color="auto"/>
          </w:divBdr>
        </w:div>
        <w:div w:id="1117144674">
          <w:marLeft w:val="0"/>
          <w:marRight w:val="0"/>
          <w:marTop w:val="0"/>
          <w:marBottom w:val="0"/>
          <w:divBdr>
            <w:top w:val="none" w:sz="0" w:space="0" w:color="auto"/>
            <w:left w:val="none" w:sz="0" w:space="0" w:color="auto"/>
            <w:bottom w:val="none" w:sz="0" w:space="0" w:color="auto"/>
            <w:right w:val="none" w:sz="0" w:space="0" w:color="auto"/>
          </w:divBdr>
        </w:div>
        <w:div w:id="1124032460">
          <w:marLeft w:val="0"/>
          <w:marRight w:val="0"/>
          <w:marTop w:val="0"/>
          <w:marBottom w:val="0"/>
          <w:divBdr>
            <w:top w:val="none" w:sz="0" w:space="0" w:color="auto"/>
            <w:left w:val="none" w:sz="0" w:space="0" w:color="auto"/>
            <w:bottom w:val="none" w:sz="0" w:space="0" w:color="auto"/>
            <w:right w:val="none" w:sz="0" w:space="0" w:color="auto"/>
          </w:divBdr>
        </w:div>
        <w:div w:id="822501983">
          <w:marLeft w:val="0"/>
          <w:marRight w:val="0"/>
          <w:marTop w:val="0"/>
          <w:marBottom w:val="0"/>
          <w:divBdr>
            <w:top w:val="none" w:sz="0" w:space="0" w:color="auto"/>
            <w:left w:val="none" w:sz="0" w:space="0" w:color="auto"/>
            <w:bottom w:val="none" w:sz="0" w:space="0" w:color="auto"/>
            <w:right w:val="none" w:sz="0" w:space="0" w:color="auto"/>
          </w:divBdr>
        </w:div>
        <w:div w:id="248000781">
          <w:marLeft w:val="0"/>
          <w:marRight w:val="0"/>
          <w:marTop w:val="0"/>
          <w:marBottom w:val="0"/>
          <w:divBdr>
            <w:top w:val="none" w:sz="0" w:space="0" w:color="auto"/>
            <w:left w:val="none" w:sz="0" w:space="0" w:color="auto"/>
            <w:bottom w:val="none" w:sz="0" w:space="0" w:color="auto"/>
            <w:right w:val="none" w:sz="0" w:space="0" w:color="auto"/>
          </w:divBdr>
        </w:div>
        <w:div w:id="1579173095">
          <w:marLeft w:val="0"/>
          <w:marRight w:val="0"/>
          <w:marTop w:val="0"/>
          <w:marBottom w:val="0"/>
          <w:divBdr>
            <w:top w:val="none" w:sz="0" w:space="0" w:color="auto"/>
            <w:left w:val="none" w:sz="0" w:space="0" w:color="auto"/>
            <w:bottom w:val="none" w:sz="0" w:space="0" w:color="auto"/>
            <w:right w:val="none" w:sz="0" w:space="0" w:color="auto"/>
          </w:divBdr>
        </w:div>
        <w:div w:id="1943486126">
          <w:marLeft w:val="0"/>
          <w:marRight w:val="0"/>
          <w:marTop w:val="0"/>
          <w:marBottom w:val="0"/>
          <w:divBdr>
            <w:top w:val="none" w:sz="0" w:space="0" w:color="auto"/>
            <w:left w:val="none" w:sz="0" w:space="0" w:color="auto"/>
            <w:bottom w:val="none" w:sz="0" w:space="0" w:color="auto"/>
            <w:right w:val="none" w:sz="0" w:space="0" w:color="auto"/>
          </w:divBdr>
        </w:div>
        <w:div w:id="679813891">
          <w:marLeft w:val="0"/>
          <w:marRight w:val="0"/>
          <w:marTop w:val="0"/>
          <w:marBottom w:val="0"/>
          <w:divBdr>
            <w:top w:val="none" w:sz="0" w:space="0" w:color="auto"/>
            <w:left w:val="none" w:sz="0" w:space="0" w:color="auto"/>
            <w:bottom w:val="none" w:sz="0" w:space="0" w:color="auto"/>
            <w:right w:val="none" w:sz="0" w:space="0" w:color="auto"/>
          </w:divBdr>
        </w:div>
        <w:div w:id="941765081">
          <w:marLeft w:val="0"/>
          <w:marRight w:val="0"/>
          <w:marTop w:val="0"/>
          <w:marBottom w:val="0"/>
          <w:divBdr>
            <w:top w:val="none" w:sz="0" w:space="0" w:color="auto"/>
            <w:left w:val="none" w:sz="0" w:space="0" w:color="auto"/>
            <w:bottom w:val="none" w:sz="0" w:space="0" w:color="auto"/>
            <w:right w:val="none" w:sz="0" w:space="0" w:color="auto"/>
          </w:divBdr>
        </w:div>
        <w:div w:id="1632124803">
          <w:marLeft w:val="0"/>
          <w:marRight w:val="0"/>
          <w:marTop w:val="0"/>
          <w:marBottom w:val="0"/>
          <w:divBdr>
            <w:top w:val="none" w:sz="0" w:space="0" w:color="auto"/>
            <w:left w:val="none" w:sz="0" w:space="0" w:color="auto"/>
            <w:bottom w:val="none" w:sz="0" w:space="0" w:color="auto"/>
            <w:right w:val="none" w:sz="0" w:space="0" w:color="auto"/>
          </w:divBdr>
        </w:div>
        <w:div w:id="209420271">
          <w:marLeft w:val="0"/>
          <w:marRight w:val="0"/>
          <w:marTop w:val="0"/>
          <w:marBottom w:val="0"/>
          <w:divBdr>
            <w:top w:val="none" w:sz="0" w:space="0" w:color="auto"/>
            <w:left w:val="none" w:sz="0" w:space="0" w:color="auto"/>
            <w:bottom w:val="none" w:sz="0" w:space="0" w:color="auto"/>
            <w:right w:val="none" w:sz="0" w:space="0" w:color="auto"/>
          </w:divBdr>
        </w:div>
        <w:div w:id="372578799">
          <w:marLeft w:val="0"/>
          <w:marRight w:val="0"/>
          <w:marTop w:val="0"/>
          <w:marBottom w:val="0"/>
          <w:divBdr>
            <w:top w:val="none" w:sz="0" w:space="0" w:color="auto"/>
            <w:left w:val="none" w:sz="0" w:space="0" w:color="auto"/>
            <w:bottom w:val="none" w:sz="0" w:space="0" w:color="auto"/>
            <w:right w:val="none" w:sz="0" w:space="0" w:color="auto"/>
          </w:divBdr>
        </w:div>
        <w:div w:id="1979874116">
          <w:marLeft w:val="0"/>
          <w:marRight w:val="0"/>
          <w:marTop w:val="0"/>
          <w:marBottom w:val="0"/>
          <w:divBdr>
            <w:top w:val="none" w:sz="0" w:space="0" w:color="auto"/>
            <w:left w:val="none" w:sz="0" w:space="0" w:color="auto"/>
            <w:bottom w:val="none" w:sz="0" w:space="0" w:color="auto"/>
            <w:right w:val="none" w:sz="0" w:space="0" w:color="auto"/>
          </w:divBdr>
        </w:div>
        <w:div w:id="266156577">
          <w:marLeft w:val="0"/>
          <w:marRight w:val="0"/>
          <w:marTop w:val="0"/>
          <w:marBottom w:val="0"/>
          <w:divBdr>
            <w:top w:val="none" w:sz="0" w:space="0" w:color="auto"/>
            <w:left w:val="none" w:sz="0" w:space="0" w:color="auto"/>
            <w:bottom w:val="none" w:sz="0" w:space="0" w:color="auto"/>
            <w:right w:val="none" w:sz="0" w:space="0" w:color="auto"/>
          </w:divBdr>
        </w:div>
        <w:div w:id="497503901">
          <w:marLeft w:val="0"/>
          <w:marRight w:val="0"/>
          <w:marTop w:val="0"/>
          <w:marBottom w:val="0"/>
          <w:divBdr>
            <w:top w:val="none" w:sz="0" w:space="0" w:color="auto"/>
            <w:left w:val="none" w:sz="0" w:space="0" w:color="auto"/>
            <w:bottom w:val="none" w:sz="0" w:space="0" w:color="auto"/>
            <w:right w:val="none" w:sz="0" w:space="0" w:color="auto"/>
          </w:divBdr>
        </w:div>
        <w:div w:id="2079789459">
          <w:marLeft w:val="0"/>
          <w:marRight w:val="0"/>
          <w:marTop w:val="0"/>
          <w:marBottom w:val="0"/>
          <w:divBdr>
            <w:top w:val="none" w:sz="0" w:space="0" w:color="auto"/>
            <w:left w:val="none" w:sz="0" w:space="0" w:color="auto"/>
            <w:bottom w:val="none" w:sz="0" w:space="0" w:color="auto"/>
            <w:right w:val="none" w:sz="0" w:space="0" w:color="auto"/>
          </w:divBdr>
        </w:div>
        <w:div w:id="1187862702">
          <w:marLeft w:val="0"/>
          <w:marRight w:val="0"/>
          <w:marTop w:val="0"/>
          <w:marBottom w:val="0"/>
          <w:divBdr>
            <w:top w:val="none" w:sz="0" w:space="0" w:color="auto"/>
            <w:left w:val="none" w:sz="0" w:space="0" w:color="auto"/>
            <w:bottom w:val="none" w:sz="0" w:space="0" w:color="auto"/>
            <w:right w:val="none" w:sz="0" w:space="0" w:color="auto"/>
          </w:divBdr>
        </w:div>
      </w:divsChild>
    </w:div>
    <w:div w:id="980580464">
      <w:bodyDiv w:val="1"/>
      <w:marLeft w:val="0"/>
      <w:marRight w:val="0"/>
      <w:marTop w:val="0"/>
      <w:marBottom w:val="0"/>
      <w:divBdr>
        <w:top w:val="none" w:sz="0" w:space="0" w:color="auto"/>
        <w:left w:val="none" w:sz="0" w:space="0" w:color="auto"/>
        <w:bottom w:val="none" w:sz="0" w:space="0" w:color="auto"/>
        <w:right w:val="none" w:sz="0" w:space="0" w:color="auto"/>
      </w:divBdr>
      <w:divsChild>
        <w:div w:id="1800151524">
          <w:marLeft w:val="0"/>
          <w:marRight w:val="0"/>
          <w:marTop w:val="0"/>
          <w:marBottom w:val="0"/>
          <w:divBdr>
            <w:top w:val="none" w:sz="0" w:space="0" w:color="auto"/>
            <w:left w:val="none" w:sz="0" w:space="0" w:color="auto"/>
            <w:bottom w:val="none" w:sz="0" w:space="0" w:color="auto"/>
            <w:right w:val="none" w:sz="0" w:space="0" w:color="auto"/>
          </w:divBdr>
          <w:divsChild>
            <w:div w:id="1825900611">
              <w:marLeft w:val="0"/>
              <w:marRight w:val="0"/>
              <w:marTop w:val="0"/>
              <w:marBottom w:val="0"/>
              <w:divBdr>
                <w:top w:val="none" w:sz="0" w:space="0" w:color="auto"/>
                <w:left w:val="none" w:sz="0" w:space="0" w:color="auto"/>
                <w:bottom w:val="none" w:sz="0" w:space="0" w:color="auto"/>
                <w:right w:val="none" w:sz="0" w:space="0" w:color="auto"/>
              </w:divBdr>
              <w:divsChild>
                <w:div w:id="560022664">
                  <w:marLeft w:val="0"/>
                  <w:marRight w:val="0"/>
                  <w:marTop w:val="0"/>
                  <w:marBottom w:val="0"/>
                  <w:divBdr>
                    <w:top w:val="none" w:sz="0" w:space="0" w:color="auto"/>
                    <w:left w:val="none" w:sz="0" w:space="0" w:color="auto"/>
                    <w:bottom w:val="none" w:sz="0" w:space="0" w:color="auto"/>
                    <w:right w:val="none" w:sz="0" w:space="0" w:color="auto"/>
                  </w:divBdr>
                </w:div>
                <w:div w:id="614094052">
                  <w:marLeft w:val="0"/>
                  <w:marRight w:val="0"/>
                  <w:marTop w:val="0"/>
                  <w:marBottom w:val="0"/>
                  <w:divBdr>
                    <w:top w:val="none" w:sz="0" w:space="0" w:color="auto"/>
                    <w:left w:val="none" w:sz="0" w:space="0" w:color="auto"/>
                    <w:bottom w:val="none" w:sz="0" w:space="0" w:color="auto"/>
                    <w:right w:val="none" w:sz="0" w:space="0" w:color="auto"/>
                  </w:divBdr>
                </w:div>
                <w:div w:id="1290042484">
                  <w:marLeft w:val="0"/>
                  <w:marRight w:val="0"/>
                  <w:marTop w:val="0"/>
                  <w:marBottom w:val="0"/>
                  <w:divBdr>
                    <w:top w:val="none" w:sz="0" w:space="0" w:color="auto"/>
                    <w:left w:val="none" w:sz="0" w:space="0" w:color="auto"/>
                    <w:bottom w:val="none" w:sz="0" w:space="0" w:color="auto"/>
                    <w:right w:val="none" w:sz="0" w:space="0" w:color="auto"/>
                  </w:divBdr>
                </w:div>
                <w:div w:id="347146202">
                  <w:marLeft w:val="0"/>
                  <w:marRight w:val="0"/>
                  <w:marTop w:val="0"/>
                  <w:marBottom w:val="0"/>
                  <w:divBdr>
                    <w:top w:val="none" w:sz="0" w:space="0" w:color="auto"/>
                    <w:left w:val="none" w:sz="0" w:space="0" w:color="auto"/>
                    <w:bottom w:val="none" w:sz="0" w:space="0" w:color="auto"/>
                    <w:right w:val="none" w:sz="0" w:space="0" w:color="auto"/>
                  </w:divBdr>
                </w:div>
                <w:div w:id="787430252">
                  <w:marLeft w:val="0"/>
                  <w:marRight w:val="0"/>
                  <w:marTop w:val="0"/>
                  <w:marBottom w:val="0"/>
                  <w:divBdr>
                    <w:top w:val="none" w:sz="0" w:space="0" w:color="auto"/>
                    <w:left w:val="none" w:sz="0" w:space="0" w:color="auto"/>
                    <w:bottom w:val="none" w:sz="0" w:space="0" w:color="auto"/>
                    <w:right w:val="none" w:sz="0" w:space="0" w:color="auto"/>
                  </w:divBdr>
                </w:div>
                <w:div w:id="788167270">
                  <w:marLeft w:val="0"/>
                  <w:marRight w:val="0"/>
                  <w:marTop w:val="0"/>
                  <w:marBottom w:val="0"/>
                  <w:divBdr>
                    <w:top w:val="none" w:sz="0" w:space="0" w:color="auto"/>
                    <w:left w:val="none" w:sz="0" w:space="0" w:color="auto"/>
                    <w:bottom w:val="none" w:sz="0" w:space="0" w:color="auto"/>
                    <w:right w:val="none" w:sz="0" w:space="0" w:color="auto"/>
                  </w:divBdr>
                </w:div>
                <w:div w:id="982538955">
                  <w:marLeft w:val="0"/>
                  <w:marRight w:val="0"/>
                  <w:marTop w:val="0"/>
                  <w:marBottom w:val="0"/>
                  <w:divBdr>
                    <w:top w:val="none" w:sz="0" w:space="0" w:color="auto"/>
                    <w:left w:val="none" w:sz="0" w:space="0" w:color="auto"/>
                    <w:bottom w:val="none" w:sz="0" w:space="0" w:color="auto"/>
                    <w:right w:val="none" w:sz="0" w:space="0" w:color="auto"/>
                  </w:divBdr>
                </w:div>
                <w:div w:id="781464150">
                  <w:marLeft w:val="0"/>
                  <w:marRight w:val="0"/>
                  <w:marTop w:val="0"/>
                  <w:marBottom w:val="0"/>
                  <w:divBdr>
                    <w:top w:val="none" w:sz="0" w:space="0" w:color="auto"/>
                    <w:left w:val="none" w:sz="0" w:space="0" w:color="auto"/>
                    <w:bottom w:val="none" w:sz="0" w:space="0" w:color="auto"/>
                    <w:right w:val="none" w:sz="0" w:space="0" w:color="auto"/>
                  </w:divBdr>
                </w:div>
                <w:div w:id="433862088">
                  <w:marLeft w:val="0"/>
                  <w:marRight w:val="0"/>
                  <w:marTop w:val="0"/>
                  <w:marBottom w:val="0"/>
                  <w:divBdr>
                    <w:top w:val="none" w:sz="0" w:space="0" w:color="auto"/>
                    <w:left w:val="none" w:sz="0" w:space="0" w:color="auto"/>
                    <w:bottom w:val="none" w:sz="0" w:space="0" w:color="auto"/>
                    <w:right w:val="none" w:sz="0" w:space="0" w:color="auto"/>
                  </w:divBdr>
                </w:div>
                <w:div w:id="1690912628">
                  <w:marLeft w:val="0"/>
                  <w:marRight w:val="0"/>
                  <w:marTop w:val="0"/>
                  <w:marBottom w:val="0"/>
                  <w:divBdr>
                    <w:top w:val="none" w:sz="0" w:space="0" w:color="auto"/>
                    <w:left w:val="none" w:sz="0" w:space="0" w:color="auto"/>
                    <w:bottom w:val="none" w:sz="0" w:space="0" w:color="auto"/>
                    <w:right w:val="none" w:sz="0" w:space="0" w:color="auto"/>
                  </w:divBdr>
                </w:div>
                <w:div w:id="1506752108">
                  <w:marLeft w:val="0"/>
                  <w:marRight w:val="0"/>
                  <w:marTop w:val="0"/>
                  <w:marBottom w:val="0"/>
                  <w:divBdr>
                    <w:top w:val="none" w:sz="0" w:space="0" w:color="auto"/>
                    <w:left w:val="none" w:sz="0" w:space="0" w:color="auto"/>
                    <w:bottom w:val="none" w:sz="0" w:space="0" w:color="auto"/>
                    <w:right w:val="none" w:sz="0" w:space="0" w:color="auto"/>
                  </w:divBdr>
                </w:div>
                <w:div w:id="1631739760">
                  <w:marLeft w:val="0"/>
                  <w:marRight w:val="0"/>
                  <w:marTop w:val="0"/>
                  <w:marBottom w:val="0"/>
                  <w:divBdr>
                    <w:top w:val="none" w:sz="0" w:space="0" w:color="auto"/>
                    <w:left w:val="none" w:sz="0" w:space="0" w:color="auto"/>
                    <w:bottom w:val="none" w:sz="0" w:space="0" w:color="auto"/>
                    <w:right w:val="none" w:sz="0" w:space="0" w:color="auto"/>
                  </w:divBdr>
                </w:div>
                <w:div w:id="1858960743">
                  <w:marLeft w:val="0"/>
                  <w:marRight w:val="0"/>
                  <w:marTop w:val="0"/>
                  <w:marBottom w:val="0"/>
                  <w:divBdr>
                    <w:top w:val="none" w:sz="0" w:space="0" w:color="auto"/>
                    <w:left w:val="none" w:sz="0" w:space="0" w:color="auto"/>
                    <w:bottom w:val="none" w:sz="0" w:space="0" w:color="auto"/>
                    <w:right w:val="none" w:sz="0" w:space="0" w:color="auto"/>
                  </w:divBdr>
                </w:div>
                <w:div w:id="239871589">
                  <w:marLeft w:val="0"/>
                  <w:marRight w:val="0"/>
                  <w:marTop w:val="0"/>
                  <w:marBottom w:val="0"/>
                  <w:divBdr>
                    <w:top w:val="none" w:sz="0" w:space="0" w:color="auto"/>
                    <w:left w:val="none" w:sz="0" w:space="0" w:color="auto"/>
                    <w:bottom w:val="none" w:sz="0" w:space="0" w:color="auto"/>
                    <w:right w:val="none" w:sz="0" w:space="0" w:color="auto"/>
                  </w:divBdr>
                </w:div>
                <w:div w:id="312486423">
                  <w:marLeft w:val="0"/>
                  <w:marRight w:val="0"/>
                  <w:marTop w:val="0"/>
                  <w:marBottom w:val="0"/>
                  <w:divBdr>
                    <w:top w:val="none" w:sz="0" w:space="0" w:color="auto"/>
                    <w:left w:val="none" w:sz="0" w:space="0" w:color="auto"/>
                    <w:bottom w:val="none" w:sz="0" w:space="0" w:color="auto"/>
                    <w:right w:val="none" w:sz="0" w:space="0" w:color="auto"/>
                  </w:divBdr>
                </w:div>
                <w:div w:id="1038161774">
                  <w:marLeft w:val="0"/>
                  <w:marRight w:val="0"/>
                  <w:marTop w:val="0"/>
                  <w:marBottom w:val="0"/>
                  <w:divBdr>
                    <w:top w:val="none" w:sz="0" w:space="0" w:color="auto"/>
                    <w:left w:val="none" w:sz="0" w:space="0" w:color="auto"/>
                    <w:bottom w:val="none" w:sz="0" w:space="0" w:color="auto"/>
                    <w:right w:val="none" w:sz="0" w:space="0" w:color="auto"/>
                  </w:divBdr>
                </w:div>
                <w:div w:id="1452822127">
                  <w:marLeft w:val="0"/>
                  <w:marRight w:val="0"/>
                  <w:marTop w:val="0"/>
                  <w:marBottom w:val="0"/>
                  <w:divBdr>
                    <w:top w:val="none" w:sz="0" w:space="0" w:color="auto"/>
                    <w:left w:val="none" w:sz="0" w:space="0" w:color="auto"/>
                    <w:bottom w:val="none" w:sz="0" w:space="0" w:color="auto"/>
                    <w:right w:val="none" w:sz="0" w:space="0" w:color="auto"/>
                  </w:divBdr>
                </w:div>
                <w:div w:id="596669110">
                  <w:marLeft w:val="0"/>
                  <w:marRight w:val="0"/>
                  <w:marTop w:val="0"/>
                  <w:marBottom w:val="0"/>
                  <w:divBdr>
                    <w:top w:val="none" w:sz="0" w:space="0" w:color="auto"/>
                    <w:left w:val="none" w:sz="0" w:space="0" w:color="auto"/>
                    <w:bottom w:val="none" w:sz="0" w:space="0" w:color="auto"/>
                    <w:right w:val="none" w:sz="0" w:space="0" w:color="auto"/>
                  </w:divBdr>
                </w:div>
                <w:div w:id="15234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662544">
      <w:bodyDiv w:val="1"/>
      <w:marLeft w:val="0"/>
      <w:marRight w:val="0"/>
      <w:marTop w:val="0"/>
      <w:marBottom w:val="0"/>
      <w:divBdr>
        <w:top w:val="none" w:sz="0" w:space="0" w:color="auto"/>
        <w:left w:val="none" w:sz="0" w:space="0" w:color="auto"/>
        <w:bottom w:val="none" w:sz="0" w:space="0" w:color="auto"/>
        <w:right w:val="none" w:sz="0" w:space="0" w:color="auto"/>
      </w:divBdr>
    </w:div>
    <w:div w:id="983704140">
      <w:bodyDiv w:val="1"/>
      <w:marLeft w:val="0"/>
      <w:marRight w:val="0"/>
      <w:marTop w:val="0"/>
      <w:marBottom w:val="0"/>
      <w:divBdr>
        <w:top w:val="none" w:sz="0" w:space="0" w:color="auto"/>
        <w:left w:val="none" w:sz="0" w:space="0" w:color="auto"/>
        <w:bottom w:val="none" w:sz="0" w:space="0" w:color="auto"/>
        <w:right w:val="none" w:sz="0" w:space="0" w:color="auto"/>
      </w:divBdr>
      <w:divsChild>
        <w:div w:id="1090083434">
          <w:marLeft w:val="0"/>
          <w:marRight w:val="0"/>
          <w:marTop w:val="0"/>
          <w:marBottom w:val="0"/>
          <w:divBdr>
            <w:top w:val="none" w:sz="0" w:space="0" w:color="auto"/>
            <w:left w:val="none" w:sz="0" w:space="0" w:color="auto"/>
            <w:bottom w:val="none" w:sz="0" w:space="0" w:color="auto"/>
            <w:right w:val="none" w:sz="0" w:space="0" w:color="auto"/>
          </w:divBdr>
        </w:div>
        <w:div w:id="1024213125">
          <w:marLeft w:val="0"/>
          <w:marRight w:val="0"/>
          <w:marTop w:val="0"/>
          <w:marBottom w:val="0"/>
          <w:divBdr>
            <w:top w:val="none" w:sz="0" w:space="0" w:color="auto"/>
            <w:left w:val="none" w:sz="0" w:space="0" w:color="auto"/>
            <w:bottom w:val="none" w:sz="0" w:space="0" w:color="auto"/>
            <w:right w:val="none" w:sz="0" w:space="0" w:color="auto"/>
          </w:divBdr>
        </w:div>
        <w:div w:id="1367019332">
          <w:marLeft w:val="0"/>
          <w:marRight w:val="0"/>
          <w:marTop w:val="0"/>
          <w:marBottom w:val="0"/>
          <w:divBdr>
            <w:top w:val="none" w:sz="0" w:space="0" w:color="auto"/>
            <w:left w:val="none" w:sz="0" w:space="0" w:color="auto"/>
            <w:bottom w:val="none" w:sz="0" w:space="0" w:color="auto"/>
            <w:right w:val="none" w:sz="0" w:space="0" w:color="auto"/>
          </w:divBdr>
        </w:div>
        <w:div w:id="1047605687">
          <w:marLeft w:val="0"/>
          <w:marRight w:val="0"/>
          <w:marTop w:val="0"/>
          <w:marBottom w:val="0"/>
          <w:divBdr>
            <w:top w:val="none" w:sz="0" w:space="0" w:color="auto"/>
            <w:left w:val="none" w:sz="0" w:space="0" w:color="auto"/>
            <w:bottom w:val="none" w:sz="0" w:space="0" w:color="auto"/>
            <w:right w:val="none" w:sz="0" w:space="0" w:color="auto"/>
          </w:divBdr>
        </w:div>
        <w:div w:id="1614554325">
          <w:marLeft w:val="0"/>
          <w:marRight w:val="0"/>
          <w:marTop w:val="0"/>
          <w:marBottom w:val="0"/>
          <w:divBdr>
            <w:top w:val="none" w:sz="0" w:space="0" w:color="auto"/>
            <w:left w:val="none" w:sz="0" w:space="0" w:color="auto"/>
            <w:bottom w:val="none" w:sz="0" w:space="0" w:color="auto"/>
            <w:right w:val="none" w:sz="0" w:space="0" w:color="auto"/>
          </w:divBdr>
        </w:div>
        <w:div w:id="74673444">
          <w:marLeft w:val="0"/>
          <w:marRight w:val="0"/>
          <w:marTop w:val="0"/>
          <w:marBottom w:val="0"/>
          <w:divBdr>
            <w:top w:val="none" w:sz="0" w:space="0" w:color="auto"/>
            <w:left w:val="none" w:sz="0" w:space="0" w:color="auto"/>
            <w:bottom w:val="none" w:sz="0" w:space="0" w:color="auto"/>
            <w:right w:val="none" w:sz="0" w:space="0" w:color="auto"/>
          </w:divBdr>
        </w:div>
        <w:div w:id="337774711">
          <w:marLeft w:val="0"/>
          <w:marRight w:val="0"/>
          <w:marTop w:val="0"/>
          <w:marBottom w:val="0"/>
          <w:divBdr>
            <w:top w:val="none" w:sz="0" w:space="0" w:color="auto"/>
            <w:left w:val="none" w:sz="0" w:space="0" w:color="auto"/>
            <w:bottom w:val="none" w:sz="0" w:space="0" w:color="auto"/>
            <w:right w:val="none" w:sz="0" w:space="0" w:color="auto"/>
          </w:divBdr>
        </w:div>
        <w:div w:id="1331910756">
          <w:marLeft w:val="0"/>
          <w:marRight w:val="0"/>
          <w:marTop w:val="0"/>
          <w:marBottom w:val="0"/>
          <w:divBdr>
            <w:top w:val="none" w:sz="0" w:space="0" w:color="auto"/>
            <w:left w:val="none" w:sz="0" w:space="0" w:color="auto"/>
            <w:bottom w:val="none" w:sz="0" w:space="0" w:color="auto"/>
            <w:right w:val="none" w:sz="0" w:space="0" w:color="auto"/>
          </w:divBdr>
        </w:div>
        <w:div w:id="562256956">
          <w:marLeft w:val="0"/>
          <w:marRight w:val="0"/>
          <w:marTop w:val="0"/>
          <w:marBottom w:val="0"/>
          <w:divBdr>
            <w:top w:val="none" w:sz="0" w:space="0" w:color="auto"/>
            <w:left w:val="none" w:sz="0" w:space="0" w:color="auto"/>
            <w:bottom w:val="none" w:sz="0" w:space="0" w:color="auto"/>
            <w:right w:val="none" w:sz="0" w:space="0" w:color="auto"/>
          </w:divBdr>
        </w:div>
        <w:div w:id="2139448199">
          <w:marLeft w:val="0"/>
          <w:marRight w:val="0"/>
          <w:marTop w:val="0"/>
          <w:marBottom w:val="0"/>
          <w:divBdr>
            <w:top w:val="none" w:sz="0" w:space="0" w:color="auto"/>
            <w:left w:val="none" w:sz="0" w:space="0" w:color="auto"/>
            <w:bottom w:val="none" w:sz="0" w:space="0" w:color="auto"/>
            <w:right w:val="none" w:sz="0" w:space="0" w:color="auto"/>
          </w:divBdr>
        </w:div>
        <w:div w:id="1302232390">
          <w:marLeft w:val="0"/>
          <w:marRight w:val="0"/>
          <w:marTop w:val="0"/>
          <w:marBottom w:val="0"/>
          <w:divBdr>
            <w:top w:val="none" w:sz="0" w:space="0" w:color="auto"/>
            <w:left w:val="none" w:sz="0" w:space="0" w:color="auto"/>
            <w:bottom w:val="none" w:sz="0" w:space="0" w:color="auto"/>
            <w:right w:val="none" w:sz="0" w:space="0" w:color="auto"/>
          </w:divBdr>
        </w:div>
        <w:div w:id="596249887">
          <w:marLeft w:val="0"/>
          <w:marRight w:val="0"/>
          <w:marTop w:val="0"/>
          <w:marBottom w:val="0"/>
          <w:divBdr>
            <w:top w:val="none" w:sz="0" w:space="0" w:color="auto"/>
            <w:left w:val="none" w:sz="0" w:space="0" w:color="auto"/>
            <w:bottom w:val="none" w:sz="0" w:space="0" w:color="auto"/>
            <w:right w:val="none" w:sz="0" w:space="0" w:color="auto"/>
          </w:divBdr>
        </w:div>
        <w:div w:id="2085372802">
          <w:marLeft w:val="0"/>
          <w:marRight w:val="0"/>
          <w:marTop w:val="0"/>
          <w:marBottom w:val="0"/>
          <w:divBdr>
            <w:top w:val="none" w:sz="0" w:space="0" w:color="auto"/>
            <w:left w:val="none" w:sz="0" w:space="0" w:color="auto"/>
            <w:bottom w:val="none" w:sz="0" w:space="0" w:color="auto"/>
            <w:right w:val="none" w:sz="0" w:space="0" w:color="auto"/>
          </w:divBdr>
        </w:div>
        <w:div w:id="20400991">
          <w:marLeft w:val="0"/>
          <w:marRight w:val="0"/>
          <w:marTop w:val="0"/>
          <w:marBottom w:val="0"/>
          <w:divBdr>
            <w:top w:val="none" w:sz="0" w:space="0" w:color="auto"/>
            <w:left w:val="none" w:sz="0" w:space="0" w:color="auto"/>
            <w:bottom w:val="none" w:sz="0" w:space="0" w:color="auto"/>
            <w:right w:val="none" w:sz="0" w:space="0" w:color="auto"/>
          </w:divBdr>
        </w:div>
        <w:div w:id="328757241">
          <w:marLeft w:val="0"/>
          <w:marRight w:val="0"/>
          <w:marTop w:val="0"/>
          <w:marBottom w:val="0"/>
          <w:divBdr>
            <w:top w:val="none" w:sz="0" w:space="0" w:color="auto"/>
            <w:left w:val="none" w:sz="0" w:space="0" w:color="auto"/>
            <w:bottom w:val="none" w:sz="0" w:space="0" w:color="auto"/>
            <w:right w:val="none" w:sz="0" w:space="0" w:color="auto"/>
          </w:divBdr>
        </w:div>
        <w:div w:id="1159884963">
          <w:marLeft w:val="0"/>
          <w:marRight w:val="0"/>
          <w:marTop w:val="0"/>
          <w:marBottom w:val="0"/>
          <w:divBdr>
            <w:top w:val="none" w:sz="0" w:space="0" w:color="auto"/>
            <w:left w:val="none" w:sz="0" w:space="0" w:color="auto"/>
            <w:bottom w:val="none" w:sz="0" w:space="0" w:color="auto"/>
            <w:right w:val="none" w:sz="0" w:space="0" w:color="auto"/>
          </w:divBdr>
        </w:div>
        <w:div w:id="918368890">
          <w:marLeft w:val="0"/>
          <w:marRight w:val="0"/>
          <w:marTop w:val="0"/>
          <w:marBottom w:val="0"/>
          <w:divBdr>
            <w:top w:val="none" w:sz="0" w:space="0" w:color="auto"/>
            <w:left w:val="none" w:sz="0" w:space="0" w:color="auto"/>
            <w:bottom w:val="none" w:sz="0" w:space="0" w:color="auto"/>
            <w:right w:val="none" w:sz="0" w:space="0" w:color="auto"/>
          </w:divBdr>
        </w:div>
        <w:div w:id="133328131">
          <w:marLeft w:val="0"/>
          <w:marRight w:val="0"/>
          <w:marTop w:val="0"/>
          <w:marBottom w:val="0"/>
          <w:divBdr>
            <w:top w:val="none" w:sz="0" w:space="0" w:color="auto"/>
            <w:left w:val="none" w:sz="0" w:space="0" w:color="auto"/>
            <w:bottom w:val="none" w:sz="0" w:space="0" w:color="auto"/>
            <w:right w:val="none" w:sz="0" w:space="0" w:color="auto"/>
          </w:divBdr>
        </w:div>
      </w:divsChild>
    </w:div>
    <w:div w:id="1085568450">
      <w:bodyDiv w:val="1"/>
      <w:marLeft w:val="0"/>
      <w:marRight w:val="0"/>
      <w:marTop w:val="0"/>
      <w:marBottom w:val="0"/>
      <w:divBdr>
        <w:top w:val="none" w:sz="0" w:space="0" w:color="auto"/>
        <w:left w:val="none" w:sz="0" w:space="0" w:color="auto"/>
        <w:bottom w:val="none" w:sz="0" w:space="0" w:color="auto"/>
        <w:right w:val="none" w:sz="0" w:space="0" w:color="auto"/>
      </w:divBdr>
      <w:divsChild>
        <w:div w:id="1604268666">
          <w:marLeft w:val="0"/>
          <w:marRight w:val="0"/>
          <w:marTop w:val="0"/>
          <w:marBottom w:val="0"/>
          <w:divBdr>
            <w:top w:val="none" w:sz="0" w:space="0" w:color="auto"/>
            <w:left w:val="none" w:sz="0" w:space="0" w:color="auto"/>
            <w:bottom w:val="none" w:sz="0" w:space="0" w:color="auto"/>
            <w:right w:val="none" w:sz="0" w:space="0" w:color="auto"/>
          </w:divBdr>
        </w:div>
        <w:div w:id="471752889">
          <w:marLeft w:val="0"/>
          <w:marRight w:val="0"/>
          <w:marTop w:val="0"/>
          <w:marBottom w:val="0"/>
          <w:divBdr>
            <w:top w:val="none" w:sz="0" w:space="0" w:color="auto"/>
            <w:left w:val="none" w:sz="0" w:space="0" w:color="auto"/>
            <w:bottom w:val="none" w:sz="0" w:space="0" w:color="auto"/>
            <w:right w:val="none" w:sz="0" w:space="0" w:color="auto"/>
          </w:divBdr>
        </w:div>
        <w:div w:id="732581079">
          <w:marLeft w:val="0"/>
          <w:marRight w:val="0"/>
          <w:marTop w:val="0"/>
          <w:marBottom w:val="0"/>
          <w:divBdr>
            <w:top w:val="none" w:sz="0" w:space="0" w:color="auto"/>
            <w:left w:val="none" w:sz="0" w:space="0" w:color="auto"/>
            <w:bottom w:val="none" w:sz="0" w:space="0" w:color="auto"/>
            <w:right w:val="none" w:sz="0" w:space="0" w:color="auto"/>
          </w:divBdr>
        </w:div>
        <w:div w:id="2139251323">
          <w:marLeft w:val="0"/>
          <w:marRight w:val="0"/>
          <w:marTop w:val="0"/>
          <w:marBottom w:val="0"/>
          <w:divBdr>
            <w:top w:val="none" w:sz="0" w:space="0" w:color="auto"/>
            <w:left w:val="none" w:sz="0" w:space="0" w:color="auto"/>
            <w:bottom w:val="none" w:sz="0" w:space="0" w:color="auto"/>
            <w:right w:val="none" w:sz="0" w:space="0" w:color="auto"/>
          </w:divBdr>
        </w:div>
        <w:div w:id="755707401">
          <w:marLeft w:val="0"/>
          <w:marRight w:val="0"/>
          <w:marTop w:val="0"/>
          <w:marBottom w:val="0"/>
          <w:divBdr>
            <w:top w:val="none" w:sz="0" w:space="0" w:color="auto"/>
            <w:left w:val="none" w:sz="0" w:space="0" w:color="auto"/>
            <w:bottom w:val="none" w:sz="0" w:space="0" w:color="auto"/>
            <w:right w:val="none" w:sz="0" w:space="0" w:color="auto"/>
          </w:divBdr>
        </w:div>
        <w:div w:id="495537703">
          <w:marLeft w:val="0"/>
          <w:marRight w:val="0"/>
          <w:marTop w:val="0"/>
          <w:marBottom w:val="0"/>
          <w:divBdr>
            <w:top w:val="none" w:sz="0" w:space="0" w:color="auto"/>
            <w:left w:val="none" w:sz="0" w:space="0" w:color="auto"/>
            <w:bottom w:val="none" w:sz="0" w:space="0" w:color="auto"/>
            <w:right w:val="none" w:sz="0" w:space="0" w:color="auto"/>
          </w:divBdr>
        </w:div>
        <w:div w:id="1228957146">
          <w:marLeft w:val="0"/>
          <w:marRight w:val="0"/>
          <w:marTop w:val="0"/>
          <w:marBottom w:val="0"/>
          <w:divBdr>
            <w:top w:val="none" w:sz="0" w:space="0" w:color="auto"/>
            <w:left w:val="none" w:sz="0" w:space="0" w:color="auto"/>
            <w:bottom w:val="none" w:sz="0" w:space="0" w:color="auto"/>
            <w:right w:val="none" w:sz="0" w:space="0" w:color="auto"/>
          </w:divBdr>
        </w:div>
        <w:div w:id="2136023615">
          <w:marLeft w:val="0"/>
          <w:marRight w:val="0"/>
          <w:marTop w:val="0"/>
          <w:marBottom w:val="0"/>
          <w:divBdr>
            <w:top w:val="none" w:sz="0" w:space="0" w:color="auto"/>
            <w:left w:val="none" w:sz="0" w:space="0" w:color="auto"/>
            <w:bottom w:val="none" w:sz="0" w:space="0" w:color="auto"/>
            <w:right w:val="none" w:sz="0" w:space="0" w:color="auto"/>
          </w:divBdr>
        </w:div>
        <w:div w:id="1737513740">
          <w:marLeft w:val="0"/>
          <w:marRight w:val="0"/>
          <w:marTop w:val="0"/>
          <w:marBottom w:val="0"/>
          <w:divBdr>
            <w:top w:val="none" w:sz="0" w:space="0" w:color="auto"/>
            <w:left w:val="none" w:sz="0" w:space="0" w:color="auto"/>
            <w:bottom w:val="none" w:sz="0" w:space="0" w:color="auto"/>
            <w:right w:val="none" w:sz="0" w:space="0" w:color="auto"/>
          </w:divBdr>
        </w:div>
        <w:div w:id="282268914">
          <w:marLeft w:val="0"/>
          <w:marRight w:val="0"/>
          <w:marTop w:val="0"/>
          <w:marBottom w:val="0"/>
          <w:divBdr>
            <w:top w:val="none" w:sz="0" w:space="0" w:color="auto"/>
            <w:left w:val="none" w:sz="0" w:space="0" w:color="auto"/>
            <w:bottom w:val="none" w:sz="0" w:space="0" w:color="auto"/>
            <w:right w:val="none" w:sz="0" w:space="0" w:color="auto"/>
          </w:divBdr>
        </w:div>
        <w:div w:id="378558658">
          <w:marLeft w:val="0"/>
          <w:marRight w:val="0"/>
          <w:marTop w:val="0"/>
          <w:marBottom w:val="0"/>
          <w:divBdr>
            <w:top w:val="none" w:sz="0" w:space="0" w:color="auto"/>
            <w:left w:val="none" w:sz="0" w:space="0" w:color="auto"/>
            <w:bottom w:val="none" w:sz="0" w:space="0" w:color="auto"/>
            <w:right w:val="none" w:sz="0" w:space="0" w:color="auto"/>
          </w:divBdr>
        </w:div>
        <w:div w:id="755446571">
          <w:marLeft w:val="0"/>
          <w:marRight w:val="0"/>
          <w:marTop w:val="0"/>
          <w:marBottom w:val="0"/>
          <w:divBdr>
            <w:top w:val="none" w:sz="0" w:space="0" w:color="auto"/>
            <w:left w:val="none" w:sz="0" w:space="0" w:color="auto"/>
            <w:bottom w:val="none" w:sz="0" w:space="0" w:color="auto"/>
            <w:right w:val="none" w:sz="0" w:space="0" w:color="auto"/>
          </w:divBdr>
        </w:div>
        <w:div w:id="121849555">
          <w:marLeft w:val="0"/>
          <w:marRight w:val="0"/>
          <w:marTop w:val="0"/>
          <w:marBottom w:val="0"/>
          <w:divBdr>
            <w:top w:val="none" w:sz="0" w:space="0" w:color="auto"/>
            <w:left w:val="none" w:sz="0" w:space="0" w:color="auto"/>
            <w:bottom w:val="none" w:sz="0" w:space="0" w:color="auto"/>
            <w:right w:val="none" w:sz="0" w:space="0" w:color="auto"/>
          </w:divBdr>
        </w:div>
        <w:div w:id="724449598">
          <w:marLeft w:val="0"/>
          <w:marRight w:val="0"/>
          <w:marTop w:val="0"/>
          <w:marBottom w:val="0"/>
          <w:divBdr>
            <w:top w:val="none" w:sz="0" w:space="0" w:color="auto"/>
            <w:left w:val="none" w:sz="0" w:space="0" w:color="auto"/>
            <w:bottom w:val="none" w:sz="0" w:space="0" w:color="auto"/>
            <w:right w:val="none" w:sz="0" w:space="0" w:color="auto"/>
          </w:divBdr>
        </w:div>
        <w:div w:id="468784923">
          <w:marLeft w:val="0"/>
          <w:marRight w:val="0"/>
          <w:marTop w:val="0"/>
          <w:marBottom w:val="0"/>
          <w:divBdr>
            <w:top w:val="none" w:sz="0" w:space="0" w:color="auto"/>
            <w:left w:val="none" w:sz="0" w:space="0" w:color="auto"/>
            <w:bottom w:val="none" w:sz="0" w:space="0" w:color="auto"/>
            <w:right w:val="none" w:sz="0" w:space="0" w:color="auto"/>
          </w:divBdr>
        </w:div>
        <w:div w:id="1739090526">
          <w:marLeft w:val="0"/>
          <w:marRight w:val="0"/>
          <w:marTop w:val="0"/>
          <w:marBottom w:val="0"/>
          <w:divBdr>
            <w:top w:val="none" w:sz="0" w:space="0" w:color="auto"/>
            <w:left w:val="none" w:sz="0" w:space="0" w:color="auto"/>
            <w:bottom w:val="none" w:sz="0" w:space="0" w:color="auto"/>
            <w:right w:val="none" w:sz="0" w:space="0" w:color="auto"/>
          </w:divBdr>
        </w:div>
      </w:divsChild>
    </w:div>
    <w:div w:id="1150096163">
      <w:bodyDiv w:val="1"/>
      <w:marLeft w:val="0"/>
      <w:marRight w:val="0"/>
      <w:marTop w:val="0"/>
      <w:marBottom w:val="0"/>
      <w:divBdr>
        <w:top w:val="none" w:sz="0" w:space="0" w:color="auto"/>
        <w:left w:val="none" w:sz="0" w:space="0" w:color="auto"/>
        <w:bottom w:val="none" w:sz="0" w:space="0" w:color="auto"/>
        <w:right w:val="none" w:sz="0" w:space="0" w:color="auto"/>
      </w:divBdr>
    </w:div>
    <w:div w:id="1178545905">
      <w:bodyDiv w:val="1"/>
      <w:marLeft w:val="0"/>
      <w:marRight w:val="0"/>
      <w:marTop w:val="0"/>
      <w:marBottom w:val="0"/>
      <w:divBdr>
        <w:top w:val="none" w:sz="0" w:space="0" w:color="auto"/>
        <w:left w:val="none" w:sz="0" w:space="0" w:color="auto"/>
        <w:bottom w:val="none" w:sz="0" w:space="0" w:color="auto"/>
        <w:right w:val="none" w:sz="0" w:space="0" w:color="auto"/>
      </w:divBdr>
    </w:div>
    <w:div w:id="1220558149">
      <w:bodyDiv w:val="1"/>
      <w:marLeft w:val="0"/>
      <w:marRight w:val="0"/>
      <w:marTop w:val="0"/>
      <w:marBottom w:val="0"/>
      <w:divBdr>
        <w:top w:val="none" w:sz="0" w:space="0" w:color="auto"/>
        <w:left w:val="none" w:sz="0" w:space="0" w:color="auto"/>
        <w:bottom w:val="none" w:sz="0" w:space="0" w:color="auto"/>
        <w:right w:val="none" w:sz="0" w:space="0" w:color="auto"/>
      </w:divBdr>
    </w:div>
    <w:div w:id="1357732511">
      <w:bodyDiv w:val="1"/>
      <w:marLeft w:val="0"/>
      <w:marRight w:val="0"/>
      <w:marTop w:val="0"/>
      <w:marBottom w:val="0"/>
      <w:divBdr>
        <w:top w:val="none" w:sz="0" w:space="0" w:color="auto"/>
        <w:left w:val="none" w:sz="0" w:space="0" w:color="auto"/>
        <w:bottom w:val="none" w:sz="0" w:space="0" w:color="auto"/>
        <w:right w:val="none" w:sz="0" w:space="0" w:color="auto"/>
      </w:divBdr>
    </w:div>
    <w:div w:id="1408772326">
      <w:bodyDiv w:val="1"/>
      <w:marLeft w:val="0"/>
      <w:marRight w:val="0"/>
      <w:marTop w:val="0"/>
      <w:marBottom w:val="0"/>
      <w:divBdr>
        <w:top w:val="none" w:sz="0" w:space="0" w:color="auto"/>
        <w:left w:val="none" w:sz="0" w:space="0" w:color="auto"/>
        <w:bottom w:val="none" w:sz="0" w:space="0" w:color="auto"/>
        <w:right w:val="none" w:sz="0" w:space="0" w:color="auto"/>
      </w:divBdr>
    </w:div>
    <w:div w:id="1526361346">
      <w:bodyDiv w:val="1"/>
      <w:marLeft w:val="0"/>
      <w:marRight w:val="0"/>
      <w:marTop w:val="0"/>
      <w:marBottom w:val="0"/>
      <w:divBdr>
        <w:top w:val="none" w:sz="0" w:space="0" w:color="auto"/>
        <w:left w:val="none" w:sz="0" w:space="0" w:color="auto"/>
        <w:bottom w:val="none" w:sz="0" w:space="0" w:color="auto"/>
        <w:right w:val="none" w:sz="0" w:space="0" w:color="auto"/>
      </w:divBdr>
    </w:div>
    <w:div w:id="1564097917">
      <w:bodyDiv w:val="1"/>
      <w:marLeft w:val="0"/>
      <w:marRight w:val="0"/>
      <w:marTop w:val="0"/>
      <w:marBottom w:val="0"/>
      <w:divBdr>
        <w:top w:val="none" w:sz="0" w:space="0" w:color="auto"/>
        <w:left w:val="none" w:sz="0" w:space="0" w:color="auto"/>
        <w:bottom w:val="none" w:sz="0" w:space="0" w:color="auto"/>
        <w:right w:val="none" w:sz="0" w:space="0" w:color="auto"/>
      </w:divBdr>
      <w:divsChild>
        <w:div w:id="651712429">
          <w:marLeft w:val="0"/>
          <w:marRight w:val="0"/>
          <w:marTop w:val="0"/>
          <w:marBottom w:val="0"/>
          <w:divBdr>
            <w:top w:val="none" w:sz="0" w:space="0" w:color="auto"/>
            <w:left w:val="none" w:sz="0" w:space="0" w:color="auto"/>
            <w:bottom w:val="none" w:sz="0" w:space="0" w:color="auto"/>
            <w:right w:val="none" w:sz="0" w:space="0" w:color="auto"/>
          </w:divBdr>
        </w:div>
        <w:div w:id="592327283">
          <w:marLeft w:val="0"/>
          <w:marRight w:val="0"/>
          <w:marTop w:val="0"/>
          <w:marBottom w:val="0"/>
          <w:divBdr>
            <w:top w:val="none" w:sz="0" w:space="0" w:color="auto"/>
            <w:left w:val="none" w:sz="0" w:space="0" w:color="auto"/>
            <w:bottom w:val="none" w:sz="0" w:space="0" w:color="auto"/>
            <w:right w:val="none" w:sz="0" w:space="0" w:color="auto"/>
          </w:divBdr>
        </w:div>
        <w:div w:id="1805461813">
          <w:marLeft w:val="0"/>
          <w:marRight w:val="0"/>
          <w:marTop w:val="0"/>
          <w:marBottom w:val="0"/>
          <w:divBdr>
            <w:top w:val="none" w:sz="0" w:space="0" w:color="auto"/>
            <w:left w:val="none" w:sz="0" w:space="0" w:color="auto"/>
            <w:bottom w:val="none" w:sz="0" w:space="0" w:color="auto"/>
            <w:right w:val="none" w:sz="0" w:space="0" w:color="auto"/>
          </w:divBdr>
        </w:div>
        <w:div w:id="1861233312">
          <w:marLeft w:val="0"/>
          <w:marRight w:val="0"/>
          <w:marTop w:val="0"/>
          <w:marBottom w:val="0"/>
          <w:divBdr>
            <w:top w:val="none" w:sz="0" w:space="0" w:color="auto"/>
            <w:left w:val="none" w:sz="0" w:space="0" w:color="auto"/>
            <w:bottom w:val="none" w:sz="0" w:space="0" w:color="auto"/>
            <w:right w:val="none" w:sz="0" w:space="0" w:color="auto"/>
          </w:divBdr>
        </w:div>
        <w:div w:id="1474715209">
          <w:marLeft w:val="0"/>
          <w:marRight w:val="0"/>
          <w:marTop w:val="0"/>
          <w:marBottom w:val="0"/>
          <w:divBdr>
            <w:top w:val="none" w:sz="0" w:space="0" w:color="auto"/>
            <w:left w:val="none" w:sz="0" w:space="0" w:color="auto"/>
            <w:bottom w:val="none" w:sz="0" w:space="0" w:color="auto"/>
            <w:right w:val="none" w:sz="0" w:space="0" w:color="auto"/>
          </w:divBdr>
        </w:div>
        <w:div w:id="1226455127">
          <w:marLeft w:val="0"/>
          <w:marRight w:val="0"/>
          <w:marTop w:val="0"/>
          <w:marBottom w:val="0"/>
          <w:divBdr>
            <w:top w:val="none" w:sz="0" w:space="0" w:color="auto"/>
            <w:left w:val="none" w:sz="0" w:space="0" w:color="auto"/>
            <w:bottom w:val="none" w:sz="0" w:space="0" w:color="auto"/>
            <w:right w:val="none" w:sz="0" w:space="0" w:color="auto"/>
          </w:divBdr>
        </w:div>
        <w:div w:id="59448946">
          <w:marLeft w:val="0"/>
          <w:marRight w:val="0"/>
          <w:marTop w:val="0"/>
          <w:marBottom w:val="0"/>
          <w:divBdr>
            <w:top w:val="none" w:sz="0" w:space="0" w:color="auto"/>
            <w:left w:val="none" w:sz="0" w:space="0" w:color="auto"/>
            <w:bottom w:val="none" w:sz="0" w:space="0" w:color="auto"/>
            <w:right w:val="none" w:sz="0" w:space="0" w:color="auto"/>
          </w:divBdr>
        </w:div>
        <w:div w:id="124585524">
          <w:marLeft w:val="0"/>
          <w:marRight w:val="0"/>
          <w:marTop w:val="0"/>
          <w:marBottom w:val="0"/>
          <w:divBdr>
            <w:top w:val="none" w:sz="0" w:space="0" w:color="auto"/>
            <w:left w:val="none" w:sz="0" w:space="0" w:color="auto"/>
            <w:bottom w:val="none" w:sz="0" w:space="0" w:color="auto"/>
            <w:right w:val="none" w:sz="0" w:space="0" w:color="auto"/>
          </w:divBdr>
        </w:div>
        <w:div w:id="315259338">
          <w:marLeft w:val="0"/>
          <w:marRight w:val="0"/>
          <w:marTop w:val="0"/>
          <w:marBottom w:val="0"/>
          <w:divBdr>
            <w:top w:val="none" w:sz="0" w:space="0" w:color="auto"/>
            <w:left w:val="none" w:sz="0" w:space="0" w:color="auto"/>
            <w:bottom w:val="none" w:sz="0" w:space="0" w:color="auto"/>
            <w:right w:val="none" w:sz="0" w:space="0" w:color="auto"/>
          </w:divBdr>
        </w:div>
        <w:div w:id="1813332716">
          <w:marLeft w:val="0"/>
          <w:marRight w:val="0"/>
          <w:marTop w:val="0"/>
          <w:marBottom w:val="0"/>
          <w:divBdr>
            <w:top w:val="none" w:sz="0" w:space="0" w:color="auto"/>
            <w:left w:val="none" w:sz="0" w:space="0" w:color="auto"/>
            <w:bottom w:val="none" w:sz="0" w:space="0" w:color="auto"/>
            <w:right w:val="none" w:sz="0" w:space="0" w:color="auto"/>
          </w:divBdr>
        </w:div>
        <w:div w:id="24142228">
          <w:marLeft w:val="0"/>
          <w:marRight w:val="0"/>
          <w:marTop w:val="0"/>
          <w:marBottom w:val="0"/>
          <w:divBdr>
            <w:top w:val="none" w:sz="0" w:space="0" w:color="auto"/>
            <w:left w:val="none" w:sz="0" w:space="0" w:color="auto"/>
            <w:bottom w:val="none" w:sz="0" w:space="0" w:color="auto"/>
            <w:right w:val="none" w:sz="0" w:space="0" w:color="auto"/>
          </w:divBdr>
        </w:div>
        <w:div w:id="211429218">
          <w:marLeft w:val="0"/>
          <w:marRight w:val="0"/>
          <w:marTop w:val="0"/>
          <w:marBottom w:val="0"/>
          <w:divBdr>
            <w:top w:val="none" w:sz="0" w:space="0" w:color="auto"/>
            <w:left w:val="none" w:sz="0" w:space="0" w:color="auto"/>
            <w:bottom w:val="none" w:sz="0" w:space="0" w:color="auto"/>
            <w:right w:val="none" w:sz="0" w:space="0" w:color="auto"/>
          </w:divBdr>
        </w:div>
        <w:div w:id="1540512413">
          <w:marLeft w:val="0"/>
          <w:marRight w:val="0"/>
          <w:marTop w:val="0"/>
          <w:marBottom w:val="0"/>
          <w:divBdr>
            <w:top w:val="none" w:sz="0" w:space="0" w:color="auto"/>
            <w:left w:val="none" w:sz="0" w:space="0" w:color="auto"/>
            <w:bottom w:val="none" w:sz="0" w:space="0" w:color="auto"/>
            <w:right w:val="none" w:sz="0" w:space="0" w:color="auto"/>
          </w:divBdr>
        </w:div>
        <w:div w:id="1547831801">
          <w:marLeft w:val="0"/>
          <w:marRight w:val="0"/>
          <w:marTop w:val="0"/>
          <w:marBottom w:val="0"/>
          <w:divBdr>
            <w:top w:val="none" w:sz="0" w:space="0" w:color="auto"/>
            <w:left w:val="none" w:sz="0" w:space="0" w:color="auto"/>
            <w:bottom w:val="none" w:sz="0" w:space="0" w:color="auto"/>
            <w:right w:val="none" w:sz="0" w:space="0" w:color="auto"/>
          </w:divBdr>
        </w:div>
        <w:div w:id="371999434">
          <w:marLeft w:val="0"/>
          <w:marRight w:val="0"/>
          <w:marTop w:val="0"/>
          <w:marBottom w:val="0"/>
          <w:divBdr>
            <w:top w:val="none" w:sz="0" w:space="0" w:color="auto"/>
            <w:left w:val="none" w:sz="0" w:space="0" w:color="auto"/>
            <w:bottom w:val="none" w:sz="0" w:space="0" w:color="auto"/>
            <w:right w:val="none" w:sz="0" w:space="0" w:color="auto"/>
          </w:divBdr>
        </w:div>
        <w:div w:id="1581215003">
          <w:marLeft w:val="0"/>
          <w:marRight w:val="0"/>
          <w:marTop w:val="0"/>
          <w:marBottom w:val="0"/>
          <w:divBdr>
            <w:top w:val="none" w:sz="0" w:space="0" w:color="auto"/>
            <w:left w:val="none" w:sz="0" w:space="0" w:color="auto"/>
            <w:bottom w:val="none" w:sz="0" w:space="0" w:color="auto"/>
            <w:right w:val="none" w:sz="0" w:space="0" w:color="auto"/>
          </w:divBdr>
        </w:div>
        <w:div w:id="1556815692">
          <w:marLeft w:val="0"/>
          <w:marRight w:val="0"/>
          <w:marTop w:val="0"/>
          <w:marBottom w:val="0"/>
          <w:divBdr>
            <w:top w:val="none" w:sz="0" w:space="0" w:color="auto"/>
            <w:left w:val="none" w:sz="0" w:space="0" w:color="auto"/>
            <w:bottom w:val="none" w:sz="0" w:space="0" w:color="auto"/>
            <w:right w:val="none" w:sz="0" w:space="0" w:color="auto"/>
          </w:divBdr>
        </w:div>
        <w:div w:id="644116718">
          <w:marLeft w:val="0"/>
          <w:marRight w:val="0"/>
          <w:marTop w:val="0"/>
          <w:marBottom w:val="0"/>
          <w:divBdr>
            <w:top w:val="none" w:sz="0" w:space="0" w:color="auto"/>
            <w:left w:val="none" w:sz="0" w:space="0" w:color="auto"/>
            <w:bottom w:val="none" w:sz="0" w:space="0" w:color="auto"/>
            <w:right w:val="none" w:sz="0" w:space="0" w:color="auto"/>
          </w:divBdr>
        </w:div>
        <w:div w:id="1901599842">
          <w:marLeft w:val="0"/>
          <w:marRight w:val="0"/>
          <w:marTop w:val="0"/>
          <w:marBottom w:val="0"/>
          <w:divBdr>
            <w:top w:val="none" w:sz="0" w:space="0" w:color="auto"/>
            <w:left w:val="none" w:sz="0" w:space="0" w:color="auto"/>
            <w:bottom w:val="none" w:sz="0" w:space="0" w:color="auto"/>
            <w:right w:val="none" w:sz="0" w:space="0" w:color="auto"/>
          </w:divBdr>
        </w:div>
        <w:div w:id="1700470516">
          <w:marLeft w:val="0"/>
          <w:marRight w:val="0"/>
          <w:marTop w:val="0"/>
          <w:marBottom w:val="0"/>
          <w:divBdr>
            <w:top w:val="none" w:sz="0" w:space="0" w:color="auto"/>
            <w:left w:val="none" w:sz="0" w:space="0" w:color="auto"/>
            <w:bottom w:val="none" w:sz="0" w:space="0" w:color="auto"/>
            <w:right w:val="none" w:sz="0" w:space="0" w:color="auto"/>
          </w:divBdr>
        </w:div>
        <w:div w:id="404649651">
          <w:marLeft w:val="0"/>
          <w:marRight w:val="0"/>
          <w:marTop w:val="0"/>
          <w:marBottom w:val="0"/>
          <w:divBdr>
            <w:top w:val="none" w:sz="0" w:space="0" w:color="auto"/>
            <w:left w:val="none" w:sz="0" w:space="0" w:color="auto"/>
            <w:bottom w:val="none" w:sz="0" w:space="0" w:color="auto"/>
            <w:right w:val="none" w:sz="0" w:space="0" w:color="auto"/>
          </w:divBdr>
        </w:div>
      </w:divsChild>
    </w:div>
    <w:div w:id="1566529167">
      <w:bodyDiv w:val="1"/>
      <w:marLeft w:val="0"/>
      <w:marRight w:val="0"/>
      <w:marTop w:val="0"/>
      <w:marBottom w:val="0"/>
      <w:divBdr>
        <w:top w:val="none" w:sz="0" w:space="0" w:color="auto"/>
        <w:left w:val="none" w:sz="0" w:space="0" w:color="auto"/>
        <w:bottom w:val="none" w:sz="0" w:space="0" w:color="auto"/>
        <w:right w:val="none" w:sz="0" w:space="0" w:color="auto"/>
      </w:divBdr>
    </w:div>
    <w:div w:id="1657218336">
      <w:bodyDiv w:val="1"/>
      <w:marLeft w:val="0"/>
      <w:marRight w:val="0"/>
      <w:marTop w:val="0"/>
      <w:marBottom w:val="0"/>
      <w:divBdr>
        <w:top w:val="none" w:sz="0" w:space="0" w:color="auto"/>
        <w:left w:val="none" w:sz="0" w:space="0" w:color="auto"/>
        <w:bottom w:val="none" w:sz="0" w:space="0" w:color="auto"/>
        <w:right w:val="none" w:sz="0" w:space="0" w:color="auto"/>
      </w:divBdr>
    </w:div>
    <w:div w:id="1707485743">
      <w:bodyDiv w:val="1"/>
      <w:marLeft w:val="0"/>
      <w:marRight w:val="0"/>
      <w:marTop w:val="0"/>
      <w:marBottom w:val="0"/>
      <w:divBdr>
        <w:top w:val="none" w:sz="0" w:space="0" w:color="auto"/>
        <w:left w:val="none" w:sz="0" w:space="0" w:color="auto"/>
        <w:bottom w:val="none" w:sz="0" w:space="0" w:color="auto"/>
        <w:right w:val="none" w:sz="0" w:space="0" w:color="auto"/>
      </w:divBdr>
    </w:div>
    <w:div w:id="1755279892">
      <w:bodyDiv w:val="1"/>
      <w:marLeft w:val="0"/>
      <w:marRight w:val="0"/>
      <w:marTop w:val="0"/>
      <w:marBottom w:val="0"/>
      <w:divBdr>
        <w:top w:val="none" w:sz="0" w:space="0" w:color="auto"/>
        <w:left w:val="none" w:sz="0" w:space="0" w:color="auto"/>
        <w:bottom w:val="none" w:sz="0" w:space="0" w:color="auto"/>
        <w:right w:val="none" w:sz="0" w:space="0" w:color="auto"/>
      </w:divBdr>
    </w:div>
    <w:div w:id="1833715074">
      <w:bodyDiv w:val="1"/>
      <w:marLeft w:val="0"/>
      <w:marRight w:val="0"/>
      <w:marTop w:val="0"/>
      <w:marBottom w:val="0"/>
      <w:divBdr>
        <w:top w:val="none" w:sz="0" w:space="0" w:color="auto"/>
        <w:left w:val="none" w:sz="0" w:space="0" w:color="auto"/>
        <w:bottom w:val="none" w:sz="0" w:space="0" w:color="auto"/>
        <w:right w:val="none" w:sz="0" w:space="0" w:color="auto"/>
      </w:divBdr>
      <w:divsChild>
        <w:div w:id="703670856">
          <w:marLeft w:val="0"/>
          <w:marRight w:val="0"/>
          <w:marTop w:val="0"/>
          <w:marBottom w:val="0"/>
          <w:divBdr>
            <w:top w:val="none" w:sz="0" w:space="0" w:color="auto"/>
            <w:left w:val="none" w:sz="0" w:space="0" w:color="auto"/>
            <w:bottom w:val="none" w:sz="0" w:space="0" w:color="auto"/>
            <w:right w:val="none" w:sz="0" w:space="0" w:color="auto"/>
          </w:divBdr>
        </w:div>
        <w:div w:id="689184482">
          <w:marLeft w:val="0"/>
          <w:marRight w:val="0"/>
          <w:marTop w:val="0"/>
          <w:marBottom w:val="0"/>
          <w:divBdr>
            <w:top w:val="none" w:sz="0" w:space="0" w:color="auto"/>
            <w:left w:val="none" w:sz="0" w:space="0" w:color="auto"/>
            <w:bottom w:val="none" w:sz="0" w:space="0" w:color="auto"/>
            <w:right w:val="none" w:sz="0" w:space="0" w:color="auto"/>
          </w:divBdr>
        </w:div>
        <w:div w:id="1236553849">
          <w:marLeft w:val="0"/>
          <w:marRight w:val="0"/>
          <w:marTop w:val="0"/>
          <w:marBottom w:val="0"/>
          <w:divBdr>
            <w:top w:val="none" w:sz="0" w:space="0" w:color="auto"/>
            <w:left w:val="none" w:sz="0" w:space="0" w:color="auto"/>
            <w:bottom w:val="none" w:sz="0" w:space="0" w:color="auto"/>
            <w:right w:val="none" w:sz="0" w:space="0" w:color="auto"/>
          </w:divBdr>
        </w:div>
        <w:div w:id="1502508303">
          <w:marLeft w:val="0"/>
          <w:marRight w:val="0"/>
          <w:marTop w:val="0"/>
          <w:marBottom w:val="0"/>
          <w:divBdr>
            <w:top w:val="none" w:sz="0" w:space="0" w:color="auto"/>
            <w:left w:val="none" w:sz="0" w:space="0" w:color="auto"/>
            <w:bottom w:val="none" w:sz="0" w:space="0" w:color="auto"/>
            <w:right w:val="none" w:sz="0" w:space="0" w:color="auto"/>
          </w:divBdr>
        </w:div>
        <w:div w:id="1826240566">
          <w:marLeft w:val="0"/>
          <w:marRight w:val="0"/>
          <w:marTop w:val="0"/>
          <w:marBottom w:val="0"/>
          <w:divBdr>
            <w:top w:val="none" w:sz="0" w:space="0" w:color="auto"/>
            <w:left w:val="none" w:sz="0" w:space="0" w:color="auto"/>
            <w:bottom w:val="none" w:sz="0" w:space="0" w:color="auto"/>
            <w:right w:val="none" w:sz="0" w:space="0" w:color="auto"/>
          </w:divBdr>
        </w:div>
        <w:div w:id="2045863621">
          <w:marLeft w:val="0"/>
          <w:marRight w:val="0"/>
          <w:marTop w:val="0"/>
          <w:marBottom w:val="0"/>
          <w:divBdr>
            <w:top w:val="none" w:sz="0" w:space="0" w:color="auto"/>
            <w:left w:val="none" w:sz="0" w:space="0" w:color="auto"/>
            <w:bottom w:val="none" w:sz="0" w:space="0" w:color="auto"/>
            <w:right w:val="none" w:sz="0" w:space="0" w:color="auto"/>
          </w:divBdr>
        </w:div>
        <w:div w:id="783884041">
          <w:marLeft w:val="0"/>
          <w:marRight w:val="0"/>
          <w:marTop w:val="0"/>
          <w:marBottom w:val="0"/>
          <w:divBdr>
            <w:top w:val="none" w:sz="0" w:space="0" w:color="auto"/>
            <w:left w:val="none" w:sz="0" w:space="0" w:color="auto"/>
            <w:bottom w:val="none" w:sz="0" w:space="0" w:color="auto"/>
            <w:right w:val="none" w:sz="0" w:space="0" w:color="auto"/>
          </w:divBdr>
        </w:div>
        <w:div w:id="977144880">
          <w:marLeft w:val="0"/>
          <w:marRight w:val="0"/>
          <w:marTop w:val="0"/>
          <w:marBottom w:val="0"/>
          <w:divBdr>
            <w:top w:val="none" w:sz="0" w:space="0" w:color="auto"/>
            <w:left w:val="none" w:sz="0" w:space="0" w:color="auto"/>
            <w:bottom w:val="none" w:sz="0" w:space="0" w:color="auto"/>
            <w:right w:val="none" w:sz="0" w:space="0" w:color="auto"/>
          </w:divBdr>
        </w:div>
        <w:div w:id="287324305">
          <w:marLeft w:val="0"/>
          <w:marRight w:val="0"/>
          <w:marTop w:val="0"/>
          <w:marBottom w:val="0"/>
          <w:divBdr>
            <w:top w:val="none" w:sz="0" w:space="0" w:color="auto"/>
            <w:left w:val="none" w:sz="0" w:space="0" w:color="auto"/>
            <w:bottom w:val="none" w:sz="0" w:space="0" w:color="auto"/>
            <w:right w:val="none" w:sz="0" w:space="0" w:color="auto"/>
          </w:divBdr>
        </w:div>
        <w:div w:id="529731247">
          <w:marLeft w:val="0"/>
          <w:marRight w:val="0"/>
          <w:marTop w:val="0"/>
          <w:marBottom w:val="0"/>
          <w:divBdr>
            <w:top w:val="none" w:sz="0" w:space="0" w:color="auto"/>
            <w:left w:val="none" w:sz="0" w:space="0" w:color="auto"/>
            <w:bottom w:val="none" w:sz="0" w:space="0" w:color="auto"/>
            <w:right w:val="none" w:sz="0" w:space="0" w:color="auto"/>
          </w:divBdr>
        </w:div>
        <w:div w:id="1331250277">
          <w:marLeft w:val="0"/>
          <w:marRight w:val="0"/>
          <w:marTop w:val="0"/>
          <w:marBottom w:val="0"/>
          <w:divBdr>
            <w:top w:val="none" w:sz="0" w:space="0" w:color="auto"/>
            <w:left w:val="none" w:sz="0" w:space="0" w:color="auto"/>
            <w:bottom w:val="none" w:sz="0" w:space="0" w:color="auto"/>
            <w:right w:val="none" w:sz="0" w:space="0" w:color="auto"/>
          </w:divBdr>
        </w:div>
        <w:div w:id="1778209390">
          <w:marLeft w:val="0"/>
          <w:marRight w:val="0"/>
          <w:marTop w:val="0"/>
          <w:marBottom w:val="0"/>
          <w:divBdr>
            <w:top w:val="none" w:sz="0" w:space="0" w:color="auto"/>
            <w:left w:val="none" w:sz="0" w:space="0" w:color="auto"/>
            <w:bottom w:val="none" w:sz="0" w:space="0" w:color="auto"/>
            <w:right w:val="none" w:sz="0" w:space="0" w:color="auto"/>
          </w:divBdr>
        </w:div>
        <w:div w:id="2041202157">
          <w:marLeft w:val="0"/>
          <w:marRight w:val="0"/>
          <w:marTop w:val="0"/>
          <w:marBottom w:val="0"/>
          <w:divBdr>
            <w:top w:val="none" w:sz="0" w:space="0" w:color="auto"/>
            <w:left w:val="none" w:sz="0" w:space="0" w:color="auto"/>
            <w:bottom w:val="none" w:sz="0" w:space="0" w:color="auto"/>
            <w:right w:val="none" w:sz="0" w:space="0" w:color="auto"/>
          </w:divBdr>
        </w:div>
        <w:div w:id="583615706">
          <w:marLeft w:val="0"/>
          <w:marRight w:val="0"/>
          <w:marTop w:val="0"/>
          <w:marBottom w:val="0"/>
          <w:divBdr>
            <w:top w:val="none" w:sz="0" w:space="0" w:color="auto"/>
            <w:left w:val="none" w:sz="0" w:space="0" w:color="auto"/>
            <w:bottom w:val="none" w:sz="0" w:space="0" w:color="auto"/>
            <w:right w:val="none" w:sz="0" w:space="0" w:color="auto"/>
          </w:divBdr>
        </w:div>
        <w:div w:id="2081832167">
          <w:marLeft w:val="0"/>
          <w:marRight w:val="0"/>
          <w:marTop w:val="0"/>
          <w:marBottom w:val="0"/>
          <w:divBdr>
            <w:top w:val="none" w:sz="0" w:space="0" w:color="auto"/>
            <w:left w:val="none" w:sz="0" w:space="0" w:color="auto"/>
            <w:bottom w:val="none" w:sz="0" w:space="0" w:color="auto"/>
            <w:right w:val="none" w:sz="0" w:space="0" w:color="auto"/>
          </w:divBdr>
        </w:div>
        <w:div w:id="145171629">
          <w:marLeft w:val="0"/>
          <w:marRight w:val="0"/>
          <w:marTop w:val="0"/>
          <w:marBottom w:val="0"/>
          <w:divBdr>
            <w:top w:val="none" w:sz="0" w:space="0" w:color="auto"/>
            <w:left w:val="none" w:sz="0" w:space="0" w:color="auto"/>
            <w:bottom w:val="none" w:sz="0" w:space="0" w:color="auto"/>
            <w:right w:val="none" w:sz="0" w:space="0" w:color="auto"/>
          </w:divBdr>
        </w:div>
        <w:div w:id="8877998">
          <w:marLeft w:val="0"/>
          <w:marRight w:val="0"/>
          <w:marTop w:val="0"/>
          <w:marBottom w:val="0"/>
          <w:divBdr>
            <w:top w:val="none" w:sz="0" w:space="0" w:color="auto"/>
            <w:left w:val="none" w:sz="0" w:space="0" w:color="auto"/>
            <w:bottom w:val="none" w:sz="0" w:space="0" w:color="auto"/>
            <w:right w:val="none" w:sz="0" w:space="0" w:color="auto"/>
          </w:divBdr>
        </w:div>
        <w:div w:id="2023973127">
          <w:marLeft w:val="0"/>
          <w:marRight w:val="0"/>
          <w:marTop w:val="0"/>
          <w:marBottom w:val="0"/>
          <w:divBdr>
            <w:top w:val="none" w:sz="0" w:space="0" w:color="auto"/>
            <w:left w:val="none" w:sz="0" w:space="0" w:color="auto"/>
            <w:bottom w:val="none" w:sz="0" w:space="0" w:color="auto"/>
            <w:right w:val="none" w:sz="0" w:space="0" w:color="auto"/>
          </w:divBdr>
        </w:div>
      </w:divsChild>
    </w:div>
    <w:div w:id="1861354627">
      <w:bodyDiv w:val="1"/>
      <w:marLeft w:val="0"/>
      <w:marRight w:val="0"/>
      <w:marTop w:val="0"/>
      <w:marBottom w:val="0"/>
      <w:divBdr>
        <w:top w:val="none" w:sz="0" w:space="0" w:color="auto"/>
        <w:left w:val="none" w:sz="0" w:space="0" w:color="auto"/>
        <w:bottom w:val="none" w:sz="0" w:space="0" w:color="auto"/>
        <w:right w:val="none" w:sz="0" w:space="0" w:color="auto"/>
      </w:divBdr>
      <w:divsChild>
        <w:div w:id="2137676363">
          <w:marLeft w:val="0"/>
          <w:marRight w:val="0"/>
          <w:marTop w:val="0"/>
          <w:marBottom w:val="0"/>
          <w:divBdr>
            <w:top w:val="none" w:sz="0" w:space="0" w:color="auto"/>
            <w:left w:val="none" w:sz="0" w:space="0" w:color="auto"/>
            <w:bottom w:val="none" w:sz="0" w:space="0" w:color="auto"/>
            <w:right w:val="none" w:sz="0" w:space="0" w:color="auto"/>
          </w:divBdr>
        </w:div>
        <w:div w:id="407381936">
          <w:marLeft w:val="0"/>
          <w:marRight w:val="0"/>
          <w:marTop w:val="0"/>
          <w:marBottom w:val="0"/>
          <w:divBdr>
            <w:top w:val="none" w:sz="0" w:space="0" w:color="auto"/>
            <w:left w:val="none" w:sz="0" w:space="0" w:color="auto"/>
            <w:bottom w:val="none" w:sz="0" w:space="0" w:color="auto"/>
            <w:right w:val="none" w:sz="0" w:space="0" w:color="auto"/>
          </w:divBdr>
        </w:div>
        <w:div w:id="687566971">
          <w:marLeft w:val="0"/>
          <w:marRight w:val="0"/>
          <w:marTop w:val="0"/>
          <w:marBottom w:val="0"/>
          <w:divBdr>
            <w:top w:val="none" w:sz="0" w:space="0" w:color="auto"/>
            <w:left w:val="none" w:sz="0" w:space="0" w:color="auto"/>
            <w:bottom w:val="none" w:sz="0" w:space="0" w:color="auto"/>
            <w:right w:val="none" w:sz="0" w:space="0" w:color="auto"/>
          </w:divBdr>
        </w:div>
        <w:div w:id="1019968589">
          <w:marLeft w:val="0"/>
          <w:marRight w:val="0"/>
          <w:marTop w:val="0"/>
          <w:marBottom w:val="0"/>
          <w:divBdr>
            <w:top w:val="none" w:sz="0" w:space="0" w:color="auto"/>
            <w:left w:val="none" w:sz="0" w:space="0" w:color="auto"/>
            <w:bottom w:val="none" w:sz="0" w:space="0" w:color="auto"/>
            <w:right w:val="none" w:sz="0" w:space="0" w:color="auto"/>
          </w:divBdr>
        </w:div>
        <w:div w:id="1331761824">
          <w:marLeft w:val="0"/>
          <w:marRight w:val="0"/>
          <w:marTop w:val="0"/>
          <w:marBottom w:val="0"/>
          <w:divBdr>
            <w:top w:val="none" w:sz="0" w:space="0" w:color="auto"/>
            <w:left w:val="none" w:sz="0" w:space="0" w:color="auto"/>
            <w:bottom w:val="none" w:sz="0" w:space="0" w:color="auto"/>
            <w:right w:val="none" w:sz="0" w:space="0" w:color="auto"/>
          </w:divBdr>
        </w:div>
        <w:div w:id="432477446">
          <w:marLeft w:val="0"/>
          <w:marRight w:val="0"/>
          <w:marTop w:val="0"/>
          <w:marBottom w:val="0"/>
          <w:divBdr>
            <w:top w:val="none" w:sz="0" w:space="0" w:color="auto"/>
            <w:left w:val="none" w:sz="0" w:space="0" w:color="auto"/>
            <w:bottom w:val="none" w:sz="0" w:space="0" w:color="auto"/>
            <w:right w:val="none" w:sz="0" w:space="0" w:color="auto"/>
          </w:divBdr>
        </w:div>
        <w:div w:id="74282907">
          <w:marLeft w:val="0"/>
          <w:marRight w:val="0"/>
          <w:marTop w:val="0"/>
          <w:marBottom w:val="0"/>
          <w:divBdr>
            <w:top w:val="none" w:sz="0" w:space="0" w:color="auto"/>
            <w:left w:val="none" w:sz="0" w:space="0" w:color="auto"/>
            <w:bottom w:val="none" w:sz="0" w:space="0" w:color="auto"/>
            <w:right w:val="none" w:sz="0" w:space="0" w:color="auto"/>
          </w:divBdr>
        </w:div>
        <w:div w:id="261108085">
          <w:marLeft w:val="0"/>
          <w:marRight w:val="0"/>
          <w:marTop w:val="0"/>
          <w:marBottom w:val="0"/>
          <w:divBdr>
            <w:top w:val="none" w:sz="0" w:space="0" w:color="auto"/>
            <w:left w:val="none" w:sz="0" w:space="0" w:color="auto"/>
            <w:bottom w:val="none" w:sz="0" w:space="0" w:color="auto"/>
            <w:right w:val="none" w:sz="0" w:space="0" w:color="auto"/>
          </w:divBdr>
        </w:div>
        <w:div w:id="1671060890">
          <w:marLeft w:val="0"/>
          <w:marRight w:val="0"/>
          <w:marTop w:val="0"/>
          <w:marBottom w:val="0"/>
          <w:divBdr>
            <w:top w:val="none" w:sz="0" w:space="0" w:color="auto"/>
            <w:left w:val="none" w:sz="0" w:space="0" w:color="auto"/>
            <w:bottom w:val="none" w:sz="0" w:space="0" w:color="auto"/>
            <w:right w:val="none" w:sz="0" w:space="0" w:color="auto"/>
          </w:divBdr>
        </w:div>
        <w:div w:id="275404297">
          <w:marLeft w:val="0"/>
          <w:marRight w:val="0"/>
          <w:marTop w:val="0"/>
          <w:marBottom w:val="0"/>
          <w:divBdr>
            <w:top w:val="none" w:sz="0" w:space="0" w:color="auto"/>
            <w:left w:val="none" w:sz="0" w:space="0" w:color="auto"/>
            <w:bottom w:val="none" w:sz="0" w:space="0" w:color="auto"/>
            <w:right w:val="none" w:sz="0" w:space="0" w:color="auto"/>
          </w:divBdr>
        </w:div>
        <w:div w:id="786126524">
          <w:marLeft w:val="0"/>
          <w:marRight w:val="0"/>
          <w:marTop w:val="0"/>
          <w:marBottom w:val="0"/>
          <w:divBdr>
            <w:top w:val="none" w:sz="0" w:space="0" w:color="auto"/>
            <w:left w:val="none" w:sz="0" w:space="0" w:color="auto"/>
            <w:bottom w:val="none" w:sz="0" w:space="0" w:color="auto"/>
            <w:right w:val="none" w:sz="0" w:space="0" w:color="auto"/>
          </w:divBdr>
        </w:div>
        <w:div w:id="2140956958">
          <w:marLeft w:val="0"/>
          <w:marRight w:val="0"/>
          <w:marTop w:val="0"/>
          <w:marBottom w:val="0"/>
          <w:divBdr>
            <w:top w:val="none" w:sz="0" w:space="0" w:color="auto"/>
            <w:left w:val="none" w:sz="0" w:space="0" w:color="auto"/>
            <w:bottom w:val="none" w:sz="0" w:space="0" w:color="auto"/>
            <w:right w:val="none" w:sz="0" w:space="0" w:color="auto"/>
          </w:divBdr>
        </w:div>
        <w:div w:id="1138380688">
          <w:marLeft w:val="0"/>
          <w:marRight w:val="0"/>
          <w:marTop w:val="0"/>
          <w:marBottom w:val="0"/>
          <w:divBdr>
            <w:top w:val="none" w:sz="0" w:space="0" w:color="auto"/>
            <w:left w:val="none" w:sz="0" w:space="0" w:color="auto"/>
            <w:bottom w:val="none" w:sz="0" w:space="0" w:color="auto"/>
            <w:right w:val="none" w:sz="0" w:space="0" w:color="auto"/>
          </w:divBdr>
        </w:div>
        <w:div w:id="1794980092">
          <w:marLeft w:val="0"/>
          <w:marRight w:val="0"/>
          <w:marTop w:val="0"/>
          <w:marBottom w:val="0"/>
          <w:divBdr>
            <w:top w:val="none" w:sz="0" w:space="0" w:color="auto"/>
            <w:left w:val="none" w:sz="0" w:space="0" w:color="auto"/>
            <w:bottom w:val="none" w:sz="0" w:space="0" w:color="auto"/>
            <w:right w:val="none" w:sz="0" w:space="0" w:color="auto"/>
          </w:divBdr>
        </w:div>
        <w:div w:id="989747187">
          <w:marLeft w:val="0"/>
          <w:marRight w:val="0"/>
          <w:marTop w:val="0"/>
          <w:marBottom w:val="0"/>
          <w:divBdr>
            <w:top w:val="none" w:sz="0" w:space="0" w:color="auto"/>
            <w:left w:val="none" w:sz="0" w:space="0" w:color="auto"/>
            <w:bottom w:val="none" w:sz="0" w:space="0" w:color="auto"/>
            <w:right w:val="none" w:sz="0" w:space="0" w:color="auto"/>
          </w:divBdr>
        </w:div>
        <w:div w:id="651912006">
          <w:marLeft w:val="0"/>
          <w:marRight w:val="0"/>
          <w:marTop w:val="0"/>
          <w:marBottom w:val="0"/>
          <w:divBdr>
            <w:top w:val="none" w:sz="0" w:space="0" w:color="auto"/>
            <w:left w:val="none" w:sz="0" w:space="0" w:color="auto"/>
            <w:bottom w:val="none" w:sz="0" w:space="0" w:color="auto"/>
            <w:right w:val="none" w:sz="0" w:space="0" w:color="auto"/>
          </w:divBdr>
        </w:div>
        <w:div w:id="192236319">
          <w:marLeft w:val="0"/>
          <w:marRight w:val="0"/>
          <w:marTop w:val="0"/>
          <w:marBottom w:val="0"/>
          <w:divBdr>
            <w:top w:val="none" w:sz="0" w:space="0" w:color="auto"/>
            <w:left w:val="none" w:sz="0" w:space="0" w:color="auto"/>
            <w:bottom w:val="none" w:sz="0" w:space="0" w:color="auto"/>
            <w:right w:val="none" w:sz="0" w:space="0" w:color="auto"/>
          </w:divBdr>
        </w:div>
        <w:div w:id="350690267">
          <w:marLeft w:val="0"/>
          <w:marRight w:val="0"/>
          <w:marTop w:val="0"/>
          <w:marBottom w:val="0"/>
          <w:divBdr>
            <w:top w:val="none" w:sz="0" w:space="0" w:color="auto"/>
            <w:left w:val="none" w:sz="0" w:space="0" w:color="auto"/>
            <w:bottom w:val="none" w:sz="0" w:space="0" w:color="auto"/>
            <w:right w:val="none" w:sz="0" w:space="0" w:color="auto"/>
          </w:divBdr>
        </w:div>
        <w:div w:id="612129401">
          <w:marLeft w:val="0"/>
          <w:marRight w:val="0"/>
          <w:marTop w:val="0"/>
          <w:marBottom w:val="0"/>
          <w:divBdr>
            <w:top w:val="none" w:sz="0" w:space="0" w:color="auto"/>
            <w:left w:val="none" w:sz="0" w:space="0" w:color="auto"/>
            <w:bottom w:val="none" w:sz="0" w:space="0" w:color="auto"/>
            <w:right w:val="none" w:sz="0" w:space="0" w:color="auto"/>
          </w:divBdr>
        </w:div>
      </w:divsChild>
    </w:div>
    <w:div w:id="1896088526">
      <w:bodyDiv w:val="1"/>
      <w:marLeft w:val="0"/>
      <w:marRight w:val="0"/>
      <w:marTop w:val="0"/>
      <w:marBottom w:val="0"/>
      <w:divBdr>
        <w:top w:val="none" w:sz="0" w:space="0" w:color="auto"/>
        <w:left w:val="none" w:sz="0" w:space="0" w:color="auto"/>
        <w:bottom w:val="none" w:sz="0" w:space="0" w:color="auto"/>
        <w:right w:val="none" w:sz="0" w:space="0" w:color="auto"/>
      </w:divBdr>
    </w:div>
    <w:div w:id="2053846580">
      <w:bodyDiv w:val="1"/>
      <w:marLeft w:val="0"/>
      <w:marRight w:val="0"/>
      <w:marTop w:val="0"/>
      <w:marBottom w:val="0"/>
      <w:divBdr>
        <w:top w:val="none" w:sz="0" w:space="0" w:color="auto"/>
        <w:left w:val="none" w:sz="0" w:space="0" w:color="auto"/>
        <w:bottom w:val="none" w:sz="0" w:space="0" w:color="auto"/>
        <w:right w:val="none" w:sz="0" w:space="0" w:color="auto"/>
      </w:divBdr>
    </w:div>
    <w:div w:id="2060781072">
      <w:bodyDiv w:val="1"/>
      <w:marLeft w:val="0"/>
      <w:marRight w:val="0"/>
      <w:marTop w:val="0"/>
      <w:marBottom w:val="0"/>
      <w:divBdr>
        <w:top w:val="none" w:sz="0" w:space="0" w:color="auto"/>
        <w:left w:val="none" w:sz="0" w:space="0" w:color="auto"/>
        <w:bottom w:val="none" w:sz="0" w:space="0" w:color="auto"/>
        <w:right w:val="none" w:sz="0" w:space="0" w:color="auto"/>
      </w:divBdr>
      <w:divsChild>
        <w:div w:id="1130511165">
          <w:marLeft w:val="0"/>
          <w:marRight w:val="0"/>
          <w:marTop w:val="0"/>
          <w:marBottom w:val="0"/>
          <w:divBdr>
            <w:top w:val="none" w:sz="0" w:space="0" w:color="auto"/>
            <w:left w:val="none" w:sz="0" w:space="0" w:color="auto"/>
            <w:bottom w:val="none" w:sz="0" w:space="0" w:color="auto"/>
            <w:right w:val="none" w:sz="0" w:space="0" w:color="auto"/>
          </w:divBdr>
        </w:div>
        <w:div w:id="825436986">
          <w:marLeft w:val="0"/>
          <w:marRight w:val="0"/>
          <w:marTop w:val="0"/>
          <w:marBottom w:val="0"/>
          <w:divBdr>
            <w:top w:val="none" w:sz="0" w:space="0" w:color="auto"/>
            <w:left w:val="none" w:sz="0" w:space="0" w:color="auto"/>
            <w:bottom w:val="none" w:sz="0" w:space="0" w:color="auto"/>
            <w:right w:val="none" w:sz="0" w:space="0" w:color="auto"/>
          </w:divBdr>
        </w:div>
        <w:div w:id="1538160561">
          <w:marLeft w:val="0"/>
          <w:marRight w:val="0"/>
          <w:marTop w:val="0"/>
          <w:marBottom w:val="0"/>
          <w:divBdr>
            <w:top w:val="none" w:sz="0" w:space="0" w:color="auto"/>
            <w:left w:val="none" w:sz="0" w:space="0" w:color="auto"/>
            <w:bottom w:val="none" w:sz="0" w:space="0" w:color="auto"/>
            <w:right w:val="none" w:sz="0" w:space="0" w:color="auto"/>
          </w:divBdr>
        </w:div>
        <w:div w:id="1770395192">
          <w:marLeft w:val="0"/>
          <w:marRight w:val="0"/>
          <w:marTop w:val="0"/>
          <w:marBottom w:val="0"/>
          <w:divBdr>
            <w:top w:val="none" w:sz="0" w:space="0" w:color="auto"/>
            <w:left w:val="none" w:sz="0" w:space="0" w:color="auto"/>
            <w:bottom w:val="none" w:sz="0" w:space="0" w:color="auto"/>
            <w:right w:val="none" w:sz="0" w:space="0" w:color="auto"/>
          </w:divBdr>
        </w:div>
        <w:div w:id="2013989533">
          <w:marLeft w:val="0"/>
          <w:marRight w:val="0"/>
          <w:marTop w:val="0"/>
          <w:marBottom w:val="0"/>
          <w:divBdr>
            <w:top w:val="none" w:sz="0" w:space="0" w:color="auto"/>
            <w:left w:val="none" w:sz="0" w:space="0" w:color="auto"/>
            <w:bottom w:val="none" w:sz="0" w:space="0" w:color="auto"/>
            <w:right w:val="none" w:sz="0" w:space="0" w:color="auto"/>
          </w:divBdr>
        </w:div>
        <w:div w:id="737751688">
          <w:marLeft w:val="0"/>
          <w:marRight w:val="0"/>
          <w:marTop w:val="0"/>
          <w:marBottom w:val="0"/>
          <w:divBdr>
            <w:top w:val="none" w:sz="0" w:space="0" w:color="auto"/>
            <w:left w:val="none" w:sz="0" w:space="0" w:color="auto"/>
            <w:bottom w:val="none" w:sz="0" w:space="0" w:color="auto"/>
            <w:right w:val="none" w:sz="0" w:space="0" w:color="auto"/>
          </w:divBdr>
        </w:div>
        <w:div w:id="890503912">
          <w:marLeft w:val="0"/>
          <w:marRight w:val="0"/>
          <w:marTop w:val="0"/>
          <w:marBottom w:val="0"/>
          <w:divBdr>
            <w:top w:val="none" w:sz="0" w:space="0" w:color="auto"/>
            <w:left w:val="none" w:sz="0" w:space="0" w:color="auto"/>
            <w:bottom w:val="none" w:sz="0" w:space="0" w:color="auto"/>
            <w:right w:val="none" w:sz="0" w:space="0" w:color="auto"/>
          </w:divBdr>
        </w:div>
        <w:div w:id="2045519095">
          <w:marLeft w:val="0"/>
          <w:marRight w:val="0"/>
          <w:marTop w:val="0"/>
          <w:marBottom w:val="0"/>
          <w:divBdr>
            <w:top w:val="none" w:sz="0" w:space="0" w:color="auto"/>
            <w:left w:val="none" w:sz="0" w:space="0" w:color="auto"/>
            <w:bottom w:val="none" w:sz="0" w:space="0" w:color="auto"/>
            <w:right w:val="none" w:sz="0" w:space="0" w:color="auto"/>
          </w:divBdr>
        </w:div>
        <w:div w:id="439223783">
          <w:marLeft w:val="0"/>
          <w:marRight w:val="0"/>
          <w:marTop w:val="0"/>
          <w:marBottom w:val="0"/>
          <w:divBdr>
            <w:top w:val="none" w:sz="0" w:space="0" w:color="auto"/>
            <w:left w:val="none" w:sz="0" w:space="0" w:color="auto"/>
            <w:bottom w:val="none" w:sz="0" w:space="0" w:color="auto"/>
            <w:right w:val="none" w:sz="0" w:space="0" w:color="auto"/>
          </w:divBdr>
        </w:div>
        <w:div w:id="22631399">
          <w:marLeft w:val="0"/>
          <w:marRight w:val="0"/>
          <w:marTop w:val="0"/>
          <w:marBottom w:val="0"/>
          <w:divBdr>
            <w:top w:val="none" w:sz="0" w:space="0" w:color="auto"/>
            <w:left w:val="none" w:sz="0" w:space="0" w:color="auto"/>
            <w:bottom w:val="none" w:sz="0" w:space="0" w:color="auto"/>
            <w:right w:val="none" w:sz="0" w:space="0" w:color="auto"/>
          </w:divBdr>
        </w:div>
        <w:div w:id="1697660316">
          <w:marLeft w:val="0"/>
          <w:marRight w:val="0"/>
          <w:marTop w:val="0"/>
          <w:marBottom w:val="0"/>
          <w:divBdr>
            <w:top w:val="none" w:sz="0" w:space="0" w:color="auto"/>
            <w:left w:val="none" w:sz="0" w:space="0" w:color="auto"/>
            <w:bottom w:val="none" w:sz="0" w:space="0" w:color="auto"/>
            <w:right w:val="none" w:sz="0" w:space="0" w:color="auto"/>
          </w:divBdr>
        </w:div>
        <w:div w:id="675962849">
          <w:marLeft w:val="0"/>
          <w:marRight w:val="0"/>
          <w:marTop w:val="0"/>
          <w:marBottom w:val="0"/>
          <w:divBdr>
            <w:top w:val="none" w:sz="0" w:space="0" w:color="auto"/>
            <w:left w:val="none" w:sz="0" w:space="0" w:color="auto"/>
            <w:bottom w:val="none" w:sz="0" w:space="0" w:color="auto"/>
            <w:right w:val="none" w:sz="0" w:space="0" w:color="auto"/>
          </w:divBdr>
        </w:div>
        <w:div w:id="1726905026">
          <w:marLeft w:val="0"/>
          <w:marRight w:val="0"/>
          <w:marTop w:val="0"/>
          <w:marBottom w:val="0"/>
          <w:divBdr>
            <w:top w:val="none" w:sz="0" w:space="0" w:color="auto"/>
            <w:left w:val="none" w:sz="0" w:space="0" w:color="auto"/>
            <w:bottom w:val="none" w:sz="0" w:space="0" w:color="auto"/>
            <w:right w:val="none" w:sz="0" w:space="0" w:color="auto"/>
          </w:divBdr>
        </w:div>
        <w:div w:id="188178966">
          <w:marLeft w:val="0"/>
          <w:marRight w:val="0"/>
          <w:marTop w:val="0"/>
          <w:marBottom w:val="0"/>
          <w:divBdr>
            <w:top w:val="none" w:sz="0" w:space="0" w:color="auto"/>
            <w:left w:val="none" w:sz="0" w:space="0" w:color="auto"/>
            <w:bottom w:val="none" w:sz="0" w:space="0" w:color="auto"/>
            <w:right w:val="none" w:sz="0" w:space="0" w:color="auto"/>
          </w:divBdr>
        </w:div>
        <w:div w:id="2073263474">
          <w:marLeft w:val="0"/>
          <w:marRight w:val="0"/>
          <w:marTop w:val="0"/>
          <w:marBottom w:val="0"/>
          <w:divBdr>
            <w:top w:val="none" w:sz="0" w:space="0" w:color="auto"/>
            <w:left w:val="none" w:sz="0" w:space="0" w:color="auto"/>
            <w:bottom w:val="none" w:sz="0" w:space="0" w:color="auto"/>
            <w:right w:val="none" w:sz="0" w:space="0" w:color="auto"/>
          </w:divBdr>
        </w:div>
        <w:div w:id="846794852">
          <w:marLeft w:val="0"/>
          <w:marRight w:val="0"/>
          <w:marTop w:val="0"/>
          <w:marBottom w:val="0"/>
          <w:divBdr>
            <w:top w:val="none" w:sz="0" w:space="0" w:color="auto"/>
            <w:left w:val="none" w:sz="0" w:space="0" w:color="auto"/>
            <w:bottom w:val="none" w:sz="0" w:space="0" w:color="auto"/>
            <w:right w:val="none" w:sz="0" w:space="0" w:color="auto"/>
          </w:divBdr>
        </w:div>
        <w:div w:id="1206285321">
          <w:marLeft w:val="0"/>
          <w:marRight w:val="0"/>
          <w:marTop w:val="0"/>
          <w:marBottom w:val="0"/>
          <w:divBdr>
            <w:top w:val="none" w:sz="0" w:space="0" w:color="auto"/>
            <w:left w:val="none" w:sz="0" w:space="0" w:color="auto"/>
            <w:bottom w:val="none" w:sz="0" w:space="0" w:color="auto"/>
            <w:right w:val="none" w:sz="0" w:space="0" w:color="auto"/>
          </w:divBdr>
        </w:div>
        <w:div w:id="906693029">
          <w:marLeft w:val="0"/>
          <w:marRight w:val="0"/>
          <w:marTop w:val="0"/>
          <w:marBottom w:val="0"/>
          <w:divBdr>
            <w:top w:val="none" w:sz="0" w:space="0" w:color="auto"/>
            <w:left w:val="none" w:sz="0" w:space="0" w:color="auto"/>
            <w:bottom w:val="none" w:sz="0" w:space="0" w:color="auto"/>
            <w:right w:val="none" w:sz="0" w:space="0" w:color="auto"/>
          </w:divBdr>
        </w:div>
        <w:div w:id="258150051">
          <w:marLeft w:val="0"/>
          <w:marRight w:val="0"/>
          <w:marTop w:val="0"/>
          <w:marBottom w:val="0"/>
          <w:divBdr>
            <w:top w:val="none" w:sz="0" w:space="0" w:color="auto"/>
            <w:left w:val="none" w:sz="0" w:space="0" w:color="auto"/>
            <w:bottom w:val="none" w:sz="0" w:space="0" w:color="auto"/>
            <w:right w:val="none" w:sz="0" w:space="0" w:color="auto"/>
          </w:divBdr>
        </w:div>
        <w:div w:id="120147337">
          <w:marLeft w:val="0"/>
          <w:marRight w:val="0"/>
          <w:marTop w:val="0"/>
          <w:marBottom w:val="0"/>
          <w:divBdr>
            <w:top w:val="none" w:sz="0" w:space="0" w:color="auto"/>
            <w:left w:val="none" w:sz="0" w:space="0" w:color="auto"/>
            <w:bottom w:val="none" w:sz="0" w:space="0" w:color="auto"/>
            <w:right w:val="none" w:sz="0" w:space="0" w:color="auto"/>
          </w:divBdr>
        </w:div>
        <w:div w:id="552735735">
          <w:marLeft w:val="0"/>
          <w:marRight w:val="0"/>
          <w:marTop w:val="0"/>
          <w:marBottom w:val="0"/>
          <w:divBdr>
            <w:top w:val="none" w:sz="0" w:space="0" w:color="auto"/>
            <w:left w:val="none" w:sz="0" w:space="0" w:color="auto"/>
            <w:bottom w:val="none" w:sz="0" w:space="0" w:color="auto"/>
            <w:right w:val="none" w:sz="0" w:space="0" w:color="auto"/>
          </w:divBdr>
        </w:div>
        <w:div w:id="1785729422">
          <w:marLeft w:val="0"/>
          <w:marRight w:val="0"/>
          <w:marTop w:val="0"/>
          <w:marBottom w:val="0"/>
          <w:divBdr>
            <w:top w:val="none" w:sz="0" w:space="0" w:color="auto"/>
            <w:left w:val="none" w:sz="0" w:space="0" w:color="auto"/>
            <w:bottom w:val="none" w:sz="0" w:space="0" w:color="auto"/>
            <w:right w:val="none" w:sz="0" w:space="0" w:color="auto"/>
          </w:divBdr>
        </w:div>
        <w:div w:id="2077580375">
          <w:marLeft w:val="0"/>
          <w:marRight w:val="0"/>
          <w:marTop w:val="0"/>
          <w:marBottom w:val="0"/>
          <w:divBdr>
            <w:top w:val="none" w:sz="0" w:space="0" w:color="auto"/>
            <w:left w:val="none" w:sz="0" w:space="0" w:color="auto"/>
            <w:bottom w:val="none" w:sz="0" w:space="0" w:color="auto"/>
            <w:right w:val="none" w:sz="0" w:space="0" w:color="auto"/>
          </w:divBdr>
        </w:div>
        <w:div w:id="461919348">
          <w:marLeft w:val="0"/>
          <w:marRight w:val="0"/>
          <w:marTop w:val="0"/>
          <w:marBottom w:val="0"/>
          <w:divBdr>
            <w:top w:val="none" w:sz="0" w:space="0" w:color="auto"/>
            <w:left w:val="none" w:sz="0" w:space="0" w:color="auto"/>
            <w:bottom w:val="none" w:sz="0" w:space="0" w:color="auto"/>
            <w:right w:val="none" w:sz="0" w:space="0" w:color="auto"/>
          </w:divBdr>
        </w:div>
        <w:div w:id="204761412">
          <w:marLeft w:val="0"/>
          <w:marRight w:val="0"/>
          <w:marTop w:val="0"/>
          <w:marBottom w:val="0"/>
          <w:divBdr>
            <w:top w:val="none" w:sz="0" w:space="0" w:color="auto"/>
            <w:left w:val="none" w:sz="0" w:space="0" w:color="auto"/>
            <w:bottom w:val="none" w:sz="0" w:space="0" w:color="auto"/>
            <w:right w:val="none" w:sz="0" w:space="0" w:color="auto"/>
          </w:divBdr>
        </w:div>
      </w:divsChild>
    </w:div>
    <w:div w:id="2090926552">
      <w:bodyDiv w:val="1"/>
      <w:marLeft w:val="0"/>
      <w:marRight w:val="0"/>
      <w:marTop w:val="0"/>
      <w:marBottom w:val="0"/>
      <w:divBdr>
        <w:top w:val="none" w:sz="0" w:space="0" w:color="auto"/>
        <w:left w:val="none" w:sz="0" w:space="0" w:color="auto"/>
        <w:bottom w:val="none" w:sz="0" w:space="0" w:color="auto"/>
        <w:right w:val="none" w:sz="0" w:space="0" w:color="auto"/>
      </w:divBdr>
      <w:divsChild>
        <w:div w:id="1545675115">
          <w:marLeft w:val="0"/>
          <w:marRight w:val="0"/>
          <w:marTop w:val="0"/>
          <w:marBottom w:val="0"/>
          <w:divBdr>
            <w:top w:val="none" w:sz="0" w:space="0" w:color="auto"/>
            <w:left w:val="none" w:sz="0" w:space="0" w:color="auto"/>
            <w:bottom w:val="none" w:sz="0" w:space="0" w:color="auto"/>
            <w:right w:val="none" w:sz="0" w:space="0" w:color="auto"/>
          </w:divBdr>
        </w:div>
        <w:div w:id="577010650">
          <w:marLeft w:val="0"/>
          <w:marRight w:val="0"/>
          <w:marTop w:val="0"/>
          <w:marBottom w:val="0"/>
          <w:divBdr>
            <w:top w:val="none" w:sz="0" w:space="0" w:color="auto"/>
            <w:left w:val="none" w:sz="0" w:space="0" w:color="auto"/>
            <w:bottom w:val="none" w:sz="0" w:space="0" w:color="auto"/>
            <w:right w:val="none" w:sz="0" w:space="0" w:color="auto"/>
          </w:divBdr>
        </w:div>
        <w:div w:id="249118021">
          <w:marLeft w:val="0"/>
          <w:marRight w:val="0"/>
          <w:marTop w:val="0"/>
          <w:marBottom w:val="0"/>
          <w:divBdr>
            <w:top w:val="none" w:sz="0" w:space="0" w:color="auto"/>
            <w:left w:val="none" w:sz="0" w:space="0" w:color="auto"/>
            <w:bottom w:val="none" w:sz="0" w:space="0" w:color="auto"/>
            <w:right w:val="none" w:sz="0" w:space="0" w:color="auto"/>
          </w:divBdr>
        </w:div>
        <w:div w:id="684984874">
          <w:marLeft w:val="0"/>
          <w:marRight w:val="0"/>
          <w:marTop w:val="0"/>
          <w:marBottom w:val="0"/>
          <w:divBdr>
            <w:top w:val="none" w:sz="0" w:space="0" w:color="auto"/>
            <w:left w:val="none" w:sz="0" w:space="0" w:color="auto"/>
            <w:bottom w:val="none" w:sz="0" w:space="0" w:color="auto"/>
            <w:right w:val="none" w:sz="0" w:space="0" w:color="auto"/>
          </w:divBdr>
        </w:div>
        <w:div w:id="1778598036">
          <w:marLeft w:val="0"/>
          <w:marRight w:val="0"/>
          <w:marTop w:val="0"/>
          <w:marBottom w:val="0"/>
          <w:divBdr>
            <w:top w:val="none" w:sz="0" w:space="0" w:color="auto"/>
            <w:left w:val="none" w:sz="0" w:space="0" w:color="auto"/>
            <w:bottom w:val="none" w:sz="0" w:space="0" w:color="auto"/>
            <w:right w:val="none" w:sz="0" w:space="0" w:color="auto"/>
          </w:divBdr>
        </w:div>
        <w:div w:id="391317378">
          <w:marLeft w:val="0"/>
          <w:marRight w:val="0"/>
          <w:marTop w:val="0"/>
          <w:marBottom w:val="0"/>
          <w:divBdr>
            <w:top w:val="none" w:sz="0" w:space="0" w:color="auto"/>
            <w:left w:val="none" w:sz="0" w:space="0" w:color="auto"/>
            <w:bottom w:val="none" w:sz="0" w:space="0" w:color="auto"/>
            <w:right w:val="none" w:sz="0" w:space="0" w:color="auto"/>
          </w:divBdr>
        </w:div>
        <w:div w:id="328482534">
          <w:marLeft w:val="0"/>
          <w:marRight w:val="0"/>
          <w:marTop w:val="0"/>
          <w:marBottom w:val="0"/>
          <w:divBdr>
            <w:top w:val="none" w:sz="0" w:space="0" w:color="auto"/>
            <w:left w:val="none" w:sz="0" w:space="0" w:color="auto"/>
            <w:bottom w:val="none" w:sz="0" w:space="0" w:color="auto"/>
            <w:right w:val="none" w:sz="0" w:space="0" w:color="auto"/>
          </w:divBdr>
        </w:div>
        <w:div w:id="171384622">
          <w:marLeft w:val="0"/>
          <w:marRight w:val="0"/>
          <w:marTop w:val="0"/>
          <w:marBottom w:val="0"/>
          <w:divBdr>
            <w:top w:val="none" w:sz="0" w:space="0" w:color="auto"/>
            <w:left w:val="none" w:sz="0" w:space="0" w:color="auto"/>
            <w:bottom w:val="none" w:sz="0" w:space="0" w:color="auto"/>
            <w:right w:val="none" w:sz="0" w:space="0" w:color="auto"/>
          </w:divBdr>
        </w:div>
        <w:div w:id="1073891682">
          <w:marLeft w:val="0"/>
          <w:marRight w:val="0"/>
          <w:marTop w:val="0"/>
          <w:marBottom w:val="0"/>
          <w:divBdr>
            <w:top w:val="none" w:sz="0" w:space="0" w:color="auto"/>
            <w:left w:val="none" w:sz="0" w:space="0" w:color="auto"/>
            <w:bottom w:val="none" w:sz="0" w:space="0" w:color="auto"/>
            <w:right w:val="none" w:sz="0" w:space="0" w:color="auto"/>
          </w:divBdr>
        </w:div>
        <w:div w:id="1370181594">
          <w:marLeft w:val="0"/>
          <w:marRight w:val="0"/>
          <w:marTop w:val="0"/>
          <w:marBottom w:val="0"/>
          <w:divBdr>
            <w:top w:val="none" w:sz="0" w:space="0" w:color="auto"/>
            <w:left w:val="none" w:sz="0" w:space="0" w:color="auto"/>
            <w:bottom w:val="none" w:sz="0" w:space="0" w:color="auto"/>
            <w:right w:val="none" w:sz="0" w:space="0" w:color="auto"/>
          </w:divBdr>
        </w:div>
        <w:div w:id="2091391255">
          <w:marLeft w:val="0"/>
          <w:marRight w:val="0"/>
          <w:marTop w:val="0"/>
          <w:marBottom w:val="0"/>
          <w:divBdr>
            <w:top w:val="none" w:sz="0" w:space="0" w:color="auto"/>
            <w:left w:val="none" w:sz="0" w:space="0" w:color="auto"/>
            <w:bottom w:val="none" w:sz="0" w:space="0" w:color="auto"/>
            <w:right w:val="none" w:sz="0" w:space="0" w:color="auto"/>
          </w:divBdr>
        </w:div>
        <w:div w:id="151996558">
          <w:marLeft w:val="0"/>
          <w:marRight w:val="0"/>
          <w:marTop w:val="0"/>
          <w:marBottom w:val="0"/>
          <w:divBdr>
            <w:top w:val="none" w:sz="0" w:space="0" w:color="auto"/>
            <w:left w:val="none" w:sz="0" w:space="0" w:color="auto"/>
            <w:bottom w:val="none" w:sz="0" w:space="0" w:color="auto"/>
            <w:right w:val="none" w:sz="0" w:space="0" w:color="auto"/>
          </w:divBdr>
        </w:div>
        <w:div w:id="178081473">
          <w:marLeft w:val="0"/>
          <w:marRight w:val="0"/>
          <w:marTop w:val="0"/>
          <w:marBottom w:val="0"/>
          <w:divBdr>
            <w:top w:val="none" w:sz="0" w:space="0" w:color="auto"/>
            <w:left w:val="none" w:sz="0" w:space="0" w:color="auto"/>
            <w:bottom w:val="none" w:sz="0" w:space="0" w:color="auto"/>
            <w:right w:val="none" w:sz="0" w:space="0" w:color="auto"/>
          </w:divBdr>
        </w:div>
        <w:div w:id="1877547508">
          <w:marLeft w:val="0"/>
          <w:marRight w:val="0"/>
          <w:marTop w:val="0"/>
          <w:marBottom w:val="0"/>
          <w:divBdr>
            <w:top w:val="none" w:sz="0" w:space="0" w:color="auto"/>
            <w:left w:val="none" w:sz="0" w:space="0" w:color="auto"/>
            <w:bottom w:val="none" w:sz="0" w:space="0" w:color="auto"/>
            <w:right w:val="none" w:sz="0" w:space="0" w:color="auto"/>
          </w:divBdr>
        </w:div>
        <w:div w:id="683360139">
          <w:marLeft w:val="0"/>
          <w:marRight w:val="0"/>
          <w:marTop w:val="0"/>
          <w:marBottom w:val="0"/>
          <w:divBdr>
            <w:top w:val="none" w:sz="0" w:space="0" w:color="auto"/>
            <w:left w:val="none" w:sz="0" w:space="0" w:color="auto"/>
            <w:bottom w:val="none" w:sz="0" w:space="0" w:color="auto"/>
            <w:right w:val="none" w:sz="0" w:space="0" w:color="auto"/>
          </w:divBdr>
        </w:div>
        <w:div w:id="1612130088">
          <w:marLeft w:val="0"/>
          <w:marRight w:val="0"/>
          <w:marTop w:val="0"/>
          <w:marBottom w:val="0"/>
          <w:divBdr>
            <w:top w:val="none" w:sz="0" w:space="0" w:color="auto"/>
            <w:left w:val="none" w:sz="0" w:space="0" w:color="auto"/>
            <w:bottom w:val="none" w:sz="0" w:space="0" w:color="auto"/>
            <w:right w:val="none" w:sz="0" w:space="0" w:color="auto"/>
          </w:divBdr>
        </w:div>
        <w:div w:id="1304310256">
          <w:marLeft w:val="0"/>
          <w:marRight w:val="0"/>
          <w:marTop w:val="0"/>
          <w:marBottom w:val="0"/>
          <w:divBdr>
            <w:top w:val="none" w:sz="0" w:space="0" w:color="auto"/>
            <w:left w:val="none" w:sz="0" w:space="0" w:color="auto"/>
            <w:bottom w:val="none" w:sz="0" w:space="0" w:color="auto"/>
            <w:right w:val="none" w:sz="0" w:space="0" w:color="auto"/>
          </w:divBdr>
        </w:div>
        <w:div w:id="1273050104">
          <w:marLeft w:val="0"/>
          <w:marRight w:val="0"/>
          <w:marTop w:val="0"/>
          <w:marBottom w:val="0"/>
          <w:divBdr>
            <w:top w:val="none" w:sz="0" w:space="0" w:color="auto"/>
            <w:left w:val="none" w:sz="0" w:space="0" w:color="auto"/>
            <w:bottom w:val="none" w:sz="0" w:space="0" w:color="auto"/>
            <w:right w:val="none" w:sz="0" w:space="0" w:color="auto"/>
          </w:divBdr>
        </w:div>
        <w:div w:id="1186016524">
          <w:marLeft w:val="0"/>
          <w:marRight w:val="0"/>
          <w:marTop w:val="0"/>
          <w:marBottom w:val="0"/>
          <w:divBdr>
            <w:top w:val="none" w:sz="0" w:space="0" w:color="auto"/>
            <w:left w:val="none" w:sz="0" w:space="0" w:color="auto"/>
            <w:bottom w:val="none" w:sz="0" w:space="0" w:color="auto"/>
            <w:right w:val="none" w:sz="0" w:space="0" w:color="auto"/>
          </w:divBdr>
        </w:div>
        <w:div w:id="1251934521">
          <w:marLeft w:val="0"/>
          <w:marRight w:val="0"/>
          <w:marTop w:val="0"/>
          <w:marBottom w:val="0"/>
          <w:divBdr>
            <w:top w:val="none" w:sz="0" w:space="0" w:color="auto"/>
            <w:left w:val="none" w:sz="0" w:space="0" w:color="auto"/>
            <w:bottom w:val="none" w:sz="0" w:space="0" w:color="auto"/>
            <w:right w:val="none" w:sz="0" w:space="0" w:color="auto"/>
          </w:divBdr>
        </w:div>
        <w:div w:id="3211270">
          <w:marLeft w:val="0"/>
          <w:marRight w:val="0"/>
          <w:marTop w:val="0"/>
          <w:marBottom w:val="0"/>
          <w:divBdr>
            <w:top w:val="none" w:sz="0" w:space="0" w:color="auto"/>
            <w:left w:val="none" w:sz="0" w:space="0" w:color="auto"/>
            <w:bottom w:val="none" w:sz="0" w:space="0" w:color="auto"/>
            <w:right w:val="none" w:sz="0" w:space="0" w:color="auto"/>
          </w:divBdr>
        </w:div>
        <w:div w:id="20129107">
          <w:marLeft w:val="0"/>
          <w:marRight w:val="0"/>
          <w:marTop w:val="0"/>
          <w:marBottom w:val="0"/>
          <w:divBdr>
            <w:top w:val="none" w:sz="0" w:space="0" w:color="auto"/>
            <w:left w:val="none" w:sz="0" w:space="0" w:color="auto"/>
            <w:bottom w:val="none" w:sz="0" w:space="0" w:color="auto"/>
            <w:right w:val="none" w:sz="0" w:space="0" w:color="auto"/>
          </w:divBdr>
        </w:div>
      </w:divsChild>
    </w:div>
    <w:div w:id="210691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468fab6-9022-4614-8315-24dd0c3108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5A2D60926DC7458554B3822D4FDE88" ma:contentTypeVersion="16" ma:contentTypeDescription="Create a new document." ma:contentTypeScope="" ma:versionID="69849943b870b1225ed238f4b5b1bfca">
  <xsd:schema xmlns:xsd="http://www.w3.org/2001/XMLSchema" xmlns:xs="http://www.w3.org/2001/XMLSchema" xmlns:p="http://schemas.microsoft.com/office/2006/metadata/properties" xmlns:ns3="6a8b65da-e7b7-4afa-8adf-325a86f3c58e" xmlns:ns4="7468fab6-9022-4614-8315-24dd0c3108b0" targetNamespace="http://schemas.microsoft.com/office/2006/metadata/properties" ma:root="true" ma:fieldsID="78d3ac09062713633a57a7b3cabb36b2" ns3:_="" ns4:_="">
    <xsd:import namespace="6a8b65da-e7b7-4afa-8adf-325a86f3c58e"/>
    <xsd:import namespace="7468fab6-9022-4614-8315-24dd0c3108b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b65da-e7b7-4afa-8adf-325a86f3c5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8fab6-9022-4614-8315-24dd0c3108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9BFD43-5335-48DF-851B-C4D8387692B7}">
  <ds:schemaRefs>
    <ds:schemaRef ds:uri="http://www.w3.org/XML/1998/namespace"/>
    <ds:schemaRef ds:uri="http://purl.org/dc/dcmitype/"/>
    <ds:schemaRef ds:uri="http://purl.org/dc/terms/"/>
    <ds:schemaRef ds:uri="6a8b65da-e7b7-4afa-8adf-325a86f3c58e"/>
    <ds:schemaRef ds:uri="http://schemas.microsoft.com/office/infopath/2007/PartnerControls"/>
    <ds:schemaRef ds:uri="http://purl.org/dc/elements/1.1/"/>
    <ds:schemaRef ds:uri="http://schemas.microsoft.com/office/2006/documentManagement/types"/>
    <ds:schemaRef ds:uri="7468fab6-9022-4614-8315-24dd0c3108b0"/>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F5287601-01AD-43BA-85A0-975FC7E98FC4}">
  <ds:schemaRefs>
    <ds:schemaRef ds:uri="http://schemas.microsoft.com/sharepoint/v3/contenttype/forms"/>
  </ds:schemaRefs>
</ds:datastoreItem>
</file>

<file path=customXml/itemProps3.xml><?xml version="1.0" encoding="utf-8"?>
<ds:datastoreItem xmlns:ds="http://schemas.openxmlformats.org/officeDocument/2006/customXml" ds:itemID="{5B888496-090B-4442-837D-AC5CA2BA5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b65da-e7b7-4afa-8adf-325a86f3c58e"/>
    <ds:schemaRef ds:uri="7468fab6-9022-4614-8315-24dd0c310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48</Pages>
  <Words>20130</Words>
  <Characters>110715</Characters>
  <Application>Microsoft Office Word</Application>
  <DocSecurity>0</DocSecurity>
  <Lines>922</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Navarro Cortes</dc:creator>
  <cp:keywords/>
  <dc:description/>
  <cp:lastModifiedBy>Cristina Navarro Cortes</cp:lastModifiedBy>
  <cp:revision>2</cp:revision>
  <dcterms:created xsi:type="dcterms:W3CDTF">2026-01-21T09:49:00Z</dcterms:created>
  <dcterms:modified xsi:type="dcterms:W3CDTF">2026-01-21T12:25:00Z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0x010100185A2D60926DC7458554B3822D4FDE88</vt:lpwstr>
  </property>
</Properties>
</file>