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240"/>
        <w:jc w:val="center"/>
      </w:pPr>
      <w:r>
        <w:rPr>
          <w:rFonts w:ascii="宋体" w:hAnsi="宋体" w:eastAsia="宋体"/>
          <w:b/>
          <w:sz w:val="36"/>
        </w:rPr>
        <w:t>2026年（第19届）</w:t>
      </w:r>
    </w:p>
    <w:p>
      <w:pPr>
        <w:spacing w:line="360" w:lineRule="auto" w:after="240"/>
        <w:jc w:val="center"/>
      </w:pPr>
      <w:r>
        <w:rPr>
          <w:rFonts w:ascii="宋体" w:hAnsi="宋体" w:eastAsia="宋体"/>
          <w:b/>
          <w:sz w:val="44"/>
        </w:rPr>
        <w:t>中国大学生计算机设计大赛</w:t>
      </w:r>
    </w:p>
    <w:p>
      <w:pPr>
        <w:spacing w:line="360" w:lineRule="auto" w:after="240"/>
        <w:jc w:val="center"/>
      </w:pPr>
      <w:r>
        <w:rPr>
          <w:rFonts w:ascii="宋体" w:hAnsi="宋体" w:eastAsia="宋体"/>
          <w:b/>
          <w:sz w:val="40"/>
        </w:rPr>
        <w:t>人工智能实践赛作品报告</w:t>
      </w:r>
    </w:p>
    <w:p/>
    <w:p>
      <w:pPr>
        <w:spacing w:line="360" w:lineRule="auto" w:after="200"/>
        <w:jc w:val="center"/>
      </w:pPr>
      <w:r>
        <w:rPr>
          <w:rFonts w:ascii="宋体" w:hAnsi="宋体" w:eastAsia="宋体"/>
          <w:b/>
          <w:sz w:val="28"/>
        </w:rPr>
        <w:t>作品编号：2026002224</w:t>
      </w:r>
    </w:p>
    <w:p>
      <w:pPr>
        <w:spacing w:line="360" w:lineRule="auto" w:after="200"/>
        <w:jc w:val="center"/>
      </w:pPr>
      <w:r>
        <w:rPr>
          <w:rFonts w:ascii="宋体" w:hAnsi="宋体" w:eastAsia="宋体"/>
          <w:b/>
          <w:sz w:val="28"/>
        </w:rPr>
        <w:t>作品名称：牧野智农——智能农业害虫防治系统</w:t>
      </w:r>
    </w:p>
    <w:p>
      <w:pPr>
        <w:spacing w:line="360" w:lineRule="auto" w:after="200"/>
        <w:jc w:val="center"/>
      </w:pPr>
      <w:r>
        <w:rPr>
          <w:rFonts w:ascii="宋体" w:hAnsi="宋体" w:eastAsia="宋体"/>
          <w:b/>
          <w:sz w:val="28"/>
        </w:rPr>
        <w:t>填写日期：2026年5月14日</w:t>
      </w:r>
    </w:p>
    <w:p>
      <w:r>
        <w:br w:type="page"/>
      </w:r>
    </w:p>
    <w:p>
      <w:pPr>
        <w:pStyle w:val="1"/>
        <w:ind w:firstLine="0"/>
      </w:pPr>
      <w:r>
        <w:rPr>
          <w:rFonts w:ascii="宋体" w:hAnsi="宋体" w:eastAsia="宋体"/>
          <w:b/>
          <w:sz w:val="32"/>
        </w:rPr>
        <w:t>一、作品概述</w:t>
      </w:r>
    </w:p>
    <w:p>
      <w:pPr>
        <w:spacing w:line="360" w:lineRule="auto" w:after="120"/>
        <w:ind w:firstLine="420"/>
      </w:pPr>
      <w:r>
        <w:rPr>
          <w:rFonts w:ascii="宋体" w:hAnsi="宋体" w:eastAsia="宋体"/>
          <w:sz w:val="22"/>
        </w:rPr>
        <w:t>《牧野智农——智能农业害虫防治系统》面向大田植保作业场景，围绕“虫情感知、气象感知、AI 决策、无人机执行、前端可视化”构建端到端闭环。作品不是单独展示某个模型，而是把图像识别、天气数据、知识增强决策、无人机仿真执行和指挥大屏串联成可运行、可追溯、可扩展的智慧农业原型系统。</w:t>
      </w:r>
    </w:p>
    <w:p>
      <w:pPr>
        <w:spacing w:line="360" w:lineRule="auto" w:after="120"/>
        <w:ind w:firstLine="420"/>
      </w:pPr>
      <w:r>
        <w:rPr>
          <w:rFonts w:ascii="宋体" w:hAnsi="宋体" w:eastAsia="宋体"/>
          <w:sz w:val="22"/>
        </w:rPr>
        <w:t>系统支持用户上传巡检图片或由采集模块投喂样本图片；后端调用本地 YOLO 服务识别害虫类型、置信度和位置；天气模块融合实时或模拟气象数据；决策模块通过多智能体会诊（Qwen、DeepSeek、Xiaomi 三模型加权投票）、RAG 知识增强和合规推理链生成结构化施药建议；无人机模块把决策结果转化为变速率喷洒航线，支持仿真与真实无人机执行；药效评估模块通过复检图片计算杀灭率并自动决定是否需要补充喷洒；前端大屏展示地图动画、任务流程、会诊详情、合规结论、失败原因和历史记录。</w:t>
      </w:r>
    </w:p>
    <w:p>
      <w:pPr>
        <w:spacing w:line="360" w:lineRule="auto" w:after="60"/>
        <w:ind w:left="227" w:hanging="227"/>
      </w:pPr>
      <w:r>
        <w:rPr>
          <w:rFonts w:ascii="宋体" w:hAnsi="宋体" w:eastAsia="宋体"/>
          <w:sz w:val="22"/>
        </w:rPr>
        <w:t>（1）服务对象：植保服务队、农场与合作社、农业物联网平台、智慧农业教学与科研验证场景。</w:t>
      </w:r>
    </w:p>
    <w:p>
      <w:pPr>
        <w:spacing w:line="360" w:lineRule="auto" w:after="60"/>
        <w:ind w:left="227" w:hanging="227"/>
      </w:pPr>
      <w:r>
        <w:rPr>
          <w:rFonts w:ascii="宋体" w:hAnsi="宋体" w:eastAsia="宋体"/>
          <w:sz w:val="22"/>
        </w:rPr>
        <w:t>（2）核心价值：将“人工巡田、经验判断、手动飞行”的离散流程升级为“数据采集、智能决策、仿真执行、过程留痕”的闭环系统。</w:t>
      </w:r>
    </w:p>
    <w:p>
      <w:pPr>
        <w:spacing w:line="360" w:lineRule="auto" w:after="60"/>
        <w:ind w:left="227" w:hanging="227"/>
      </w:pPr>
      <w:r>
        <w:rPr>
          <w:rFonts w:ascii="宋体" w:hAnsi="宋体" w:eastAsia="宋体"/>
          <w:sz w:val="22"/>
        </w:rPr>
        <w:t>（3）展示特点：系统可在本地一键启动，支持 FastAPI 主服务、YOLO 推理服务、React 指挥大屏和 PX4 SITL 链路联调。</w:t>
      </w:r>
    </w:p>
    <w:p>
      <w:pPr>
        <w:pStyle w:val="1"/>
        <w:ind w:firstLine="0"/>
      </w:pPr>
      <w:r>
        <w:rPr>
          <w:rFonts w:ascii="宋体" w:hAnsi="宋体" w:eastAsia="宋体"/>
          <w:b/>
          <w:sz w:val="32"/>
        </w:rPr>
        <w:t>二、问题分析</w:t>
      </w:r>
    </w:p>
    <w:p>
      <w:pPr>
        <w:pStyle w:val="2"/>
        <w:ind w:firstLine="0"/>
      </w:pPr>
      <w:r>
        <w:rPr>
          <w:rFonts w:ascii="宋体" w:hAnsi="宋体" w:eastAsia="宋体"/>
          <w:b/>
          <w:sz w:val="28"/>
        </w:rPr>
        <w:t>2.1 问题来源</w:t>
      </w:r>
    </w:p>
    <w:p>
      <w:pPr>
        <w:spacing w:line="360" w:lineRule="auto" w:after="120"/>
        <w:ind w:firstLine="420"/>
      </w:pPr>
      <w:r>
        <w:rPr>
          <w:rFonts w:ascii="宋体" w:hAnsi="宋体" w:eastAsia="宋体"/>
          <w:sz w:val="22"/>
        </w:rPr>
        <w:t>农作物病虫害具有传播快、局部爆发强、治理窗口短的特点。传统大田植保依赖人工巡田、经验识别和飞手手动规划航线，容易出现发现不及时、施药不精准、用药记录缺失、作业效果难以追溯等问题。随着种植规模扩大，仅依靠人工经验已经难以同时满足效率、精度和安全要求。</w:t>
      </w:r>
    </w:p>
    <w:p>
      <w:pPr>
        <w:spacing w:line="360" w:lineRule="auto" w:after="120"/>
        <w:ind w:firstLine="420"/>
      </w:pPr>
      <w:r>
        <w:rPr>
          <w:rFonts w:ascii="宋体" w:hAnsi="宋体" w:eastAsia="宋体"/>
          <w:sz w:val="22"/>
        </w:rPr>
        <w:t>现实作业中，图像识别工具、天气数据、农药知识库、无人机飞控软件和生产记录通常分散在不同系统中。即使单个环节已有成熟工具，仍然缺少一套能够把“检测结果如何变成施药方案、施药方案如何变成飞行任务、执行状态如何回到管理端”的完整链路。牧野项目正是针对这一断层进行工程化验证。</w:t>
      </w:r>
    </w:p>
    <w:p>
      <w:pPr>
        <w:pStyle w:val="2"/>
        <w:ind w:firstLine="0"/>
      </w:pPr>
      <w:r>
        <w:rPr>
          <w:rFonts w:ascii="宋体" w:hAnsi="宋体" w:eastAsia="宋体"/>
          <w:b/>
          <w:sz w:val="28"/>
        </w:rPr>
        <w:t>2.2 现有解决方案</w:t>
      </w:r>
    </w:p>
    <w:p>
      <w:pPr>
        <w:spacing w:line="360" w:lineRule="auto" w:after="120"/>
        <w:jc w:val="center"/>
      </w:pPr>
      <w:r>
        <w:rPr>
          <w:rFonts w:ascii="宋体" w:hAnsi="宋体" w:eastAsia="宋体"/>
          <w:b/>
          <w:sz w:val="21"/>
        </w:rPr>
        <w:t>表 1  现有方案与本作品对比</w:t>
      </w:r>
    </w:p>
    <w:tbl>
      <w:tblPr>
        <w:tblStyle w:val="af"/>
        <w:tblW w:type="auto" w:w="0"/>
        <w:tblLook w:firstColumn="1" w:firstRow="1" w:lastColumn="0" w:lastRow="0" w:noHBand="0" w:noVBand="1" w:val="04A0"/>
      </w:tblPr>
      <w:tblGrid>
        <w:gridCol w:w="2211"/>
        <w:gridCol w:w="2211"/>
        <w:gridCol w:w="2211"/>
        <w:gridCol w:w="2211"/>
      </w:tblGrid>
      <w:tr>
        <w:tc>
          <w:tcPr>
            <w:tcW w:type="dxa" w:w="2211"/>
          </w:tcPr>
          <w:p>
            <w:r>
              <w:rPr>
                <w:rFonts w:ascii="宋体" w:hAnsi="宋体" w:eastAsia="宋体"/>
                <w:b/>
                <w:sz w:val="21"/>
              </w:rPr>
              <w:t>方案类型</w:t>
            </w:r>
          </w:p>
        </w:tc>
        <w:tc>
          <w:tcPr>
            <w:tcW w:type="dxa" w:w="2211"/>
          </w:tcPr>
          <w:p>
            <w:r>
              <w:rPr>
                <w:rFonts w:ascii="宋体" w:hAnsi="宋体" w:eastAsia="宋体"/>
                <w:b/>
                <w:sz w:val="21"/>
              </w:rPr>
              <w:t>主要能力</w:t>
            </w:r>
          </w:p>
        </w:tc>
        <w:tc>
          <w:tcPr>
            <w:tcW w:type="dxa" w:w="2211"/>
          </w:tcPr>
          <w:p>
            <w:r>
              <w:rPr>
                <w:rFonts w:ascii="宋体" w:hAnsi="宋体" w:eastAsia="宋体"/>
                <w:b/>
                <w:sz w:val="21"/>
              </w:rPr>
              <w:t>不足</w:t>
            </w:r>
          </w:p>
        </w:tc>
        <w:tc>
          <w:tcPr>
            <w:tcW w:type="dxa" w:w="2211"/>
          </w:tcPr>
          <w:p>
            <w:r>
              <w:rPr>
                <w:rFonts w:ascii="宋体" w:hAnsi="宋体" w:eastAsia="宋体"/>
                <w:b/>
                <w:sz w:val="21"/>
              </w:rPr>
              <w:t>牧野改进点</w:t>
            </w:r>
          </w:p>
        </w:tc>
      </w:tr>
      <w:tr>
        <w:tc>
          <w:tcPr>
            <w:tcW w:type="dxa" w:w="2211"/>
          </w:tcPr>
          <w:p>
            <w:r>
              <w:rPr>
                <w:rFonts w:ascii="宋体" w:hAnsi="宋体" w:eastAsia="宋体"/>
                <w:sz w:val="20"/>
              </w:rPr>
              <w:t>人工巡田与经验施药</w:t>
            </w:r>
          </w:p>
        </w:tc>
        <w:tc>
          <w:tcPr>
            <w:tcW w:type="dxa" w:w="2211"/>
          </w:tcPr>
          <w:p>
            <w:r>
              <w:rPr>
                <w:rFonts w:ascii="宋体" w:hAnsi="宋体" w:eastAsia="宋体"/>
                <w:sz w:val="20"/>
              </w:rPr>
              <w:t>人工观察虫情，依据经验配药和安排作业</w:t>
            </w:r>
          </w:p>
        </w:tc>
        <w:tc>
          <w:tcPr>
            <w:tcW w:type="dxa" w:w="2211"/>
          </w:tcPr>
          <w:p>
            <w:r>
              <w:rPr>
                <w:rFonts w:ascii="宋体" w:hAnsi="宋体" w:eastAsia="宋体"/>
                <w:sz w:val="20"/>
              </w:rPr>
              <w:t>覆盖慢、判断主观、缺少数据记录</w:t>
            </w:r>
          </w:p>
        </w:tc>
        <w:tc>
          <w:tcPr>
            <w:tcW w:type="dxa" w:w="2211"/>
          </w:tcPr>
          <w:p>
            <w:r>
              <w:rPr>
                <w:rFonts w:ascii="宋体" w:hAnsi="宋体" w:eastAsia="宋体"/>
                <w:sz w:val="20"/>
              </w:rPr>
              <w:t>用 YOLO 识别和结构化流程替代纯经验输入</w:t>
            </w:r>
          </w:p>
        </w:tc>
      </w:tr>
      <w:tr>
        <w:tc>
          <w:tcPr>
            <w:tcW w:type="dxa" w:w="2211"/>
          </w:tcPr>
          <w:p>
            <w:r>
              <w:rPr>
                <w:rFonts w:ascii="宋体" w:hAnsi="宋体" w:eastAsia="宋体"/>
                <w:sz w:val="20"/>
              </w:rPr>
              <w:t>单点害虫识别应用</w:t>
            </w:r>
          </w:p>
        </w:tc>
        <w:tc>
          <w:tcPr>
            <w:tcW w:type="dxa" w:w="2211"/>
          </w:tcPr>
          <w:p>
            <w:r>
              <w:rPr>
                <w:rFonts w:ascii="宋体" w:hAnsi="宋体" w:eastAsia="宋体"/>
                <w:sz w:val="20"/>
              </w:rPr>
              <w:t>识别图片中的害虫类别</w:t>
            </w:r>
          </w:p>
        </w:tc>
        <w:tc>
          <w:tcPr>
            <w:tcW w:type="dxa" w:w="2211"/>
          </w:tcPr>
          <w:p>
            <w:r>
              <w:rPr>
                <w:rFonts w:ascii="宋体" w:hAnsi="宋体" w:eastAsia="宋体"/>
                <w:sz w:val="20"/>
              </w:rPr>
              <w:t>通常止步于识别结果，不能形成执行任务</w:t>
            </w:r>
          </w:p>
        </w:tc>
        <w:tc>
          <w:tcPr>
            <w:tcW w:type="dxa" w:w="2211"/>
          </w:tcPr>
          <w:p>
            <w:r>
              <w:rPr>
                <w:rFonts w:ascii="宋体" w:hAnsi="宋体" w:eastAsia="宋体"/>
                <w:sz w:val="20"/>
              </w:rPr>
              <w:t>把识别结果继续送入天气、RAG、决策和无人机规划</w:t>
            </w:r>
          </w:p>
        </w:tc>
      </w:tr>
      <w:tr>
        <w:tc>
          <w:tcPr>
            <w:tcW w:type="dxa" w:w="2211"/>
          </w:tcPr>
          <w:p>
            <w:r>
              <w:rPr>
                <w:rFonts w:ascii="宋体" w:hAnsi="宋体" w:eastAsia="宋体"/>
                <w:sz w:val="20"/>
              </w:rPr>
              <w:t>通用植保无人机软件</w:t>
            </w:r>
          </w:p>
        </w:tc>
        <w:tc>
          <w:tcPr>
            <w:tcW w:type="dxa" w:w="2211"/>
          </w:tcPr>
          <w:p>
            <w:r>
              <w:rPr>
                <w:rFonts w:ascii="宋体" w:hAnsi="宋体" w:eastAsia="宋体"/>
                <w:sz w:val="20"/>
              </w:rPr>
              <w:t>支持航线规划和飞行控制</w:t>
            </w:r>
          </w:p>
        </w:tc>
        <w:tc>
          <w:tcPr>
            <w:tcW w:type="dxa" w:w="2211"/>
          </w:tcPr>
          <w:p>
            <w:r>
              <w:rPr>
                <w:rFonts w:ascii="宋体" w:hAnsi="宋体" w:eastAsia="宋体"/>
                <w:sz w:val="20"/>
              </w:rPr>
              <w:t>对虫情识别、用药决策、知识检索支持不足</w:t>
            </w:r>
          </w:p>
        </w:tc>
        <w:tc>
          <w:tcPr>
            <w:tcW w:type="dxa" w:w="2211"/>
          </w:tcPr>
          <w:p>
            <w:r>
              <w:rPr>
                <w:rFonts w:ascii="宋体" w:hAnsi="宋体" w:eastAsia="宋体"/>
                <w:sz w:val="20"/>
              </w:rPr>
              <w:t>将 AI 决策与 PX4 SITL 执行链路打通</w:t>
            </w:r>
          </w:p>
        </w:tc>
      </w:tr>
      <w:tr>
        <w:tc>
          <w:tcPr>
            <w:tcW w:type="dxa" w:w="2211"/>
          </w:tcPr>
          <w:p>
            <w:r>
              <w:rPr>
                <w:rFonts w:ascii="宋体" w:hAnsi="宋体" w:eastAsia="宋体"/>
                <w:sz w:val="20"/>
              </w:rPr>
              <w:t>规则型农事专家系统</w:t>
            </w:r>
          </w:p>
        </w:tc>
        <w:tc>
          <w:tcPr>
            <w:tcW w:type="dxa" w:w="2211"/>
          </w:tcPr>
          <w:p>
            <w:r>
              <w:rPr>
                <w:rFonts w:ascii="宋体" w:hAnsi="宋体" w:eastAsia="宋体"/>
                <w:sz w:val="20"/>
              </w:rPr>
              <w:t>按规则给出农事建议</w:t>
            </w:r>
          </w:p>
        </w:tc>
        <w:tc>
          <w:tcPr>
            <w:tcW w:type="dxa" w:w="2211"/>
          </w:tcPr>
          <w:p>
            <w:r>
              <w:rPr>
                <w:rFonts w:ascii="宋体" w:hAnsi="宋体" w:eastAsia="宋体"/>
                <w:sz w:val="20"/>
              </w:rPr>
              <w:t>适配复杂场景能力有限，维护成本高</w:t>
            </w:r>
          </w:p>
        </w:tc>
        <w:tc>
          <w:tcPr>
            <w:tcW w:type="dxa" w:w="2211"/>
          </w:tcPr>
          <w:p>
            <w:r>
              <w:rPr>
                <w:rFonts w:ascii="宋体" w:hAnsi="宋体" w:eastAsia="宋体"/>
                <w:sz w:val="20"/>
              </w:rPr>
              <w:t>引入 Qwen 大模型和 ChromaDB 知识检索并保留结构化校验</w:t>
            </w:r>
          </w:p>
        </w:tc>
      </w:tr>
    </w:tbl>
    <w:p/>
    <w:p>
      <w:pPr>
        <w:pStyle w:val="2"/>
        <w:ind w:firstLine="0"/>
      </w:pPr>
      <w:r>
        <w:rPr>
          <w:rFonts w:ascii="宋体" w:hAnsi="宋体" w:eastAsia="宋体"/>
          <w:b/>
          <w:sz w:val="28"/>
        </w:rPr>
        <w:t>2.3 本作品要解决的痛点问题</w:t>
      </w:r>
    </w:p>
    <w:p>
      <w:pPr>
        <w:spacing w:line="360" w:lineRule="auto" w:after="60"/>
        <w:ind w:left="227" w:hanging="227"/>
      </w:pPr>
      <w:r>
        <w:rPr>
          <w:rFonts w:ascii="宋体" w:hAnsi="宋体" w:eastAsia="宋体"/>
          <w:sz w:val="22"/>
        </w:rPr>
        <w:t>（1）识别与决策割裂：害虫检测结果不能直接支撑施药方案和无人机作业参数。</w:t>
      </w:r>
    </w:p>
    <w:p>
      <w:pPr>
        <w:spacing w:line="360" w:lineRule="auto" w:after="60"/>
        <w:ind w:left="227" w:hanging="227"/>
      </w:pPr>
      <w:r>
        <w:rPr>
          <w:rFonts w:ascii="宋体" w:hAnsi="宋体" w:eastAsia="宋体"/>
          <w:sz w:val="22"/>
        </w:rPr>
        <w:t>（2）决策上下文不足：施药建议往往缺少天气、作物、农药知识和历史案例支撑，单一模型判断可能存在偏差。</w:t>
      </w:r>
    </w:p>
    <w:p>
      <w:pPr>
        <w:spacing w:line="360" w:lineRule="auto" w:after="60"/>
        <w:ind w:left="227" w:hanging="227"/>
      </w:pPr>
      <w:r>
        <w:rPr>
          <w:rFonts w:ascii="宋体" w:hAnsi="宋体" w:eastAsia="宋体"/>
          <w:sz w:val="22"/>
        </w:rPr>
        <w:t>（3）执行链路缺失：AI 输出无法稳定转化为可验证的航线、高度、速度和喷洒任务。</w:t>
      </w:r>
    </w:p>
    <w:p>
      <w:pPr>
        <w:spacing w:line="360" w:lineRule="auto" w:after="60"/>
        <w:ind w:left="227" w:hanging="227"/>
      </w:pPr>
      <w:r>
        <w:rPr>
          <w:rFonts w:ascii="宋体" w:hAnsi="宋体" w:eastAsia="宋体"/>
          <w:sz w:val="22"/>
        </w:rPr>
        <w:t>（4）合规安全被忽视：缺乏结构化的农药合规检查（来源验证、作物匹配、毒性评估、天气约束等），施药方案存在安全隐患。</w:t>
      </w:r>
    </w:p>
    <w:p>
      <w:pPr>
        <w:spacing w:line="360" w:lineRule="auto" w:after="60"/>
        <w:ind w:left="227" w:hanging="227"/>
      </w:pPr>
      <w:r>
        <w:rPr>
          <w:rFonts w:ascii="宋体" w:hAnsi="宋体" w:eastAsia="宋体"/>
          <w:sz w:val="22"/>
        </w:rPr>
        <w:t>（5）缺乏药效验证闭环：施药后没有自动化的效果评估与补充喷洒机制，虫害可能未得到充分灭杀。</w:t>
      </w:r>
    </w:p>
    <w:p>
      <w:pPr>
        <w:spacing w:line="360" w:lineRule="auto" w:after="60"/>
        <w:ind w:left="227" w:hanging="227"/>
      </w:pPr>
      <w:r>
        <w:rPr>
          <w:rFonts w:ascii="宋体" w:hAnsi="宋体" w:eastAsia="宋体"/>
          <w:sz w:val="22"/>
        </w:rPr>
        <w:t>（6）失败原因不可见：业务链路出错时，如果前端只显示失败状态，操作者无法快速判断是天气、识别、决策还是无人机链路异常。</w:t>
      </w:r>
    </w:p>
    <w:p>
      <w:pPr>
        <w:pStyle w:val="1"/>
        <w:ind w:firstLine="0"/>
      </w:pPr>
      <w:r>
        <w:rPr>
          <w:rFonts w:ascii="宋体" w:hAnsi="宋体" w:eastAsia="宋体"/>
          <w:b/>
          <w:sz w:val="32"/>
        </w:rPr>
        <w:t>三、解决问题的思路</w:t>
      </w:r>
    </w:p>
    <w:p>
      <w:pPr>
        <w:spacing w:line="360" w:lineRule="auto" w:after="120"/>
        <w:ind w:firstLine="420"/>
      </w:pPr>
      <w:r>
        <w:rPr>
          <w:rFonts w:ascii="宋体" w:hAnsi="宋体" w:eastAsia="宋体"/>
          <w:sz w:val="22"/>
        </w:rPr>
        <w:t>作品采用“闭环优先、模块解耦、可降级运行”的总体思路。系统先保证从图片输入到前端展示的主流程可以稳定跑通，再逐步接入外部天气、大模型、RAG 向量库和 PX4 SITL。各模块之间通过 Pydantic 数据模型、事件总线和 SQLite 结构化存储传递状态，避免一个模块失败导致全系统不可用。</w:t>
      </w:r>
    </w:p>
    <w:p>
      <w:pPr>
        <w:pStyle w:val="2"/>
        <w:ind w:firstLine="0"/>
      </w:pPr>
      <w:r>
        <w:rPr>
          <w:rFonts w:ascii="宋体" w:hAnsi="宋体" w:eastAsia="宋体"/>
          <w:b/>
          <w:sz w:val="28"/>
        </w:rPr>
        <w:t>3.1 需求分析</w:t>
      </w:r>
    </w:p>
    <w:p>
      <w:pPr>
        <w:spacing w:line="360" w:lineRule="auto" w:after="60"/>
        <w:ind w:left="227" w:hanging="227"/>
      </w:pPr>
      <w:r>
        <w:rPr>
          <w:rFonts w:ascii="宋体" w:hAnsi="宋体" w:eastAsia="宋体"/>
          <w:sz w:val="22"/>
        </w:rPr>
        <w:t>（1）功能需求：图片上传与采集、害虫识别、天气获取、知识增强决策、无人机任务规划、人工确认起飞、地图态势展示、任务历史追溯。</w:t>
      </w:r>
    </w:p>
    <w:p>
      <w:pPr>
        <w:spacing w:line="360" w:lineRule="auto" w:after="60"/>
        <w:ind w:left="227" w:hanging="227"/>
      </w:pPr>
      <w:r>
        <w:rPr>
          <w:rFonts w:ascii="宋体" w:hAnsi="宋体" w:eastAsia="宋体"/>
          <w:sz w:val="22"/>
        </w:rPr>
        <w:t>（2）性能需求：前端大屏应能持续刷新，后端任务状态应及时反馈，YOLO 和外部 API 调用失败时要有明确降级或错误提示。</w:t>
      </w:r>
    </w:p>
    <w:p>
      <w:pPr>
        <w:spacing w:line="360" w:lineRule="auto" w:after="60"/>
        <w:ind w:left="227" w:hanging="227"/>
      </w:pPr>
      <w:r>
        <w:rPr>
          <w:rFonts w:ascii="宋体" w:hAnsi="宋体" w:eastAsia="宋体"/>
          <w:sz w:val="22"/>
        </w:rPr>
        <w:t>（3）安全需求：无人机起飞默认保留人工确认，PX4 仿真使用本地坐标系执行航线，不向飞控上传业务地块的真实经纬度航点。</w:t>
      </w:r>
    </w:p>
    <w:p>
      <w:pPr>
        <w:spacing w:line="360" w:lineRule="auto" w:after="60"/>
        <w:ind w:left="227" w:hanging="227"/>
      </w:pPr>
      <w:r>
        <w:rPr>
          <w:rFonts w:ascii="宋体" w:hAnsi="宋体" w:eastAsia="宋体"/>
          <w:sz w:val="22"/>
        </w:rPr>
        <w:t>（4）可维护需求：项目按照 app、modules、models、data、config、frontend 分层，便于后续替换模型、扩展接口和接入真实设备。</w:t>
      </w:r>
    </w:p>
    <w:p>
      <w:pPr>
        <w:pStyle w:val="2"/>
        <w:ind w:firstLine="0"/>
      </w:pPr>
      <w:r>
        <w:rPr>
          <w:rFonts w:ascii="宋体" w:hAnsi="宋体" w:eastAsia="宋体"/>
          <w:b/>
          <w:sz w:val="28"/>
        </w:rPr>
        <w:t>3.2 数据来源与样本</w:t>
      </w:r>
    </w:p>
    <w:p>
      <w:pPr>
        <w:spacing w:line="360" w:lineRule="auto" w:after="120"/>
        <w:ind w:firstLine="420"/>
      </w:pPr>
      <w:r>
        <w:rPr>
          <w:rFonts w:ascii="宋体" w:hAnsi="宋体" w:eastAsia="宋体"/>
          <w:sz w:val="22"/>
        </w:rPr>
        <w:t>项目数据由展示样本、配置数据、运行数据和外部服务数据共同构成。展示样本位于 data/samples，覆盖蚜虫、稻飞虱、玉米螟、蛴螬、红蜘蛛等害虫图片；农业种子数据位于 data/seeds/henan，包含地块、作物周期、土壤记录、农药目录和统计指标；运行数据由 JSONL 事件流和 SQLite 数据库记录；天气数据可通过和风天气 API 获取，也可以在无密钥场景下降级为 mock 数据。</w:t>
      </w:r>
    </w:p>
    <w:p>
      <w:pPr>
        <w:spacing w:line="360" w:lineRule="auto" w:after="60"/>
        <w:ind w:left="227" w:hanging="227"/>
      </w:pPr>
      <w:r>
        <w:rPr>
          <w:rFonts w:ascii="宋体" w:hAnsi="宋体" w:eastAsia="宋体"/>
          <w:sz w:val="22"/>
        </w:rPr>
        <w:t>（1）检测数据字段：pest_type、confidence、position、original_image、annotated_image。</w:t>
      </w:r>
    </w:p>
    <w:p>
      <w:pPr>
        <w:spacing w:line="360" w:lineRule="auto" w:after="60"/>
        <w:ind w:left="227" w:hanging="227"/>
      </w:pPr>
      <w:r>
        <w:rPr>
          <w:rFonts w:ascii="宋体" w:hAnsi="宋体" w:eastAsia="宋体"/>
          <w:sz w:val="22"/>
        </w:rPr>
        <w:t>（2）天气数据字段：temperature、humidity、wind_speed、wind_direction、precipitation、condition。</w:t>
      </w:r>
    </w:p>
    <w:p>
      <w:pPr>
        <w:spacing w:line="360" w:lineRule="auto" w:after="60"/>
        <w:ind w:left="227" w:hanging="227"/>
      </w:pPr>
      <w:r>
        <w:rPr>
          <w:rFonts w:ascii="宋体" w:hAnsi="宋体" w:eastAsia="宋体"/>
          <w:sz w:val="22"/>
        </w:rPr>
        <w:t>（3）决策数据字段：药剂建议、浓度、用量、施药窗口、风险提示、农事建议、RAG 上下文摘要。</w:t>
      </w:r>
    </w:p>
    <w:p>
      <w:pPr>
        <w:spacing w:line="360" w:lineRule="auto" w:after="60"/>
        <w:ind w:left="227" w:hanging="227"/>
      </w:pPr>
      <w:r>
        <w:rPr>
          <w:rFonts w:ascii="宋体" w:hAnsi="宋体" w:eastAsia="宋体"/>
          <w:sz w:val="22"/>
        </w:rPr>
        <w:t>（4）无人机数据字段：飞行路径、高度、速度、喷洒速率、覆盖区域、任务阶段、电量与位置状态。</w:t>
      </w:r>
    </w:p>
    <w:p>
      <w:pPr>
        <w:pStyle w:val="2"/>
        <w:ind w:firstLine="0"/>
      </w:pPr>
      <w:r>
        <w:rPr>
          <w:rFonts w:ascii="宋体" w:hAnsi="宋体" w:eastAsia="宋体"/>
          <w:b/>
          <w:sz w:val="28"/>
        </w:rPr>
        <w:t>3.3 总体实现思路</w:t>
      </w:r>
    </w:p>
    <w:p>
      <w:pPr>
        <w:spacing w:line="360" w:lineRule="auto" w:after="120"/>
        <w:ind w:firstLine="420"/>
      </w:pPr>
      <w:r>
        <w:rPr>
          <w:rFonts w:ascii="宋体" w:hAnsi="宋体" w:eastAsia="宋体"/>
          <w:sz w:val="22"/>
        </w:rPr>
        <w:t>系统将“检测、会诊、决策、合规、执行、评估、展示”拆分为独立领域模块。检测域只负责图片处理和害虫结构化输出；会诊域汇聚多模型专家投票并路由决策路径；决策域根据害虫、天气和知识上下文生成施药建议；合规域通过多角度推理链验证方案安全性；任务规划器把建议转换为飞行路径和喷洒参数；无人机模块负责仿真或真实执行；评估模块通过复检计算杀灭率实现闭环；前端负责把复杂流程转化为可理解的可视化界面。这样的职责边界使系统既能展示完整闭环，又能在单个模块替换时保持整体稳定。</w:t>
      </w:r>
    </w:p>
    <w:p>
      <w:pPr>
        <w:pStyle w:val="1"/>
        <w:ind w:firstLine="0"/>
      </w:pPr>
      <w:r>
        <w:rPr>
          <w:rFonts w:ascii="宋体" w:hAnsi="宋体" w:eastAsia="宋体"/>
          <w:b/>
          <w:sz w:val="32"/>
        </w:rPr>
        <w:t>四、技术方案</w:t>
      </w:r>
    </w:p>
    <w:p>
      <w:pPr>
        <w:spacing w:line="360" w:lineRule="auto" w:after="120"/>
        <w:jc w:val="center"/>
      </w:pPr>
      <w:r>
        <w:rPr>
          <w:rFonts w:ascii="宋体" w:hAnsi="宋体" w:eastAsia="宋体"/>
          <w:b/>
          <w:sz w:val="21"/>
        </w:rPr>
        <w:t>图 1  系统技术路线框架图</w:t>
      </w:r>
    </w:p>
    <w:tbl>
      <w:tblPr>
        <w:tblStyle w:val="af"/>
        <w:tblW w:type="auto" w:w="0"/>
        <w:tblLook w:firstColumn="1" w:firstRow="1" w:lastColumn="0" w:lastRow="0" w:noHBand="0" w:noVBand="1" w:val="04A0"/>
      </w:tblPr>
      <w:tblGrid>
        <w:gridCol w:w="8844"/>
      </w:tblGrid>
      <w:tr>
        <w:tc>
          <w:tcPr>
            <w:tcW w:type="dxa" w:w="8844"/>
          </w:tcPr>
          <w:p>
            <w:pPr>
              <w:jc w:val="center"/>
            </w:pPr>
            <w:r>
              <w:rPr>
                <w:rFonts w:ascii="宋体" w:hAnsi="宋体" w:eastAsia="宋体"/>
                <w:sz w:val="21"/>
              </w:rPr>
              <w:t>巡检图像采集 / 图片上传</w:t>
            </w:r>
          </w:p>
        </w:tc>
      </w:tr>
      <w:tr>
        <w:tc>
          <w:tcPr>
            <w:tcW w:type="dxa" w:w="8844"/>
          </w:tcPr>
          <w:p>
            <w:pPr>
              <w:jc w:val="center"/>
            </w:pPr>
            <w:r>
              <w:rPr>
                <w:rFonts w:ascii="宋体" w:hAnsi="宋体" w:eastAsia="宋体"/>
                <w:color w:val="1F4E79"/>
                <w:sz w:val="21"/>
              </w:rPr>
              <w:t>YOLO 害虫识别：输出害虫类别、置信度与标注图</w:t>
            </w:r>
          </w:p>
        </w:tc>
      </w:tr>
      <w:tr>
        <w:tc>
          <w:tcPr>
            <w:tcW w:type="dxa" w:w="8844"/>
          </w:tcPr>
          <w:p>
            <w:pPr>
              <w:jc w:val="center"/>
            </w:pPr>
            <w:r>
              <w:rPr>
                <w:rFonts w:ascii="宋体" w:hAnsi="宋体" w:eastAsia="宋体"/>
                <w:color w:val="1F4E79"/>
                <w:sz w:val="21"/>
              </w:rPr>
              <w:t>天气与地块上下文融合：温度、湿度、风速、作物与地块参数</w:t>
            </w:r>
          </w:p>
        </w:tc>
      </w:tr>
      <w:tr>
        <w:tc>
          <w:tcPr>
            <w:tcW w:type="dxa" w:w="8844"/>
          </w:tcPr>
          <w:p>
            <w:pPr>
              <w:jc w:val="center"/>
            </w:pPr>
            <w:r>
              <w:rPr>
                <w:rFonts w:ascii="宋体" w:hAnsi="宋体" w:eastAsia="宋体"/>
                <w:color w:val="1F4E79"/>
                <w:sz w:val="21"/>
              </w:rPr>
              <w:t>RAG 知识增强：农药目录、历史案例、农业知识片段检索</w:t>
            </w:r>
          </w:p>
        </w:tc>
      </w:tr>
      <w:tr>
        <w:tc>
          <w:tcPr>
            <w:tcW w:type="dxa" w:w="8844"/>
          </w:tcPr>
          <w:p>
            <w:pPr>
              <w:jc w:val="center"/>
            </w:pPr>
            <w:r>
              <w:rPr>
                <w:rFonts w:ascii="宋体" w:hAnsi="宋体" w:eastAsia="宋体"/>
                <w:color w:val="1F4E79"/>
                <w:sz w:val="21"/>
              </w:rPr>
              <w:t>多智能体AI会诊：Qwen/DeepSeek/Xiaomi三模型加权投票 + 合规推理链</w:t>
            </w:r>
          </w:p>
        </w:tc>
      </w:tr>
      <w:tr>
        <w:tc>
          <w:tcPr>
            <w:tcW w:type="dxa" w:w="8844"/>
          </w:tcPr>
          <w:p>
            <w:pPr>
              <w:jc w:val="center"/>
            </w:pPr>
            <w:r>
              <w:rPr>
                <w:rFonts w:ascii="宋体" w:hAnsi="宋体" w:eastAsia="宋体"/>
                <w:color w:val="1F4E79"/>
                <w:sz w:val="21"/>
              </w:rPr>
              <w:t>结构化决策输出：生成用药方案、农事建议、安全提示与合规结论</w:t>
            </w:r>
          </w:p>
        </w:tc>
      </w:tr>
      <w:tr>
        <w:tc>
          <w:tcPr>
            <w:tcW w:type="dxa" w:w="8844"/>
          </w:tcPr>
          <w:p>
            <w:pPr>
              <w:jc w:val="center"/>
            </w:pPr>
            <w:r>
              <w:rPr>
                <w:rFonts w:ascii="宋体" w:hAnsi="宋体" w:eastAsia="宋体"/>
                <w:color w:val="1F4E79"/>
                <w:sz w:val="21"/>
              </w:rPr>
              <w:t>任务规划与无人机执行：变速率喷洒航线、人工确认、Mission执行</w:t>
            </w:r>
          </w:p>
        </w:tc>
      </w:tr>
      <w:tr>
        <w:tc>
          <w:tcPr>
            <w:tcW w:type="dxa" w:w="8844"/>
          </w:tcPr>
          <w:p>
            <w:pPr>
              <w:jc w:val="center"/>
            </w:pPr>
            <w:r>
              <w:rPr>
                <w:rFonts w:ascii="宋体" w:hAnsi="宋体" w:eastAsia="宋体"/>
                <w:color w:val="1F4E79"/>
                <w:sz w:val="21"/>
              </w:rPr>
              <w:t>药效评估闭环：复检图片YOLO识别 → 杀灭率计算 → 自动决策补充喷洒</w:t>
            </w:r>
          </w:p>
        </w:tc>
      </w:tr>
      <w:tr>
        <w:tc>
          <w:tcPr>
            <w:tcW w:type="dxa" w:w="8844"/>
          </w:tcPr>
          <w:p>
            <w:pPr>
              <w:jc w:val="center"/>
            </w:pPr>
            <w:r>
              <w:rPr>
                <w:rFonts w:ascii="宋体" w:hAnsi="宋体" w:eastAsia="宋体"/>
                <w:color w:val="1F4E79"/>
                <w:sz w:val="21"/>
              </w:rPr>
              <w:t>React 指挥大屏：地图动画、流程状态、决策可视化、失败原因、历史追溯</w:t>
            </w:r>
          </w:p>
        </w:tc>
      </w:tr>
    </w:tbl>
    <w:p/>
    <w:p>
      <w:pPr>
        <w:pStyle w:val="2"/>
        <w:ind w:firstLine="0"/>
      </w:pPr>
      <w:r>
        <w:rPr>
          <w:rFonts w:ascii="宋体" w:hAnsi="宋体" w:eastAsia="宋体"/>
          <w:b/>
          <w:sz w:val="28"/>
        </w:rPr>
        <w:t>4.1 总体架构</w:t>
      </w:r>
    </w:p>
    <w:p>
      <w:pPr>
        <w:spacing w:line="360" w:lineRule="auto" w:after="120"/>
        <w:ind w:firstLine="420"/>
      </w:pPr>
      <w:r>
        <w:rPr>
          <w:rFonts w:ascii="宋体" w:hAnsi="宋体" w:eastAsia="宋体"/>
          <w:sz w:val="22"/>
        </w:rPr>
        <w:t>系统采用前后端分离、领域模块化和混合存储架构。前端使用 React、Vite、TypeScript 构建指挥大屏；应用层使用 FastAPI 提供 REST API 与 WebSocket；核心业务层按 detection、decision、drone、infra 四个领域组织；模型层使用 Pydantic 统一接口结构；数据层使用 SQLite、JSONL 事件流、ChromaDB 和配置文件共同支撑运行。</w:t>
      </w:r>
    </w:p>
    <w:p>
      <w:pPr>
        <w:spacing w:line="360" w:lineRule="auto" w:after="120"/>
        <w:jc w:val="center"/>
      </w:pPr>
      <w:r>
        <w:rPr>
          <w:rFonts w:ascii="宋体" w:hAnsi="宋体" w:eastAsia="宋体"/>
          <w:b/>
          <w:sz w:val="21"/>
        </w:rPr>
        <w:t>表 2  系统主要模块</w:t>
      </w:r>
    </w:p>
    <w:tbl>
      <w:tblPr>
        <w:tblStyle w:val="af"/>
        <w:tblW w:type="auto" w:w="0"/>
        <w:tblLook w:firstColumn="1" w:firstRow="1" w:lastColumn="0" w:lastRow="0" w:noHBand="0" w:noVBand="1" w:val="04A0"/>
      </w:tblPr>
      <w:tblGrid>
        <w:gridCol w:w="2948"/>
        <w:gridCol w:w="2948"/>
        <w:gridCol w:w="2948"/>
      </w:tblGrid>
      <w:tr>
        <w:tc>
          <w:tcPr>
            <w:tcW w:type="dxa" w:w="2948"/>
          </w:tcPr>
          <w:p>
            <w:r>
              <w:rPr>
                <w:rFonts w:ascii="宋体" w:hAnsi="宋体" w:eastAsia="宋体"/>
                <w:b/>
                <w:sz w:val="21"/>
              </w:rPr>
              <w:t>模块</w:t>
            </w:r>
          </w:p>
        </w:tc>
        <w:tc>
          <w:tcPr>
            <w:tcW w:type="dxa" w:w="2948"/>
          </w:tcPr>
          <w:p>
            <w:r>
              <w:rPr>
                <w:rFonts w:ascii="宋体" w:hAnsi="宋体" w:eastAsia="宋体"/>
                <w:b/>
                <w:sz w:val="21"/>
              </w:rPr>
              <w:t>关键技术</w:t>
            </w:r>
          </w:p>
        </w:tc>
        <w:tc>
          <w:tcPr>
            <w:tcW w:type="dxa" w:w="2948"/>
          </w:tcPr>
          <w:p>
            <w:r>
              <w:rPr>
                <w:rFonts w:ascii="宋体" w:hAnsi="宋体" w:eastAsia="宋体"/>
                <w:b/>
                <w:sz w:val="21"/>
              </w:rPr>
              <w:t>职责</w:t>
            </w:r>
          </w:p>
        </w:tc>
      </w:tr>
      <w:tr>
        <w:tc>
          <w:tcPr>
            <w:tcW w:type="dxa" w:w="2948"/>
          </w:tcPr>
          <w:p>
            <w:r>
              <w:rPr>
                <w:rFonts w:ascii="宋体" w:hAnsi="宋体" w:eastAsia="宋体"/>
                <w:sz w:val="20"/>
              </w:rPr>
              <w:t>前端展示层</w:t>
            </w:r>
          </w:p>
        </w:tc>
        <w:tc>
          <w:tcPr>
            <w:tcW w:type="dxa" w:w="2948"/>
          </w:tcPr>
          <w:p>
            <w:r>
              <w:rPr>
                <w:rFonts w:ascii="宋体" w:hAnsi="宋体" w:eastAsia="宋体"/>
                <w:sz w:val="20"/>
              </w:rPr>
              <w:t>React + Vite + TypeScript + SVG</w:t>
            </w:r>
          </w:p>
        </w:tc>
        <w:tc>
          <w:tcPr>
            <w:tcW w:type="dxa" w:w="2948"/>
          </w:tcPr>
          <w:p>
            <w:r>
              <w:rPr>
                <w:rFonts w:ascii="宋体" w:hAnsi="宋体" w:eastAsia="宋体"/>
                <w:sz w:val="20"/>
              </w:rPr>
              <w:t>展示地图动画、流程状态、会诊详情、合规结论、失败原因和历史记录</w:t>
            </w:r>
          </w:p>
        </w:tc>
      </w:tr>
      <w:tr>
        <w:tc>
          <w:tcPr>
            <w:tcW w:type="dxa" w:w="2948"/>
          </w:tcPr>
          <w:p>
            <w:r>
              <w:rPr>
                <w:rFonts w:ascii="宋体" w:hAnsi="宋体" w:eastAsia="宋体"/>
                <w:sz w:val="20"/>
              </w:rPr>
              <w:t>应用编排层</w:t>
            </w:r>
          </w:p>
        </w:tc>
        <w:tc>
          <w:tcPr>
            <w:tcW w:type="dxa" w:w="2948"/>
          </w:tcPr>
          <w:p>
            <w:r>
              <w:rPr>
                <w:rFonts w:ascii="宋体" w:hAnsi="宋体" w:eastAsia="宋体"/>
                <w:sz w:val="20"/>
              </w:rPr>
              <w:t>FastAPI + asyncio + Pydantic</w:t>
            </w:r>
          </w:p>
        </w:tc>
        <w:tc>
          <w:tcPr>
            <w:tcW w:type="dxa" w:w="2948"/>
          </w:tcPr>
          <w:p>
            <w:r>
              <w:rPr>
                <w:rFonts w:ascii="宋体" w:hAnsi="宋体" w:eastAsia="宋体"/>
                <w:sz w:val="20"/>
              </w:rPr>
              <w:t>组织 API、任务队列、WebSocket 推送和主流程编排</w:t>
            </w:r>
          </w:p>
        </w:tc>
      </w:tr>
      <w:tr>
        <w:tc>
          <w:tcPr>
            <w:tcW w:type="dxa" w:w="2948"/>
          </w:tcPr>
          <w:p>
            <w:r>
              <w:rPr>
                <w:rFonts w:ascii="宋体" w:hAnsi="宋体" w:eastAsia="宋体"/>
                <w:sz w:val="20"/>
              </w:rPr>
              <w:t>害虫检测域</w:t>
            </w:r>
          </w:p>
        </w:tc>
        <w:tc>
          <w:tcPr>
            <w:tcW w:type="dxa" w:w="2948"/>
          </w:tcPr>
          <w:p>
            <w:r>
              <w:rPr>
                <w:rFonts w:ascii="宋体" w:hAnsi="宋体" w:eastAsia="宋体"/>
                <w:sz w:val="20"/>
              </w:rPr>
              <w:t>YOLO 本地推理服务</w:t>
            </w:r>
          </w:p>
        </w:tc>
        <w:tc>
          <w:tcPr>
            <w:tcW w:type="dxa" w:w="2948"/>
          </w:tcPr>
          <w:p>
            <w:r>
              <w:rPr>
                <w:rFonts w:ascii="宋体" w:hAnsi="宋体" w:eastAsia="宋体"/>
                <w:sz w:val="20"/>
              </w:rPr>
              <w:t>识别害虫类别、置信度、位置并生成标注结果</w:t>
            </w:r>
          </w:p>
        </w:tc>
      </w:tr>
      <w:tr>
        <w:tc>
          <w:tcPr>
            <w:tcW w:type="dxa" w:w="2948"/>
          </w:tcPr>
          <w:p>
            <w:r>
              <w:rPr>
                <w:rFonts w:ascii="宋体" w:hAnsi="宋体" w:eastAsia="宋体"/>
                <w:sz w:val="20"/>
              </w:rPr>
              <w:t>智能决策域</w:t>
            </w:r>
          </w:p>
        </w:tc>
        <w:tc>
          <w:tcPr>
            <w:tcW w:type="dxa" w:w="2948"/>
          </w:tcPr>
          <w:p>
            <w:r>
              <w:rPr>
                <w:rFonts w:ascii="宋体" w:hAnsi="宋体" w:eastAsia="宋体"/>
                <w:sz w:val="20"/>
              </w:rPr>
              <w:t>Qwen + DeepSeek + Xiaomi + RAG + ChromaDB + jsonschema</w:t>
            </w:r>
          </w:p>
        </w:tc>
        <w:tc>
          <w:tcPr>
            <w:tcW w:type="dxa" w:w="2948"/>
          </w:tcPr>
          <w:p>
            <w:r>
              <w:rPr>
                <w:rFonts w:ascii="宋体" w:hAnsi="宋体" w:eastAsia="宋体"/>
                <w:sz w:val="20"/>
              </w:rPr>
              <w:t>多模型加权投票、知识增强检索、熟悉度路由、合规推理链</w:t>
            </w:r>
          </w:p>
        </w:tc>
      </w:tr>
      <w:tr>
        <w:tc>
          <w:tcPr>
            <w:tcW w:type="dxa" w:w="2948"/>
          </w:tcPr>
          <w:p>
            <w:r>
              <w:rPr>
                <w:rFonts w:ascii="宋体" w:hAnsi="宋体" w:eastAsia="宋体"/>
                <w:sz w:val="20"/>
              </w:rPr>
              <w:t>无人机执行域</w:t>
            </w:r>
          </w:p>
        </w:tc>
        <w:tc>
          <w:tcPr>
            <w:tcW w:type="dxa" w:w="2948"/>
          </w:tcPr>
          <w:p>
            <w:r>
              <w:rPr>
                <w:rFonts w:ascii="宋体" w:hAnsi="宋体" w:eastAsia="宋体"/>
                <w:sz w:val="20"/>
              </w:rPr>
              <w:t>PX4 SITL / 真实无人机 + MAVSDK Mission</w:t>
            </w:r>
          </w:p>
        </w:tc>
        <w:tc>
          <w:tcPr>
            <w:tcW w:type="dxa" w:w="2948"/>
          </w:tcPr>
          <w:p>
            <w:r>
              <w:rPr>
                <w:rFonts w:ascii="宋体" w:hAnsi="宋体" w:eastAsia="宋体"/>
                <w:sz w:val="20"/>
              </w:rPr>
              <w:t>支持仿真和真实飞控两种执行模式，变量喷洒路径规划</w:t>
            </w:r>
          </w:p>
        </w:tc>
      </w:tr>
      <w:tr>
        <w:tc>
          <w:tcPr>
            <w:tcW w:type="dxa" w:w="2948"/>
          </w:tcPr>
          <w:p>
            <w:r>
              <w:rPr>
                <w:rFonts w:ascii="宋体" w:hAnsi="宋体" w:eastAsia="宋体"/>
                <w:sz w:val="20"/>
              </w:rPr>
              <w:t>药效评估域</w:t>
            </w:r>
          </w:p>
        </w:tc>
        <w:tc>
          <w:tcPr>
            <w:tcW w:type="dxa" w:w="2948"/>
          </w:tcPr>
          <w:p>
            <w:r>
              <w:rPr>
                <w:rFonts w:ascii="宋体" w:hAnsi="宋体" w:eastAsia="宋体"/>
                <w:sz w:val="20"/>
              </w:rPr>
              <w:t>YOLO 复检 + SQLite 评估存储</w:t>
            </w:r>
          </w:p>
        </w:tc>
        <w:tc>
          <w:tcPr>
            <w:tcW w:type="dxa" w:w="2948"/>
          </w:tcPr>
          <w:p>
            <w:r>
              <w:rPr>
                <w:rFonts w:ascii="宋体" w:hAnsi="宋体" w:eastAsia="宋体"/>
                <w:sz w:val="20"/>
              </w:rPr>
              <w:t>施药后复检图片识别、杀灭率计算、自动触发补充喷洒</w:t>
            </w:r>
          </w:p>
        </w:tc>
      </w:tr>
      <w:tr>
        <w:tc>
          <w:tcPr>
            <w:tcW w:type="dxa" w:w="2948"/>
          </w:tcPr>
          <w:p>
            <w:r>
              <w:rPr>
                <w:rFonts w:ascii="宋体" w:hAnsi="宋体" w:eastAsia="宋体"/>
                <w:sz w:val="20"/>
              </w:rPr>
              <w:t>基础设施域</w:t>
            </w:r>
          </w:p>
        </w:tc>
        <w:tc>
          <w:tcPr>
            <w:tcW w:type="dxa" w:w="2948"/>
          </w:tcPr>
          <w:p>
            <w:r>
              <w:rPr>
                <w:rFonts w:ascii="宋体" w:hAnsi="宋体" w:eastAsia="宋体"/>
                <w:sz w:val="20"/>
              </w:rPr>
              <w:t>SQLite + JSONL EventBus + Weather API</w:t>
            </w:r>
          </w:p>
        </w:tc>
        <w:tc>
          <w:tcPr>
            <w:tcW w:type="dxa" w:w="2948"/>
          </w:tcPr>
          <w:p>
            <w:r>
              <w:rPr>
                <w:rFonts w:ascii="宋体" w:hAnsi="宋体" w:eastAsia="宋体"/>
                <w:sz w:val="20"/>
              </w:rPr>
              <w:t>记录任务、事件、天气、决策、评估和无人机状态</w:t>
            </w:r>
          </w:p>
        </w:tc>
      </w:tr>
    </w:tbl>
    <w:p/>
    <w:p>
      <w:pPr>
        <w:pStyle w:val="2"/>
        <w:ind w:firstLine="0"/>
      </w:pPr>
      <w:r>
        <w:rPr>
          <w:rFonts w:ascii="宋体" w:hAnsi="宋体" w:eastAsia="宋体"/>
          <w:b/>
          <w:sz w:val="28"/>
        </w:rPr>
        <w:t>4.2 关键算法与协议</w:t>
      </w:r>
    </w:p>
    <w:p>
      <w:pPr>
        <w:spacing w:line="360" w:lineRule="auto" w:after="60"/>
        <w:ind w:left="227" w:hanging="227"/>
      </w:pPr>
      <w:r>
        <w:rPr>
          <w:rFonts w:ascii="宋体" w:hAnsi="宋体" w:eastAsia="宋体"/>
          <w:sz w:val="22"/>
        </w:rPr>
        <w:t>（1）害虫识别：通过 YOLO 模型服务输出检测框和类别置信度，主流程只消费统一的结构化结果，便于模型替换。</w:t>
      </w:r>
    </w:p>
    <w:p>
      <w:pPr>
        <w:spacing w:line="360" w:lineRule="auto" w:after="60"/>
        <w:ind w:left="227" w:hanging="227"/>
      </w:pPr>
      <w:r>
        <w:rPr>
          <w:rFonts w:ascii="宋体" w:hAnsi="宋体" w:eastAsia="宋体"/>
          <w:sz w:val="22"/>
        </w:rPr>
        <w:t>（2）知识增强：使用 text-embedding-v3 生成向量，ChromaDB 管理 pesticides、decisions、agri_knowledge 三类 collection，检索结果拼入决策上下文。</w:t>
      </w:r>
    </w:p>
    <w:p>
      <w:pPr>
        <w:spacing w:line="360" w:lineRule="auto" w:after="60"/>
        <w:ind w:left="227" w:hanging="227"/>
      </w:pPr>
      <w:r>
        <w:rPr>
          <w:rFonts w:ascii="宋体" w:hAnsi="宋体" w:eastAsia="宋体"/>
          <w:sz w:val="22"/>
        </w:rPr>
        <w:t>（3）多智能体加权投票：系统内置昆虫学家、农学家、农药专家三个角色，通过 Qwen、DeepSeek、Xiaomi 三个不同模型生成独立用药建议，基于熟悉度评分计算权重并加权投票选出最优方案。</w:t>
      </w:r>
    </w:p>
    <w:p>
      <w:pPr>
        <w:spacing w:line="360" w:lineRule="auto" w:after="60"/>
        <w:ind w:left="227" w:hanging="227"/>
      </w:pPr>
      <w:r>
        <w:rPr>
          <w:rFonts w:ascii="宋体" w:hAnsi="宋体" w:eastAsia="宋体"/>
          <w:sz w:val="22"/>
        </w:rPr>
        <w:t>（4）决策路由（DecisionRouter）：根据农药匹配度、历史案例相似度、作物匹配度和目录覆盖率四个维度计算熟悉度分数，自动在单专家快速路由和多智能体会诊之间切换，平衡效率与决策质量。</w:t>
      </w:r>
    </w:p>
    <w:p>
      <w:pPr>
        <w:spacing w:line="360" w:lineRule="auto" w:after="60"/>
        <w:ind w:left="227" w:hanging="227"/>
      </w:pPr>
      <w:r>
        <w:rPr>
          <w:rFonts w:ascii="宋体" w:hAnsi="宋体" w:eastAsia="宋体"/>
          <w:sz w:val="22"/>
        </w:rPr>
        <w:t>（5）合规推理链（PesticideComplianceChecker）：对施药方案进行来源验证、作物匹配、毒性评估、天气约束和安全提示五个维度检查，每项输出 passed/warning/blocked 状态及证据溯源，生成执行策略（自动/手动/阻止）并推荐替代方案。</w:t>
      </w:r>
    </w:p>
    <w:p>
      <w:pPr>
        <w:spacing w:line="360" w:lineRule="auto" w:after="60"/>
        <w:ind w:left="227" w:hanging="227"/>
      </w:pPr>
      <w:r>
        <w:rPr>
          <w:rFonts w:ascii="宋体" w:hAnsi="宋体" w:eastAsia="宋体"/>
          <w:sz w:val="22"/>
        </w:rPr>
        <w:t>（6）结构化决策：多模型会诊结果经 jsonschema 校验后进入后续链路，避免自然语言结果直接驱动无人机任务。</w:t>
      </w:r>
    </w:p>
    <w:p>
      <w:pPr>
        <w:spacing w:line="360" w:lineRule="auto" w:after="60"/>
        <w:ind w:left="227" w:hanging="227"/>
      </w:pPr>
      <w:r>
        <w:rPr>
          <w:rFonts w:ascii="宋体" w:hAnsi="宋体" w:eastAsia="宋体"/>
          <w:sz w:val="22"/>
        </w:rPr>
        <w:t>（7）变量喷洒航线规划：任务规划器根据 YOLO 检测密度分布生成密度热力图，计算逐格喷洒计划（spray_schedule），实现按虫害密度变量施药，减少农药浪费。</w:t>
      </w:r>
    </w:p>
    <w:p>
      <w:pPr>
        <w:spacing w:line="360" w:lineRule="auto" w:after="60"/>
        <w:ind w:left="227" w:hanging="227"/>
      </w:pPr>
      <w:r>
        <w:rPr>
          <w:rFonts w:ascii="宋体" w:hAnsi="宋体" w:eastAsia="宋体"/>
          <w:sz w:val="22"/>
        </w:rPr>
        <w:t>（8）无人机执行：系统采用 MAVSDK Mission 插件，将展示米制航线锚定到当前 Home 附近后交由 Mission 模式执行；支持仿真（PX4 SITL）与真实无人机两种执行模式，不使用业务地块经纬度作为飞控航点。</w:t>
      </w:r>
    </w:p>
    <w:p>
      <w:pPr>
        <w:spacing w:line="360" w:lineRule="auto" w:after="60"/>
        <w:ind w:left="227" w:hanging="227"/>
      </w:pPr>
      <w:r>
        <w:rPr>
          <w:rFonts w:ascii="宋体" w:hAnsi="宋体" w:eastAsia="宋体"/>
          <w:sz w:val="22"/>
        </w:rPr>
        <w:t>（9）药效评估闭环：施药后上传复检图片，再次调用 YOLO 识别虫口数，计算杀灭率 =（施药前 - 施药后）/ 施药前 × 100%，低于阈值（默认 90%）时自动触发补充喷洒，最多迭代 3 次。</w:t>
      </w:r>
    </w:p>
    <w:p>
      <w:pPr>
        <w:spacing w:line="360" w:lineRule="auto" w:after="60"/>
        <w:ind w:left="227" w:hanging="227"/>
      </w:pPr>
      <w:r>
        <w:rPr>
          <w:rFonts w:ascii="宋体" w:hAnsi="宋体" w:eastAsia="宋体"/>
          <w:sz w:val="22"/>
        </w:rPr>
        <w:t>（10）状态同步：后端通过 HTTP 与 WebSocket 推送 workflow_state 和 sim_map，前端断线后降级为轮询，保证大屏不断档。</w:t>
      </w:r>
    </w:p>
    <w:p>
      <w:pPr>
        <w:pStyle w:val="2"/>
        <w:ind w:firstLine="0"/>
      </w:pPr>
      <w:r>
        <w:rPr>
          <w:rFonts w:ascii="宋体" w:hAnsi="宋体" w:eastAsia="宋体"/>
          <w:b/>
          <w:sz w:val="28"/>
        </w:rPr>
        <w:t>4.3 技术特色</w:t>
      </w:r>
    </w:p>
    <w:p>
      <w:pPr>
        <w:spacing w:line="360" w:lineRule="auto" w:after="120"/>
        <w:ind w:firstLine="420"/>
      </w:pPr>
      <w:r>
        <w:rPr>
          <w:rFonts w:ascii="宋体" w:hAnsi="宋体" w:eastAsia="宋体"/>
          <w:sz w:val="22"/>
        </w:rPr>
        <w:t>作品的技术特色在于把多模型AI会诊、合规推理、变量喷洒和药效评估等环节全部放入同一条可运行链路，而不是把识别、问答和无人机展示做成孤立页面。系统明确区分“AI 会诊决策”、“合规验证”和“任务规划”职责，既发挥大模型的农事建议生成能力，又用合规推理链和规则化规划器保证施药方案安全可控。多模型加权投票机制降低了单一模型判断偏差，熟悉度路由根据场景自动选择决策路径；药效评估闭环实现了从“识别→施药→评估→再施药”的完整自动化。同时，无人机链路支持仿真和真实飞控双模切换，解决演示与生产的衔接问题。</w:t>
      </w:r>
    </w:p>
    <w:p>
      <w:pPr>
        <w:pStyle w:val="1"/>
        <w:ind w:firstLine="0"/>
      </w:pPr>
      <w:r>
        <w:rPr>
          <w:rFonts w:ascii="宋体" w:hAnsi="宋体" w:eastAsia="宋体"/>
          <w:b/>
          <w:sz w:val="32"/>
        </w:rPr>
        <w:t>五、系统实现</w:t>
      </w:r>
    </w:p>
    <w:p>
      <w:pPr>
        <w:pStyle w:val="2"/>
        <w:ind w:firstLine="0"/>
      </w:pPr>
      <w:r>
        <w:rPr>
          <w:rFonts w:ascii="宋体" w:hAnsi="宋体" w:eastAsia="宋体"/>
          <w:b/>
          <w:sz w:val="28"/>
        </w:rPr>
        <w:t>5.1 工程结构</w:t>
      </w:r>
    </w:p>
    <w:p>
      <w:pPr>
        <w:spacing w:line="360" w:lineRule="auto" w:after="120"/>
        <w:ind w:firstLine="420"/>
      </w:pPr>
      <w:r>
        <w:rPr>
          <w:rFonts w:ascii="宋体" w:hAnsi="宋体" w:eastAsia="宋体"/>
          <w:sz w:val="22"/>
        </w:rPr>
        <w:t>项目根目录按照职责划分为 app、modules、models、frontend、data、config、scripts、tests 等部分。app 负责 FastAPI 路由和服务编排；modules 承载核心业务；models 定义跨模块数据结构；frontend 是当前唯一前端主线；data 存放样本、运行事件、SQLite 数据和种子数据；config 保存无人机、YOLO 等配置；scripts 提供准备、检查和一键展示脚本。</w:t>
      </w:r>
    </w:p>
    <w:p>
      <w:pPr>
        <w:spacing w:line="360" w:lineRule="auto" w:after="60"/>
        <w:ind w:left="227" w:hanging="227"/>
      </w:pPr>
      <w:r>
        <w:rPr>
          <w:rFonts w:ascii="宋体" w:hAnsi="宋体" w:eastAsia="宋体"/>
          <w:sz w:val="22"/>
        </w:rPr>
        <w:t>（1）app/routes：health、workflow、dashboard、demo、evaluation 等接口按领域拆分。</w:t>
      </w:r>
    </w:p>
    <w:p>
      <w:pPr>
        <w:spacing w:line="360" w:lineRule="auto" w:after="60"/>
        <w:ind w:left="227" w:hanging="227"/>
      </w:pPr>
      <w:r>
        <w:rPr>
          <w:rFonts w:ascii="宋体" w:hAnsi="宋体" w:eastAsia="宋体"/>
          <w:sz w:val="22"/>
        </w:rPr>
        <w:t>（2）app/services：聚合工作流状态、地图状态、评估管理、演示数据播种等逻辑。</w:t>
      </w:r>
    </w:p>
    <w:p>
      <w:pPr>
        <w:spacing w:line="360" w:lineRule="auto" w:after="60"/>
        <w:ind w:left="227" w:hanging="227"/>
      </w:pPr>
      <w:r>
        <w:rPr>
          <w:rFonts w:ascii="宋体" w:hAnsi="宋体" w:eastAsia="宋体"/>
          <w:sz w:val="22"/>
        </w:rPr>
        <w:t>（3）modules/detection：图像处理、本地 YOLO API、数据采集。</w:t>
      </w:r>
    </w:p>
    <w:p>
      <w:pPr>
        <w:spacing w:line="360" w:lineRule="auto" w:after="60"/>
        <w:ind w:left="227" w:hanging="227"/>
      </w:pPr>
      <w:r>
        <w:rPr>
          <w:rFonts w:ascii="宋体" w:hAnsi="宋体" w:eastAsia="宋体"/>
          <w:sz w:val="22"/>
        </w:rPr>
        <w:t>（4）modules/decision：AI 决策核心——包含 agents（多智能体会诊、加权投票）、rag（向量检索、知识加载）、router（熟悉度路由）、compliance（合规推理链）。</w:t>
      </w:r>
    </w:p>
    <w:p>
      <w:pPr>
        <w:spacing w:line="360" w:lineRule="auto" w:after="60"/>
        <w:ind w:left="227" w:hanging="227"/>
      </w:pPr>
      <w:r>
        <w:rPr>
          <w:rFonts w:ascii="宋体" w:hAnsi="宋体" w:eastAsia="宋体"/>
          <w:sz w:val="22"/>
        </w:rPr>
        <w:t>（5）modules/drone：任务规划、PX4 仿真控制、地块上下文解析、变量喷洒路径。</w:t>
      </w:r>
    </w:p>
    <w:p>
      <w:pPr>
        <w:spacing w:line="360" w:lineRule="auto" w:after="60"/>
        <w:ind w:left="227" w:hanging="227"/>
      </w:pPr>
      <w:r>
        <w:rPr>
          <w:rFonts w:ascii="宋体" w:hAnsi="宋体" w:eastAsia="宋体"/>
          <w:sz w:val="22"/>
        </w:rPr>
        <w:t>（6）modules/infra：事件总线、SQLite 存储、天气服务和公共工具。</w:t>
      </w:r>
    </w:p>
    <w:p>
      <w:pPr>
        <w:pStyle w:val="2"/>
        <w:ind w:firstLine="0"/>
      </w:pPr>
      <w:r>
        <w:rPr>
          <w:rFonts w:ascii="宋体" w:hAnsi="宋体" w:eastAsia="宋体"/>
          <w:b/>
          <w:sz w:val="28"/>
        </w:rPr>
        <w:t>5.2 主流程实现</w:t>
      </w:r>
    </w:p>
    <w:p>
      <w:pPr>
        <w:spacing w:line="360" w:lineRule="auto" w:after="120"/>
        <w:ind w:firstLine="420"/>
      </w:pPr>
      <w:r>
        <w:rPr>
          <w:rFonts w:ascii="宋体" w:hAnsi="宋体" w:eastAsia="宋体"/>
          <w:sz w:val="22"/>
        </w:rPr>
        <w:t>用户在前端上传图片后，主 API 将图片加入任务队列。后台 worker 调用 YOLO 服务完成检测，并把检测结果、天气信息和地块上下文交给决策模块。决策阶段首先通过 DecisionRouter 计算熟悉度分数，决定走单专家快速路由或多智能体会诊；ExpertConsultation 调用昆虫学家、农学家、农药专家三个角色通过不同 LLM 生成独立建议，经加权投票选出最优方案；PesticideComplianceChecker 对方案进行五维合规检查并输出执行策略。决策完成后，系统生成变速率喷洒航线并进入人工确认状态。用户确认起飞后，无人机执行 Mission，施药后自动触发复检评估，杀灭率不达标时自动补充喷洒。所有阶段通过事件总线和 SQLite 记录，前端实时展示流程进度。</w:t>
      </w:r>
    </w:p>
    <w:p>
      <w:pPr>
        <w:spacing w:line="360" w:lineRule="auto" w:after="120"/>
        <w:ind w:firstLine="420"/>
      </w:pPr>
      <w:r>
        <w:rPr>
          <w:rFonts w:ascii="宋体" w:hAnsi="宋体" w:eastAsia="宋体"/>
          <w:sz w:val="22"/>
        </w:rPr>
        <w:t>为了保障演示的灵活性和展示稳定性，系统支持演示模式与真实作业模式双轨运行。演示模式通过 seed_demo_stages.py 预播种数据，前端展示完整的五阶段作业过程（巡检→检测→会诊→喷洒→评估），无需连接真实无人机和外部 API；真实模式则接入实际 YOLO 推理、天气服务和飞控链路。前端地图大屏以任务规划航线和前端动画展示作业态势，避免飞控状态抖动影响大屏观感。</w:t>
      </w:r>
    </w:p>
    <w:p>
      <w:pPr>
        <w:pStyle w:val="2"/>
        <w:ind w:firstLine="0"/>
      </w:pPr>
      <w:r>
        <w:rPr>
          <w:rFonts w:ascii="宋体" w:hAnsi="宋体" w:eastAsia="宋体"/>
          <w:b/>
          <w:sz w:val="28"/>
        </w:rPr>
        <w:t>5.3 关键功能实现</w:t>
      </w:r>
    </w:p>
    <w:p>
      <w:pPr>
        <w:spacing w:line="360" w:lineRule="auto" w:after="60"/>
        <w:ind w:left="227" w:hanging="227"/>
      </w:pPr>
      <w:r>
        <w:rPr>
          <w:rFonts w:ascii="宋体" w:hAnsi="宋体" w:eastAsia="宋体"/>
          <w:sz w:val="22"/>
        </w:rPr>
        <w:t>（1）一键演示：scripts/demo.sh 可启动后端 API 和 React 前端，scripts/seed_demo_stages.py 支持分阶段注入演示数据，docs/demo-script.md 提供配套解说词，三件套支撑完整竞赛演示。</w:t>
      </w:r>
    </w:p>
    <w:p>
      <w:pPr>
        <w:spacing w:line="360" w:lineRule="auto" w:after="60"/>
        <w:ind w:left="227" w:hanging="227"/>
      </w:pPr>
      <w:r>
        <w:rPr>
          <w:rFonts w:ascii="宋体" w:hAnsi="宋体" w:eastAsia="宋体"/>
          <w:sz w:val="22"/>
        </w:rPr>
        <w:t>（2）人工确认起飞：后端在 pending_confirmation 阶段等待用户确认，前端提供确认按钮，避免无人机任务自动越过安全确认。</w:t>
      </w:r>
    </w:p>
    <w:p>
      <w:pPr>
        <w:spacing w:line="360" w:lineRule="auto" w:after="60"/>
        <w:ind w:left="227" w:hanging="227"/>
      </w:pPr>
      <w:r>
        <w:rPr>
          <w:rFonts w:ascii="宋体" w:hAnsi="宋体" w:eastAsia="宋体"/>
          <w:sz w:val="22"/>
        </w:rPr>
        <w:t>（3）多模型加权投票：ExpertConsultation 内置三个专家角色，支持配置不同 LLM provider，通过熟悉度加权投票产生最终用药方案。</w:t>
      </w:r>
    </w:p>
    <w:p>
      <w:pPr>
        <w:spacing w:line="360" w:lineRule="auto" w:after="60"/>
        <w:ind w:left="227" w:hanging="227"/>
      </w:pPr>
      <w:r>
        <w:rPr>
          <w:rFonts w:ascii="宋体" w:hAnsi="宋体" w:eastAsia="宋体"/>
          <w:sz w:val="22"/>
        </w:rPr>
        <w:t>（4）合规推理链：PesticideComplianceChecker 对施药方案执行五维检查（来源验证、作物匹配、毒性评估、天气约束、安全提示），每项附带证据溯源和应对建议，输出结构化执行策略。</w:t>
      </w:r>
    </w:p>
    <w:p>
      <w:pPr>
        <w:spacing w:line="360" w:lineRule="auto" w:after="60"/>
        <w:ind w:left="227" w:hanging="227"/>
      </w:pPr>
      <w:r>
        <w:rPr>
          <w:rFonts w:ascii="宋体" w:hAnsi="宋体" w:eastAsia="宋体"/>
          <w:sz w:val="22"/>
        </w:rPr>
        <w:t>（5）药效评估闭环：施药后上传复检图片，YOLO 重新识别虫口数，计算杀灭率，低于阈值时自动创建新迭代补充喷洒，支持配置最大迭代次数。</w:t>
      </w:r>
    </w:p>
    <w:p>
      <w:pPr>
        <w:spacing w:line="360" w:lineRule="auto" w:after="60"/>
        <w:ind w:left="227" w:hanging="227"/>
      </w:pPr>
      <w:r>
        <w:rPr>
          <w:rFonts w:ascii="宋体" w:hAnsi="宋体" w:eastAsia="宋体"/>
          <w:sz w:val="22"/>
        </w:rPr>
        <w:t>（6）变量喷洒：任务规划器根据 YOLO 检测位置生成密度热力图（density_grid），逐格计算喷洒需求（spray_schedule），实现按需施药。</w:t>
      </w:r>
    </w:p>
    <w:p>
      <w:pPr>
        <w:spacing w:line="360" w:lineRule="auto" w:after="60"/>
        <w:ind w:left="227" w:hanging="227"/>
      </w:pPr>
      <w:r>
        <w:rPr>
          <w:rFonts w:ascii="宋体" w:hAnsi="宋体" w:eastAsia="宋体"/>
          <w:sz w:val="22"/>
        </w:rPr>
        <w:t>（7）业务失败原因展示：workflow 事件 payload 向前端透传错误细节，前端在流程面板中显示业务失败原因，便于定位天气、检测、决策或无人机异常。</w:t>
      </w:r>
    </w:p>
    <w:p>
      <w:pPr>
        <w:spacing w:line="360" w:lineRule="auto" w:after="60"/>
        <w:ind w:left="227" w:hanging="227"/>
      </w:pPr>
      <w:r>
        <w:rPr>
          <w:rFonts w:ascii="宋体" w:hAnsi="宋体" w:eastAsia="宋体"/>
          <w:sz w:val="22"/>
        </w:rPr>
        <w:t>（8）混合存储：JSONL 负责实时事件流和时间线回放，SQLite 负责结构化任务摘要、检测、天气、决策、合规、评估、无人机状态和农业基础数据。</w:t>
      </w:r>
    </w:p>
    <w:p>
      <w:pPr>
        <w:spacing w:line="360" w:lineRule="auto" w:after="60"/>
        <w:ind w:left="227" w:hanging="227"/>
      </w:pPr>
      <w:r>
        <w:rPr>
          <w:rFonts w:ascii="宋体" w:hAnsi="宋体" w:eastAsia="宋体"/>
          <w:sz w:val="22"/>
        </w:rPr>
        <w:t>（9）RAG 降级：知识检索失败时记录告警并回退基础决策，不阻断检测和展示主链路。</w:t>
      </w:r>
    </w:p>
    <w:p>
      <w:pPr>
        <w:pStyle w:val="2"/>
        <w:ind w:firstLine="0"/>
      </w:pPr>
      <w:r>
        <w:rPr>
          <w:rFonts w:ascii="宋体" w:hAnsi="宋体" w:eastAsia="宋体"/>
          <w:b/>
          <w:sz w:val="28"/>
        </w:rPr>
        <w:t>5.4 运行与部署</w:t>
      </w:r>
    </w:p>
    <w:p>
      <w:pPr>
        <w:spacing w:line="360" w:lineRule="auto" w:after="120"/>
        <w:ind w:firstLine="420"/>
      </w:pPr>
      <w:r>
        <w:rPr>
          <w:rFonts w:ascii="宋体" w:hAnsi="宋体" w:eastAsia="宋体"/>
          <w:sz w:val="22"/>
        </w:rPr>
        <w:t>系统默认运行端口为：主 API 服务 18000，YOLO 推理服务 8010，前端大屏 5173。prepare.sh 用于检查依赖、样本图片和 RAG 知识库；demo.sh 是一键展示入口；precheck.sh 提供可复用环境检查。项目也提供 Dockerfile、docker-compose 和 systemd/nginx 部署文件，便于后续工程化落地。</w:t>
      </w:r>
    </w:p>
    <w:p>
      <w:pPr>
        <w:pStyle w:val="1"/>
        <w:ind w:firstLine="0"/>
      </w:pPr>
      <w:r>
        <w:rPr>
          <w:rFonts w:ascii="宋体" w:hAnsi="宋体" w:eastAsia="宋体"/>
          <w:b/>
          <w:sz w:val="32"/>
        </w:rPr>
        <w:t>六、测试分析</w:t>
      </w:r>
    </w:p>
    <w:p>
      <w:pPr>
        <w:spacing w:line="360" w:lineRule="auto" w:after="120"/>
        <w:ind w:firstLine="420"/>
      </w:pPr>
      <w:r>
        <w:rPr>
          <w:rFonts w:ascii="宋体" w:hAnsi="宋体" w:eastAsia="宋体"/>
          <w:sz w:val="22"/>
        </w:rPr>
        <w:t>项目采用自动化测试、前端构建测试、接口联调和手工展示验证相结合的方式。核心链路覆盖应用层、决策域（AI决策、会诊、合规推理）、无人机域、检测域和基础设施域。近期联调中还针对演示流程、多模型会诊、合规推理链和药效评估闭环进行了专项验证。</w:t>
      </w:r>
    </w:p>
    <w:p>
      <w:pPr>
        <w:spacing w:line="360" w:lineRule="auto" w:after="120"/>
        <w:jc w:val="center"/>
      </w:pPr>
      <w:r>
        <w:rPr>
          <w:rFonts w:ascii="宋体" w:hAnsi="宋体" w:eastAsia="宋体"/>
          <w:b/>
          <w:sz w:val="21"/>
        </w:rPr>
        <w:t>表 3  测试与验证情况</w:t>
      </w:r>
    </w:p>
    <w:tbl>
      <w:tblPr>
        <w:tblStyle w:val="af"/>
        <w:tblW w:type="auto" w:w="0"/>
        <w:tblLook w:firstColumn="1" w:firstRow="1" w:lastColumn="0" w:lastRow="0" w:noHBand="0" w:noVBand="1" w:val="04A0"/>
      </w:tblPr>
      <w:tblGrid>
        <w:gridCol w:w="2211"/>
        <w:gridCol w:w="2211"/>
        <w:gridCol w:w="2211"/>
        <w:gridCol w:w="2211"/>
      </w:tblGrid>
      <w:tr>
        <w:tc>
          <w:tcPr>
            <w:tcW w:type="dxa" w:w="2211"/>
          </w:tcPr>
          <w:p>
            <w:r>
              <w:rPr>
                <w:rFonts w:ascii="宋体" w:hAnsi="宋体" w:eastAsia="宋体"/>
                <w:b/>
                <w:sz w:val="21"/>
              </w:rPr>
              <w:t>测试类型</w:t>
            </w:r>
          </w:p>
        </w:tc>
        <w:tc>
          <w:tcPr>
            <w:tcW w:type="dxa" w:w="2211"/>
          </w:tcPr>
          <w:p>
            <w:r>
              <w:rPr>
                <w:rFonts w:ascii="宋体" w:hAnsi="宋体" w:eastAsia="宋体"/>
                <w:b/>
                <w:sz w:val="21"/>
              </w:rPr>
              <w:t>覆盖对象</w:t>
            </w:r>
          </w:p>
        </w:tc>
        <w:tc>
          <w:tcPr>
            <w:tcW w:type="dxa" w:w="2211"/>
          </w:tcPr>
          <w:p>
            <w:r>
              <w:rPr>
                <w:rFonts w:ascii="宋体" w:hAnsi="宋体" w:eastAsia="宋体"/>
                <w:b/>
                <w:sz w:val="21"/>
              </w:rPr>
              <w:t>验证重点</w:t>
            </w:r>
          </w:p>
        </w:tc>
        <w:tc>
          <w:tcPr>
            <w:tcW w:type="dxa" w:w="2211"/>
          </w:tcPr>
          <w:p>
            <w:r>
              <w:rPr>
                <w:rFonts w:ascii="宋体" w:hAnsi="宋体" w:eastAsia="宋体"/>
                <w:b/>
                <w:sz w:val="21"/>
              </w:rPr>
              <w:t>结果</w:t>
            </w:r>
          </w:p>
        </w:tc>
      </w:tr>
      <w:tr>
        <w:tc>
          <w:tcPr>
            <w:tcW w:type="dxa" w:w="2211"/>
          </w:tcPr>
          <w:p>
            <w:r>
              <w:rPr>
                <w:rFonts w:ascii="宋体" w:hAnsi="宋体" w:eastAsia="宋体"/>
                <w:sz w:val="20"/>
              </w:rPr>
              <w:t>单元测试</w:t>
            </w:r>
          </w:p>
        </w:tc>
        <w:tc>
          <w:tcPr>
            <w:tcW w:type="dxa" w:w="2211"/>
          </w:tcPr>
          <w:p>
            <w:r>
              <w:rPr>
                <w:rFonts w:ascii="宋体" w:hAnsi="宋体" w:eastAsia="宋体"/>
                <w:sz w:val="20"/>
              </w:rPr>
              <w:t>decision、agents、compliance、infra、drone 等模块</w:t>
            </w:r>
          </w:p>
        </w:tc>
        <w:tc>
          <w:tcPr>
            <w:tcW w:type="dxa" w:w="2211"/>
          </w:tcPr>
          <w:p>
            <w:r>
              <w:rPr>
                <w:rFonts w:ascii="宋体" w:hAnsi="宋体" w:eastAsia="宋体"/>
                <w:sz w:val="20"/>
              </w:rPr>
              <w:t>配置解析、数据校验、RAG 检索、会诊投票、合规推理、SQLite CRUD、任务规划</w:t>
            </w:r>
          </w:p>
        </w:tc>
        <w:tc>
          <w:tcPr>
            <w:tcW w:type="dxa" w:w="2211"/>
          </w:tcPr>
          <w:p>
            <w:r>
              <w:rPr>
                <w:rFonts w:ascii="宋体" w:hAnsi="宋体" w:eastAsia="宋体"/>
                <w:sz w:val="20"/>
              </w:rPr>
              <w:t>核心模块通过</w:t>
            </w:r>
          </w:p>
        </w:tc>
      </w:tr>
      <w:tr>
        <w:tc>
          <w:tcPr>
            <w:tcW w:type="dxa" w:w="2211"/>
          </w:tcPr>
          <w:p>
            <w:r>
              <w:rPr>
                <w:rFonts w:ascii="宋体" w:hAnsi="宋体" w:eastAsia="宋体"/>
                <w:sz w:val="20"/>
              </w:rPr>
              <w:t>集成测试</w:t>
            </w:r>
          </w:p>
        </w:tc>
        <w:tc>
          <w:tcPr>
            <w:tcW w:type="dxa" w:w="2211"/>
          </w:tcPr>
          <w:p>
            <w:r>
              <w:rPr>
                <w:rFonts w:ascii="宋体" w:hAnsi="宋体" w:eastAsia="宋体"/>
                <w:sz w:val="20"/>
              </w:rPr>
              <w:t>FastAPI 路由、workflow_service、SQLite 与事件总线、evaluation</w:t>
            </w:r>
          </w:p>
        </w:tc>
        <w:tc>
          <w:tcPr>
            <w:tcW w:type="dxa" w:w="2211"/>
          </w:tcPr>
          <w:p>
            <w:r>
              <w:rPr>
                <w:rFonts w:ascii="宋体" w:hAnsi="宋体" w:eastAsia="宋体"/>
                <w:sz w:val="20"/>
              </w:rPr>
              <w:t>接口响应、任务历史、事件合并、状态聚合、评估记录</w:t>
            </w:r>
          </w:p>
        </w:tc>
        <w:tc>
          <w:tcPr>
            <w:tcW w:type="dxa" w:w="2211"/>
          </w:tcPr>
          <w:p>
            <w:r>
              <w:rPr>
                <w:rFonts w:ascii="宋体" w:hAnsi="宋体" w:eastAsia="宋体"/>
                <w:sz w:val="20"/>
              </w:rPr>
              <w:t>主链路可运行</w:t>
            </w:r>
          </w:p>
        </w:tc>
      </w:tr>
      <w:tr>
        <w:tc>
          <w:tcPr>
            <w:tcW w:type="dxa" w:w="2211"/>
          </w:tcPr>
          <w:p>
            <w:r>
              <w:rPr>
                <w:rFonts w:ascii="宋体" w:hAnsi="宋体" w:eastAsia="宋体"/>
                <w:sz w:val="20"/>
              </w:rPr>
              <w:t>前端构建</w:t>
            </w:r>
          </w:p>
        </w:tc>
        <w:tc>
          <w:tcPr>
            <w:tcW w:type="dxa" w:w="2211"/>
          </w:tcPr>
          <w:p>
            <w:r>
              <w:rPr>
                <w:rFonts w:ascii="宋体" w:hAnsi="宋体" w:eastAsia="宋体"/>
                <w:sz w:val="20"/>
              </w:rPr>
              <w:t>frontend React 工程</w:t>
            </w:r>
          </w:p>
        </w:tc>
        <w:tc>
          <w:tcPr>
            <w:tcW w:type="dxa" w:w="2211"/>
          </w:tcPr>
          <w:p>
            <w:r>
              <w:rPr>
                <w:rFonts w:ascii="宋体" w:hAnsi="宋体" w:eastAsia="宋体"/>
                <w:sz w:val="20"/>
              </w:rPr>
              <w:t>TypeScript 编译、Vite 生产构建、页面依赖完整性</w:t>
            </w:r>
          </w:p>
        </w:tc>
        <w:tc>
          <w:tcPr>
            <w:tcW w:type="dxa" w:w="2211"/>
          </w:tcPr>
          <w:p>
            <w:r>
              <w:rPr>
                <w:rFonts w:ascii="宋体" w:hAnsi="宋体" w:eastAsia="宋体"/>
                <w:sz w:val="20"/>
              </w:rPr>
              <w:t>npm run build 通过</w:t>
            </w:r>
          </w:p>
        </w:tc>
      </w:tr>
      <w:tr>
        <w:tc>
          <w:tcPr>
            <w:tcW w:type="dxa" w:w="2211"/>
          </w:tcPr>
          <w:p>
            <w:r>
              <w:rPr>
                <w:rFonts w:ascii="宋体" w:hAnsi="宋体" w:eastAsia="宋体"/>
                <w:sz w:val="20"/>
              </w:rPr>
              <w:t>无人机专项验证</w:t>
            </w:r>
          </w:p>
        </w:tc>
        <w:tc>
          <w:tcPr>
            <w:tcW w:type="dxa" w:w="2211"/>
          </w:tcPr>
          <w:p>
            <w:r>
              <w:rPr>
                <w:rFonts w:ascii="宋体" w:hAnsi="宋体" w:eastAsia="宋体"/>
                <w:sz w:val="20"/>
              </w:rPr>
              <w:t>PX4Simulator、DroneController、MissionPlanner</w:t>
            </w:r>
          </w:p>
        </w:tc>
        <w:tc>
          <w:tcPr>
            <w:tcW w:type="dxa" w:w="2211"/>
          </w:tcPr>
          <w:p>
            <w:r>
              <w:rPr>
                <w:rFonts w:ascii="宋体" w:hAnsi="宋体" w:eastAsia="宋体"/>
                <w:sz w:val="20"/>
              </w:rPr>
              <w:t>不上传经纬度航点，使用本地 NED 航线；双模执行</w:t>
            </w:r>
          </w:p>
        </w:tc>
        <w:tc>
          <w:tcPr>
            <w:tcW w:type="dxa" w:w="2211"/>
          </w:tcPr>
          <w:p>
            <w:r>
              <w:rPr>
                <w:rFonts w:ascii="宋体" w:hAnsi="宋体" w:eastAsia="宋体"/>
                <w:sz w:val="20"/>
              </w:rPr>
              <w:t>相关验证通过</w:t>
            </w:r>
          </w:p>
        </w:tc>
      </w:tr>
      <w:tr>
        <w:tc>
          <w:tcPr>
            <w:tcW w:type="dxa" w:w="2211"/>
          </w:tcPr>
          <w:p>
            <w:r>
              <w:rPr>
                <w:rFonts w:ascii="宋体" w:hAnsi="宋体" w:eastAsia="宋体"/>
                <w:sz w:val="20"/>
              </w:rPr>
              <w:t>演示验证</w:t>
            </w:r>
          </w:p>
        </w:tc>
        <w:tc>
          <w:tcPr>
            <w:tcW w:type="dxa" w:w="2211"/>
          </w:tcPr>
          <w:p>
            <w:r>
              <w:rPr>
                <w:rFonts w:ascii="宋体" w:hAnsi="宋体" w:eastAsia="宋体"/>
                <w:sz w:val="20"/>
              </w:rPr>
              <w:t>scripts/demo.sh 全流程</w:t>
            </w:r>
          </w:p>
        </w:tc>
        <w:tc>
          <w:tcPr>
            <w:tcW w:type="dxa" w:w="2211"/>
          </w:tcPr>
          <w:p>
            <w:r>
              <w:rPr>
                <w:rFonts w:ascii="宋体" w:hAnsi="宋体" w:eastAsia="宋体"/>
                <w:sz w:val="20"/>
              </w:rPr>
              <w:t>一键启动、五阶段数据播种、决策可视化、前端状态展示</w:t>
            </w:r>
          </w:p>
        </w:tc>
        <w:tc>
          <w:tcPr>
            <w:tcW w:type="dxa" w:w="2211"/>
          </w:tcPr>
          <w:p>
            <w:r>
              <w:rPr>
                <w:rFonts w:ascii="宋体" w:hAnsi="宋体" w:eastAsia="宋体"/>
                <w:sz w:val="20"/>
              </w:rPr>
              <w:t>满足竞赛展示要求</w:t>
            </w:r>
          </w:p>
        </w:tc>
      </w:tr>
    </w:tbl>
    <w:p/>
    <w:p>
      <w:pPr>
        <w:spacing w:line="360" w:lineRule="auto" w:after="120"/>
        <w:ind w:firstLine="420"/>
      </w:pPr>
      <w:r>
        <w:rPr>
          <w:rFonts w:ascii="宋体" w:hAnsi="宋体" w:eastAsia="宋体"/>
          <w:sz w:val="22"/>
        </w:rPr>
        <w:t>测试发现并修正的关键问题包括：PX4 使用真实经纬度航点时与 SITL 本地地图不一致导致无人机未按预设航线飞行；单一 AI 模型判断存在农药推荐偏差；缺少合规检查导致施药方案安全评估不足；施药后缺少效果验证环节。针对这些问题，系统已分别改为本地航线执行、多模型加权投票、五维合规推理链和药效评估闭环机制。此外前端地图展示与右侧信息栏分离、工作流面板展示失败 payload 等改进也显著提升了展示可读性和调试效率。</w:t>
      </w:r>
    </w:p>
    <w:p>
      <w:pPr>
        <w:spacing w:line="360" w:lineRule="auto" w:after="120"/>
        <w:ind w:firstLine="420"/>
      </w:pPr>
      <w:r>
        <w:rPr>
          <w:rFonts w:ascii="宋体" w:hAnsi="宋体" w:eastAsia="宋体"/>
          <w:sz w:val="22"/>
        </w:rPr>
        <w:t>仍需继续加强的测试包括：多模型会诊的一致性与偏差测试、合规推理链的边界 case 测试、真实环境集成测试，以及更多不同虫害样本和异常天气组合下的端到端回归测试。</w:t>
      </w:r>
    </w:p>
    <w:p>
      <w:pPr>
        <w:pStyle w:val="1"/>
        <w:ind w:firstLine="0"/>
      </w:pPr>
      <w:r>
        <w:rPr>
          <w:rFonts w:ascii="宋体" w:hAnsi="宋体" w:eastAsia="宋体"/>
          <w:b/>
          <w:sz w:val="32"/>
        </w:rPr>
        <w:t>七、作品总结</w:t>
      </w:r>
    </w:p>
    <w:p>
      <w:pPr>
        <w:pStyle w:val="2"/>
        <w:ind w:firstLine="0"/>
      </w:pPr>
      <w:r>
        <w:rPr>
          <w:rFonts w:ascii="宋体" w:hAnsi="宋体" w:eastAsia="宋体"/>
          <w:b/>
          <w:sz w:val="28"/>
        </w:rPr>
        <w:t>7.1 作品特色与创新点</w:t>
      </w:r>
    </w:p>
    <w:p>
      <w:pPr>
        <w:spacing w:line="360" w:lineRule="auto" w:after="60"/>
        <w:ind w:left="227" w:hanging="227"/>
      </w:pPr>
      <w:r>
        <w:rPr>
          <w:rFonts w:ascii="宋体" w:hAnsi="宋体" w:eastAsia="宋体"/>
          <w:sz w:val="22"/>
        </w:rPr>
        <w:t>（1）全链路闭环：将害虫识别、天气融合、多智能体会诊、合规验证、无人机执行、药效评估和指挥大屏整合到同一系统。</w:t>
      </w:r>
    </w:p>
    <w:p>
      <w:pPr>
        <w:spacing w:line="360" w:lineRule="auto" w:after="60"/>
        <w:ind w:left="227" w:hanging="227"/>
      </w:pPr>
      <w:r>
        <w:rPr>
          <w:rFonts w:ascii="宋体" w:hAnsi="宋体" w:eastAsia="宋体"/>
          <w:sz w:val="22"/>
        </w:rPr>
        <w:t>（2）多模型AI协诊：内置昆虫学家、农学家、农药专家三个角色，通过 Qwen、DeepSeek、Xiaomi 三个不同模型加权投票，降低单一模型偏差。</w:t>
      </w:r>
    </w:p>
    <w:p>
      <w:pPr>
        <w:spacing w:line="360" w:lineRule="auto" w:after="60"/>
        <w:ind w:left="227" w:hanging="227"/>
      </w:pPr>
      <w:r>
        <w:rPr>
          <w:rFonts w:ascii="宋体" w:hAnsi="宋体" w:eastAsia="宋体"/>
          <w:sz w:val="22"/>
        </w:rPr>
        <w:t>（3）决策路由机制：基于熟悉度四维评分（农药匹配、历史案例、作物相似度、目录覆盖）自动在快速决策和多智能体会诊之间路由，兼顾效率与质量。</w:t>
      </w:r>
    </w:p>
    <w:p>
      <w:pPr>
        <w:spacing w:line="360" w:lineRule="auto" w:after="60"/>
        <w:ind w:left="227" w:hanging="227"/>
      </w:pPr>
      <w:r>
        <w:rPr>
          <w:rFonts w:ascii="宋体" w:hAnsi="宋体" w:eastAsia="宋体"/>
          <w:sz w:val="22"/>
        </w:rPr>
        <w:t>（4）合规推理链：五维施药安全审查（来源验证、作物匹配、毒性评估、天气约束、安全提示），每项附带证据溯源，输出结构化执行策略和替代方案。</w:t>
      </w:r>
    </w:p>
    <w:p>
      <w:pPr>
        <w:spacing w:line="360" w:lineRule="auto" w:after="60"/>
        <w:ind w:left="227" w:hanging="227"/>
      </w:pPr>
      <w:r>
        <w:rPr>
          <w:rFonts w:ascii="宋体" w:hAnsi="宋体" w:eastAsia="宋体"/>
          <w:sz w:val="22"/>
        </w:rPr>
        <w:t>（5）药效评估闭环：施药后自动复检、杀灭率计算、不达标则补充喷洒的完整反馈机制，实现真正的自动化防治。</w:t>
      </w:r>
    </w:p>
    <w:p>
      <w:pPr>
        <w:spacing w:line="360" w:lineRule="auto" w:after="60"/>
        <w:ind w:left="227" w:hanging="227"/>
      </w:pPr>
      <w:r>
        <w:rPr>
          <w:rFonts w:ascii="宋体" w:hAnsi="宋体" w:eastAsia="宋体"/>
          <w:sz w:val="22"/>
        </w:rPr>
        <w:t>（6）变频变量喷洒：根据虫害密度热力图计算逐格喷洒计划，实现按需施药，减少农药浪费。</w:t>
      </w:r>
    </w:p>
    <w:p>
      <w:pPr>
        <w:spacing w:line="360" w:lineRule="auto" w:after="60"/>
        <w:ind w:left="227" w:hanging="227"/>
      </w:pPr>
      <w:r>
        <w:rPr>
          <w:rFonts w:ascii="宋体" w:hAnsi="宋体" w:eastAsia="宋体"/>
          <w:sz w:val="22"/>
        </w:rPr>
        <w:t>（7）双模无人机执行：同一套航线规划支持仿真（PX4 SITL）和真实无人机两种执行模式，便于从演示过渡到生产。</w:t>
      </w:r>
    </w:p>
    <w:p>
      <w:pPr>
        <w:spacing w:line="360" w:lineRule="auto" w:after="60"/>
        <w:ind w:left="227" w:hanging="227"/>
      </w:pPr>
      <w:r>
        <w:rPr>
          <w:rFonts w:ascii="宋体" w:hAnsi="宋体" w:eastAsia="宋体"/>
          <w:sz w:val="22"/>
        </w:rPr>
        <w:t>（8）可视化与可追溯：React 大屏展示任务阶段、会诊推理、合规结论、地图动画、失败原因和历史记录，SQLite 与事件总线保留过程数据。</w:t>
      </w:r>
    </w:p>
    <w:p>
      <w:pPr>
        <w:spacing w:line="360" w:lineRule="auto" w:after="60"/>
        <w:ind w:left="227" w:hanging="227"/>
      </w:pPr>
      <w:r>
        <w:rPr>
          <w:rFonts w:ascii="宋体" w:hAnsi="宋体" w:eastAsia="宋体"/>
          <w:sz w:val="22"/>
        </w:rPr>
        <w:t>（9）工程化程度较高：交互式演示剧本、阶段化数据注入、配套解说词文档、模块化代码、自动化测试和部署文件为后续落地提供基础。</w:t>
      </w:r>
    </w:p>
    <w:p>
      <w:pPr>
        <w:pStyle w:val="2"/>
        <w:ind w:firstLine="0"/>
      </w:pPr>
      <w:r>
        <w:rPr>
          <w:rFonts w:ascii="宋体" w:hAnsi="宋体" w:eastAsia="宋体"/>
          <w:b/>
          <w:sz w:val="28"/>
        </w:rPr>
        <w:t>7.2 应用推广</w:t>
      </w:r>
    </w:p>
    <w:p>
      <w:pPr>
        <w:spacing w:line="360" w:lineRule="auto" w:after="120"/>
        <w:ind w:firstLine="420"/>
      </w:pPr>
      <w:r>
        <w:rPr>
          <w:rFonts w:ascii="宋体" w:hAnsi="宋体" w:eastAsia="宋体"/>
          <w:sz w:val="22"/>
        </w:rPr>
        <w:t>作品可作为农业高校和科研团队的智慧植保教学平台，也可用于植保服务企业的无人机调度原型验证。多模型会诊和合规推理链已在演示模式中得到验证，可提供完整的智慧植保教学案例。对于农场和合作社，系统未来可接入真实巡检无人机、固定摄像头或田间传感器，把当前的演示模式扩展为生产环境中的虫情监测、施药决策辅助和药效验证平台。</w:t>
      </w:r>
    </w:p>
    <w:p>
      <w:pPr>
        <w:spacing w:line="360" w:lineRule="auto" w:after="120"/>
        <w:ind w:firstLine="420"/>
      </w:pPr>
      <w:r>
        <w:rPr>
          <w:rFonts w:ascii="宋体" w:hAnsi="宋体" w:eastAsia="宋体"/>
          <w:sz w:val="22"/>
        </w:rPr>
        <w:t>推广时可以分阶段落地：第一阶段部署本地识别和决策展示能力，服务于病虫害巡检和农事建议；第二阶段接入真实地块、作物周期、天气站和农药库存，激活合规推理和变量喷洒；第三阶段在安全许可下接入真实植保无人机和复检机制，实现从辅助决策到半自动执行再到药效验证的完整闭环。</w:t>
      </w:r>
    </w:p>
    <w:p>
      <w:pPr>
        <w:pStyle w:val="2"/>
        <w:ind w:firstLine="0"/>
      </w:pPr>
      <w:r>
        <w:rPr>
          <w:rFonts w:ascii="宋体" w:hAnsi="宋体" w:eastAsia="宋体"/>
          <w:b/>
          <w:sz w:val="28"/>
        </w:rPr>
        <w:t>7.3 作品展望</w:t>
      </w:r>
    </w:p>
    <w:p>
      <w:pPr>
        <w:spacing w:line="360" w:lineRule="auto" w:after="60"/>
        <w:ind w:left="227" w:hanging="227"/>
      </w:pPr>
      <w:r>
        <w:rPr>
          <w:rFonts w:ascii="宋体" w:hAnsi="宋体" w:eastAsia="宋体"/>
          <w:sz w:val="22"/>
        </w:rPr>
        <w:t>（1）扩充害虫与病害数据集，提高模型在不同光照、作物和地区条件下的识别鲁棒性。</w:t>
      </w:r>
    </w:p>
    <w:p>
      <w:pPr>
        <w:spacing w:line="360" w:lineRule="auto" w:after="60"/>
        <w:ind w:left="227" w:hanging="227"/>
      </w:pPr>
      <w:r>
        <w:rPr>
          <w:rFonts w:ascii="宋体" w:hAnsi="宋体" w:eastAsia="宋体"/>
          <w:sz w:val="22"/>
        </w:rPr>
        <w:t>（2）引入多源传感器数据，如土壤墒情、叶面湿度、田间摄像头和历史虫情统计。</w:t>
      </w:r>
    </w:p>
    <w:p>
      <w:pPr>
        <w:spacing w:line="360" w:lineRule="auto" w:after="60"/>
        <w:ind w:left="227" w:hanging="227"/>
      </w:pPr>
      <w:r>
        <w:rPr>
          <w:rFonts w:ascii="宋体" w:hAnsi="宋体" w:eastAsia="宋体"/>
          <w:sz w:val="22"/>
        </w:rPr>
        <w:t>（3）完善药剂安全规则，增加农药安全间隔期、混配禁忌和环保约束，扩大合规检查维度。</w:t>
      </w:r>
    </w:p>
    <w:p>
      <w:pPr>
        <w:spacing w:line="360" w:lineRule="auto" w:after="60"/>
        <w:ind w:left="227" w:hanging="227"/>
      </w:pPr>
      <w:r>
        <w:rPr>
          <w:rFonts w:ascii="宋体" w:hAnsi="宋体" w:eastAsia="宋体"/>
          <w:sz w:val="22"/>
        </w:rPr>
        <w:t>（4）提升无人机从仿真到实飞的安全校验流程，增加空域申报、禁飞区规避等安全层。</w:t>
      </w:r>
    </w:p>
    <w:p>
      <w:pPr>
        <w:spacing w:line="360" w:lineRule="auto" w:after="60"/>
        <w:ind w:left="227" w:hanging="227"/>
      </w:pPr>
      <w:r>
        <w:rPr>
          <w:rFonts w:ascii="宋体" w:hAnsi="宋体" w:eastAsia="宋体"/>
          <w:sz w:val="22"/>
        </w:rPr>
        <w:t>（5）建设更完整的数据闭环，根据防治效果回写历史案例和熟悉度评分，持续优化 RAG 知识库和决策路由策略。</w:t>
      </w:r>
    </w:p>
    <w:p>
      <w:pPr>
        <w:spacing w:line="360" w:lineRule="auto" w:after="60"/>
        <w:ind w:left="227" w:hanging="227"/>
      </w:pPr>
      <w:r>
        <w:rPr>
          <w:rFonts w:ascii="宋体" w:hAnsi="宋体" w:eastAsia="宋体"/>
          <w:sz w:val="22"/>
        </w:rPr>
        <w:t>（6）扩展多智能体会诊角色和模型提供商，探索基于强化学习的决策权重自适应调整。</w:t>
      </w:r>
    </w:p>
    <w:p>
      <w:pPr>
        <w:pStyle w:val="1"/>
        <w:ind w:firstLine="0"/>
      </w:pPr>
      <w:r>
        <w:rPr>
          <w:rFonts w:ascii="宋体" w:hAnsi="宋体" w:eastAsia="宋体"/>
          <w:b/>
          <w:sz w:val="32"/>
        </w:rPr>
        <w:t>八、参考文献</w:t>
      </w:r>
    </w:p>
    <w:p>
      <w:pPr>
        <w:spacing w:line="360" w:lineRule="auto" w:after="120"/>
        <w:ind w:firstLine="0"/>
      </w:pPr>
      <w:r>
        <w:rPr>
          <w:rFonts w:ascii="宋体" w:hAnsi="宋体" w:eastAsia="宋体"/>
          <w:sz w:val="22"/>
        </w:rPr>
        <w:t>[1] Ultralytics YOLO Documentation.</w:t>
      </w:r>
    </w:p>
    <w:p>
      <w:pPr>
        <w:spacing w:line="360" w:lineRule="auto" w:after="120"/>
        <w:ind w:firstLine="0"/>
      </w:pPr>
      <w:r>
        <w:rPr>
          <w:rFonts w:ascii="宋体" w:hAnsi="宋体" w:eastAsia="宋体"/>
          <w:sz w:val="22"/>
        </w:rPr>
        <w:t>[2] FastAPI Documentation.</w:t>
      </w:r>
    </w:p>
    <w:p>
      <w:pPr>
        <w:spacing w:line="360" w:lineRule="auto" w:after="120"/>
        <w:ind w:firstLine="0"/>
      </w:pPr>
      <w:r>
        <w:rPr>
          <w:rFonts w:ascii="宋体" w:hAnsi="宋体" w:eastAsia="宋体"/>
          <w:sz w:val="22"/>
        </w:rPr>
        <w:t>[3] React Documentation.</w:t>
      </w:r>
    </w:p>
    <w:p>
      <w:pPr>
        <w:spacing w:line="360" w:lineRule="auto" w:after="120"/>
        <w:ind w:firstLine="0"/>
      </w:pPr>
      <w:r>
        <w:rPr>
          <w:rFonts w:ascii="宋体" w:hAnsi="宋体" w:eastAsia="宋体"/>
          <w:sz w:val="22"/>
        </w:rPr>
        <w:t>[4] Vite Documentation.</w:t>
      </w:r>
    </w:p>
    <w:p>
      <w:pPr>
        <w:spacing w:line="360" w:lineRule="auto" w:after="120"/>
        <w:ind w:firstLine="0"/>
      </w:pPr>
      <w:r>
        <w:rPr>
          <w:rFonts w:ascii="宋体" w:hAnsi="宋体" w:eastAsia="宋体"/>
          <w:sz w:val="22"/>
        </w:rPr>
        <w:t>[5] PX4 Autopilot User Guide.</w:t>
      </w:r>
    </w:p>
    <w:p>
      <w:pPr>
        <w:spacing w:line="360" w:lineRule="auto" w:after="120"/>
        <w:ind w:firstLine="0"/>
      </w:pPr>
      <w:r>
        <w:rPr>
          <w:rFonts w:ascii="宋体" w:hAnsi="宋体" w:eastAsia="宋体"/>
          <w:sz w:val="22"/>
        </w:rPr>
        <w:t>[6] MAVSDK Python Documentation.</w:t>
      </w:r>
    </w:p>
    <w:p>
      <w:pPr>
        <w:spacing w:line="360" w:lineRule="auto" w:after="120"/>
        <w:ind w:firstLine="0"/>
      </w:pPr>
      <w:r>
        <w:rPr>
          <w:rFonts w:ascii="宋体" w:hAnsi="宋体" w:eastAsia="宋体"/>
          <w:sz w:val="22"/>
        </w:rPr>
        <w:t>[7] ChromaDB Documentation.</w:t>
      </w:r>
    </w:p>
    <w:p>
      <w:pPr>
        <w:spacing w:line="360" w:lineRule="auto" w:after="120"/>
        <w:ind w:firstLine="0"/>
      </w:pPr>
      <w:r>
        <w:rPr>
          <w:rFonts w:ascii="宋体" w:hAnsi="宋体" w:eastAsia="宋体"/>
          <w:sz w:val="22"/>
        </w:rPr>
        <w:t>[8] 阿里云 DashScope 通义千问与文本向量服务文档。</w:t>
      </w:r>
    </w:p>
    <w:p>
      <w:pPr>
        <w:spacing w:line="360" w:lineRule="auto" w:after="120"/>
        <w:ind w:firstLine="0"/>
      </w:pPr>
      <w:r>
        <w:rPr>
          <w:rFonts w:ascii="宋体" w:hAnsi="宋体" w:eastAsia="宋体"/>
          <w:sz w:val="22"/>
        </w:rPr>
        <w:t>[9] 和风天气开发服务文档。</w:t>
      </w:r>
    </w:p>
    <w:p>
      <w:pPr>
        <w:spacing w:line="360" w:lineRule="auto" w:after="120"/>
        <w:ind w:firstLine="0"/>
      </w:pPr>
      <w:r>
        <w:rPr>
          <w:rFonts w:ascii="宋体" w:hAnsi="宋体" w:eastAsia="宋体"/>
          <w:sz w:val="22"/>
        </w:rPr>
        <w:t>[10] 牧野项目 README、ARCHITECTURE、QUALITY_SCORE、PROJECT_MEMORY 与源代码。</w:t>
      </w:r>
    </w:p>
    <w:sectPr w:rsidR="006547BF" w:rsidRPr="006547BF" w:rsidSect="002F7110">
      <w:footerReference w:type="default" r:id="rId11"/>
      <w:pgSz w:w="11906" w:h="16838"/>
      <w:pgMar w:top="1417" w:right="1531" w:bottom="1417" w:left="1531"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2"/>
    </wne:keymap>
    <wne:keymap wne:kcmPrimary="0232">
      <wne:acd wne:acdName="acd1"/>
    </wne:keymap>
    <wne:keymap wne:kcmPrimary="0233">
      <wne:acd wne:acdName="acd3"/>
    </wne:keymap>
    <wne:keymap wne:kcmPrimary="0234">
      <wne:acd wne:acdName="acd4"/>
    </wne:keymap>
    <wne:keymap wne:kcmPrimary="0235">
      <wne:acd wne:acdName="acd6"/>
    </wne:keymap>
    <wne:keymap wne:kcmPrimary="0236">
      <wne:acd wne:acdName="acd5"/>
    </wne:keymap>
    <wne:keymap wne:kcmPrimary="0237">
      <wne:acd wne:acdName="acd7"/>
    </wne:keymap>
    <wne:keymap wne:kcmPrimary="0238">
      <wne:acd wne:acdName="acd8"/>
    </wne:keymap>
    <wne:keymap wne:kcmPrimary="023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ja4dltWs9hA==" wne:acdName="acd0" wne:fciIndexBasedOn="0065"/>
    <wne:acd wne:argValue="AQAAAAIA" wne:acdName="acd1" wne:fciIndexBasedOn="0065"/>
    <wne:acd wne:argValue="AQAAAAEA" wne:acdName="acd2" wne:fciIndexBasedOn="0065"/>
    <wne:acd wne:argValue="AQAAAAMA" wne:acdName="acd3" wne:fciIndexBasedOn="0065"/>
    <wne:acd wne:argValue="AQAAAAQA" wne:acdName="acd4" wne:fciIndexBasedOn="0065"/>
    <wne:acd wne:argValue="AQAAAAYA" wne:acdName="acd5" wne:fciIndexBasedOn="0065"/>
    <wne:acd wne:argValue="AQAAAAU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E9E1F" w14:textId="77777777" w:rsidR="00BB49D3" w:rsidRDefault="00BB49D3" w:rsidP="00D53A6B">
      <w:pPr>
        <w:rPr>
          <w:rFonts w:hint="eastAsia"/>
        </w:rPr>
      </w:pPr>
      <w:r>
        <w:separator/>
      </w:r>
    </w:p>
  </w:endnote>
  <w:endnote w:type="continuationSeparator" w:id="0">
    <w:p w14:paraId="52525A35" w14:textId="77777777" w:rsidR="00BB49D3" w:rsidRDefault="00BB49D3" w:rsidP="00D53A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3619" w14:textId="4604BFB4" w:rsidR="00F96D76" w:rsidRDefault="00F96D76">
    <w:pPr>
      <w:pStyle w:val="a8"/>
      <w:jc w:val="right"/>
      <w:rPr>
        <w:rFonts w:hint="eastAsia"/>
      </w:rPr>
    </w:pPr>
  </w:p>
  <w:p w14:paraId="43552949" w14:textId="77777777" w:rsidR="00F96D76" w:rsidRDefault="00F96D76">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864841"/>
      <w:docPartObj>
        <w:docPartGallery w:val="Page Numbers (Bottom of Page)"/>
        <w:docPartUnique/>
      </w:docPartObj>
    </w:sdtPr>
    <w:sdtContent>
      <w:p w14:paraId="239BE417" w14:textId="6476CC58" w:rsidR="00F93755" w:rsidRDefault="00F93755">
        <w:pPr>
          <w:pStyle w:val="a8"/>
          <w:jc w:val="right"/>
          <w:rPr>
            <w:rFonts w:hint="eastAsia"/>
          </w:rPr>
        </w:pPr>
        <w:r>
          <w:rPr>
            <w:rFonts w:hint="eastAsia"/>
          </w:rPr>
          <w:t>．</w:t>
        </w:r>
        <w:r>
          <w:fldChar w:fldCharType="begin"/>
        </w:r>
        <w:r>
          <w:instrText>PAGE   \* MERGEFORMAT</w:instrText>
        </w:r>
        <w:r>
          <w:fldChar w:fldCharType="separate"/>
        </w:r>
        <w:r w:rsidR="007F47DE" w:rsidRPr="007F47DE">
          <w:rPr>
            <w:noProof/>
            <w:lang w:val="zh-CN"/>
          </w:rPr>
          <w:t>2</w:t>
        </w:r>
        <w:r>
          <w:fldChar w:fldCharType="end"/>
        </w:r>
        <w:r>
          <w:rPr>
            <w:rFonts w:hint="eastAsia"/>
          </w:rPr>
          <w:t>．</w:t>
        </w:r>
      </w:p>
    </w:sdtContent>
  </w:sdt>
  <w:p w14:paraId="2E8A1A6D" w14:textId="77777777" w:rsidR="00F93755" w:rsidRDefault="00F93755">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9D88" w14:textId="77777777" w:rsidR="00BB49D3" w:rsidRDefault="00BB49D3" w:rsidP="00D53A6B">
      <w:pPr>
        <w:rPr>
          <w:rFonts w:hint="eastAsia"/>
        </w:rPr>
      </w:pPr>
      <w:r>
        <w:separator/>
      </w:r>
    </w:p>
  </w:footnote>
  <w:footnote w:type="continuationSeparator" w:id="0">
    <w:p w14:paraId="70AE2A75" w14:textId="77777777" w:rsidR="00BB49D3" w:rsidRDefault="00BB49D3" w:rsidP="00D53A6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0ABC"/>
    <w:multiLevelType w:val="multilevel"/>
    <w:tmpl w:val="1D326F64"/>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pStyle w:val="5"/>
      <w:suff w:val="space"/>
      <w:lvlText w:val="%5）"/>
      <w:lvlJc w:val="left"/>
      <w:pPr>
        <w:ind w:left="0" w:firstLine="0"/>
      </w:pPr>
      <w:rPr>
        <w:rFonts w:hint="eastAsia"/>
      </w:rPr>
    </w:lvl>
    <w:lvl w:ilvl="5">
      <w:start w:val="1"/>
      <w:numFmt w:val="upperLetter"/>
      <w:pStyle w:val="6"/>
      <w:suff w:val="space"/>
      <w:lvlText w:val="%6."/>
      <w:lvlJc w:val="left"/>
      <w:pPr>
        <w:ind w:left="0" w:firstLine="0"/>
      </w:pPr>
      <w:rPr>
        <w:rFonts w:hint="eastAsia"/>
      </w:rPr>
    </w:lvl>
    <w:lvl w:ilvl="6">
      <w:start w:val="1"/>
      <w:numFmt w:val="lowerLetter"/>
      <w:pStyle w:val="7"/>
      <w:suff w:val="space"/>
      <w:lvlText w:val="%7）"/>
      <w:lvlJc w:val="left"/>
      <w:pPr>
        <w:ind w:left="0" w:firstLine="0"/>
      </w:pPr>
      <w:rPr>
        <w:rFonts w:hint="eastAsia"/>
      </w:rPr>
    </w:lvl>
    <w:lvl w:ilvl="7">
      <w:start w:val="1"/>
      <w:numFmt w:val="upperRoman"/>
      <w:pStyle w:val="8"/>
      <w:suff w:val="space"/>
      <w:lvlText w:val="%8."/>
      <w:lvlJc w:val="left"/>
      <w:pPr>
        <w:ind w:left="0" w:firstLine="0"/>
      </w:pPr>
      <w:rPr>
        <w:rFonts w:hint="eastAsia"/>
      </w:rPr>
    </w:lvl>
    <w:lvl w:ilvl="8">
      <w:start w:val="1"/>
      <w:numFmt w:val="none"/>
      <w:pStyle w:val="9"/>
      <w:lvlText w:val=""/>
      <w:lvlJc w:val="left"/>
      <w:pPr>
        <w:ind w:left="0" w:firstLine="0"/>
      </w:pPr>
      <w:rPr>
        <w:rFonts w:hint="eastAsia"/>
      </w:rPr>
    </w:lvl>
  </w:abstractNum>
  <w:abstractNum w:abstractNumId="1" w15:restartNumberingAfterBreak="0">
    <w:nsid w:val="2DEE30F7"/>
    <w:multiLevelType w:val="hybridMultilevel"/>
    <w:tmpl w:val="FF0E77B6"/>
    <w:lvl w:ilvl="0" w:tplc="E1BEE7E6">
      <w:start w:val="1"/>
      <w:numFmt w:val="decimalFullWidth"/>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209352C"/>
    <w:multiLevelType w:val="multilevel"/>
    <w:tmpl w:val="4BB83CCA"/>
    <w:lvl w:ilvl="0">
      <w:start w:val="1"/>
      <w:numFmt w:val="decimal"/>
      <w:suff w:val="space"/>
      <w:lvlText w:val="第%1章"/>
      <w:lvlJc w:val="left"/>
      <w:pPr>
        <w:ind w:left="1545" w:hanging="1545"/>
      </w:pPr>
      <w:rPr>
        <w:rFonts w:hAnsi="黑体" w:hint="eastAsia"/>
        <w:snapToGrid w:val="0"/>
        <w:kern w:val="0"/>
        <w:vertAlign w:val="baseline"/>
        <w14:cntxtAlts w14: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15:restartNumberingAfterBreak="0">
    <w:nsid w:val="46B3097F"/>
    <w:multiLevelType w:val="hybridMultilevel"/>
    <w:tmpl w:val="0CE654BE"/>
    <w:lvl w:ilvl="0" w:tplc="E1BEE7E6">
      <w:start w:val="1"/>
      <w:numFmt w:val="decimalFullWidth"/>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826724">
    <w:abstractNumId w:val="1"/>
  </w:num>
  <w:num w:numId="2" w16cid:durableId="662005655">
    <w:abstractNumId w:val="3"/>
  </w:num>
  <w:num w:numId="3" w16cid:durableId="549195943">
    <w:abstractNumId w:val="2"/>
  </w:num>
  <w:num w:numId="4" w16cid:durableId="9660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588"/>
    <w:rsid w:val="000065CB"/>
    <w:rsid w:val="00010D4B"/>
    <w:rsid w:val="00011DE8"/>
    <w:rsid w:val="00022BDA"/>
    <w:rsid w:val="000251C4"/>
    <w:rsid w:val="00035A41"/>
    <w:rsid w:val="00045F68"/>
    <w:rsid w:val="00060ADF"/>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6707B"/>
    <w:rsid w:val="00270888"/>
    <w:rsid w:val="00275EBD"/>
    <w:rsid w:val="00281566"/>
    <w:rsid w:val="00284B39"/>
    <w:rsid w:val="00287515"/>
    <w:rsid w:val="002913D0"/>
    <w:rsid w:val="0029372A"/>
    <w:rsid w:val="00295BF8"/>
    <w:rsid w:val="002C06C2"/>
    <w:rsid w:val="002D3B9F"/>
    <w:rsid w:val="002F2928"/>
    <w:rsid w:val="002F7110"/>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20F7C"/>
    <w:rsid w:val="0043593A"/>
    <w:rsid w:val="00440D7C"/>
    <w:rsid w:val="004442E7"/>
    <w:rsid w:val="00456B82"/>
    <w:rsid w:val="004618E1"/>
    <w:rsid w:val="004754DF"/>
    <w:rsid w:val="00482289"/>
    <w:rsid w:val="00496830"/>
    <w:rsid w:val="00496DCB"/>
    <w:rsid w:val="004A0ACF"/>
    <w:rsid w:val="004B190E"/>
    <w:rsid w:val="004B7A13"/>
    <w:rsid w:val="004C3382"/>
    <w:rsid w:val="004C39F2"/>
    <w:rsid w:val="004D2CB4"/>
    <w:rsid w:val="004E1CA0"/>
    <w:rsid w:val="004E2A9A"/>
    <w:rsid w:val="004E4D02"/>
    <w:rsid w:val="004F6B99"/>
    <w:rsid w:val="004F6F31"/>
    <w:rsid w:val="0050393F"/>
    <w:rsid w:val="005108D0"/>
    <w:rsid w:val="005455EA"/>
    <w:rsid w:val="005468F7"/>
    <w:rsid w:val="00551CF4"/>
    <w:rsid w:val="00557A05"/>
    <w:rsid w:val="00582708"/>
    <w:rsid w:val="00595DE3"/>
    <w:rsid w:val="00596D03"/>
    <w:rsid w:val="005B2300"/>
    <w:rsid w:val="005D137E"/>
    <w:rsid w:val="005D628B"/>
    <w:rsid w:val="005E6E92"/>
    <w:rsid w:val="00600AE9"/>
    <w:rsid w:val="00601395"/>
    <w:rsid w:val="0060564B"/>
    <w:rsid w:val="006110E6"/>
    <w:rsid w:val="00612C48"/>
    <w:rsid w:val="00615D4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74"/>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6BA0"/>
    <w:rsid w:val="00911BA1"/>
    <w:rsid w:val="00912FB6"/>
    <w:rsid w:val="0092224D"/>
    <w:rsid w:val="009321FD"/>
    <w:rsid w:val="009328CC"/>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10DB2"/>
    <w:rsid w:val="00A14249"/>
    <w:rsid w:val="00A15E17"/>
    <w:rsid w:val="00A15EE8"/>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49D3"/>
    <w:rsid w:val="00BB5A70"/>
    <w:rsid w:val="00BC7CE5"/>
    <w:rsid w:val="00BD0478"/>
    <w:rsid w:val="00BD1490"/>
    <w:rsid w:val="00BD4900"/>
    <w:rsid w:val="00BE1888"/>
    <w:rsid w:val="00BF6122"/>
    <w:rsid w:val="00BF6464"/>
    <w:rsid w:val="00C13C52"/>
    <w:rsid w:val="00C16014"/>
    <w:rsid w:val="00C20945"/>
    <w:rsid w:val="00C20E72"/>
    <w:rsid w:val="00C254FC"/>
    <w:rsid w:val="00C4242C"/>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4D13"/>
    <w:rsid w:val="00DB2892"/>
    <w:rsid w:val="00DC170A"/>
    <w:rsid w:val="00DC5271"/>
    <w:rsid w:val="00DE53BB"/>
    <w:rsid w:val="00E1059D"/>
    <w:rsid w:val="00E16C26"/>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C6696"/>
    <w:rsid w:val="00FD18BE"/>
    <w:rsid w:val="00FD5862"/>
    <w:rsid w:val="00FD6290"/>
    <w:rsid w:val="00FF601A"/>
    <w:rsid w:val="00FF6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D588C"/>
  <w15:chartTrackingRefBased/>
  <w15:docId w15:val="{10009B0B-0D39-443E-A8A7-8FC44AB8A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after="120"/>
      <w:jc w:val="both"/>
    </w:pPr>
    <w:rPr>
      <w:rFonts w:ascii="宋体" w:hAnsi="宋体" w:eastAsia="宋体"/>
      <w:sz w:val="22"/>
    </w:rPr>
  </w:style>
  <w:style w:type="paragraph" w:styleId="1">
    <w:name w:val="heading 1"/>
    <w:basedOn w:val="a"/>
    <w:next w:val="a0"/>
    <w:link w:val="10"/>
    <w:uiPriority w:val="9"/>
    <w:qFormat/>
    <w:rsid w:val="00C60348"/>
    <w:pPr>
      <w:keepNext/>
      <w:keepLines/>
      <w:numPr>
        <w:numId w:val="4"/>
      </w:numPr>
      <w:topLinePunct/>
      <w:adjustRightInd w:val="0"/>
      <w:snapToGrid w:val="0"/>
      <w:spacing w:beforeLines="300" w:before="240" w:afterLines="50" w:after="120" w:line="360" w:lineRule="auto"/>
      <w:outlineLvl w:val="0"/>
    </w:pPr>
    <w:rPr>
      <w:rFonts w:ascii="宋体" w:eastAsia="宋体" w:hAnsi="宋体"/>
      <w:b/>
      <w:bCs/>
      <w:kern w:val="44"/>
      <w:sz w:val="32"/>
      <w:szCs w:val="44"/>
      <w:lang w:val="zh-CN"/>
    </w:rPr>
  </w:style>
  <w:style w:type="paragraph" w:styleId="2">
    <w:name w:val="heading 2"/>
    <w:basedOn w:val="a"/>
    <w:next w:val="a0"/>
    <w:link w:val="20"/>
    <w:uiPriority w:val="9"/>
    <w:unhideWhenUsed/>
    <w:qFormat/>
    <w:rsid w:val="00C60348"/>
    <w:pPr>
      <w:keepNext/>
      <w:keepLines/>
      <w:numPr>
        <w:ilvl w:val="1"/>
        <w:numId w:val="4"/>
      </w:numPr>
      <w:topLinePunct/>
      <w:adjustRightInd w:val="0"/>
      <w:snapToGrid w:val="0"/>
      <w:spacing w:beforeLines="150" w:before="240" w:afterLines="30" w:after="120" w:line="360" w:lineRule="auto"/>
      <w:outlineLvl w:val="1"/>
    </w:pPr>
    <w:rPr>
      <w:rFonts w:ascii="宋体" w:eastAsia="宋体" w:hAnsi="宋体" w:cstheme="majorBidi"/>
      <w:b/>
      <w:bCs/>
      <w:sz w:val="28"/>
      <w:szCs w:val="32"/>
    </w:rPr>
  </w:style>
  <w:style w:type="paragraph" w:styleId="3">
    <w:name w:val="heading 3"/>
    <w:basedOn w:val="a"/>
    <w:next w:val="a0"/>
    <w:link w:val="30"/>
    <w:uiPriority w:val="9"/>
    <w:unhideWhenUsed/>
    <w:qFormat/>
    <w:rsid w:val="00C60348"/>
    <w:pPr>
      <w:keepNext/>
      <w:keepLines/>
      <w:numPr>
        <w:ilvl w:val="2"/>
        <w:numId w:val="4"/>
      </w:numPr>
      <w:topLinePunct/>
      <w:adjustRightInd w:val="0"/>
      <w:snapToGrid w:val="0"/>
      <w:spacing w:beforeLines="100" w:before="240" w:afterLines="20" w:after="120" w:line="360" w:lineRule="auto"/>
      <w:outlineLvl w:val="2"/>
    </w:pPr>
    <w:rPr>
      <w:rFonts w:ascii="宋体" w:eastAsia="宋体" w:hAnsi="宋体"/>
      <w:b/>
      <w:bCs/>
      <w:sz w:val="24"/>
      <w:szCs w:val="32"/>
    </w:rPr>
  </w:style>
  <w:style w:type="paragraph" w:styleId="4">
    <w:name w:val="heading 4"/>
    <w:basedOn w:val="a"/>
    <w:next w:val="a0"/>
    <w:link w:val="40"/>
    <w:uiPriority w:val="9"/>
    <w:unhideWhenUsed/>
    <w:qFormat/>
    <w:rsid w:val="00601395"/>
    <w:pPr>
      <w:keepNext/>
      <w:keepLines/>
      <w:numPr>
        <w:ilvl w:val="3"/>
        <w:numId w:val="4"/>
      </w:numPr>
      <w:adjustRightInd w:val="0"/>
      <w:snapToGrid w:val="0"/>
      <w:spacing w:beforeLines="70" w:before="70"/>
      <w:outlineLvl w:val="3"/>
    </w:pPr>
    <w:rPr>
      <w:rFonts w:ascii="Arial" w:eastAsia="黑体" w:hAnsi="Arial" w:cstheme="majorBidi"/>
      <w:bCs/>
      <w:sz w:val="24"/>
      <w:szCs w:val="28"/>
    </w:rPr>
  </w:style>
  <w:style w:type="paragraph" w:styleId="5">
    <w:name w:val="heading 5"/>
    <w:basedOn w:val="a"/>
    <w:next w:val="a0"/>
    <w:link w:val="50"/>
    <w:uiPriority w:val="9"/>
    <w:unhideWhenUsed/>
    <w:qFormat/>
    <w:rsid w:val="00723EEA"/>
    <w:pPr>
      <w:keepNext/>
      <w:keepLines/>
      <w:numPr>
        <w:ilvl w:val="4"/>
        <w:numId w:val="4"/>
      </w:numPr>
      <w:adjustRightInd w:val="0"/>
      <w:snapToGrid w:val="0"/>
      <w:spacing w:beforeLines="50" w:before="50" w:line="360" w:lineRule="auto"/>
      <w:outlineLvl w:val="4"/>
    </w:pPr>
    <w:rPr>
      <w:rFonts w:ascii="Arial" w:eastAsia="黑体" w:hAnsi="Arial"/>
      <w:bCs/>
      <w:sz w:val="24"/>
      <w:szCs w:val="28"/>
    </w:rPr>
  </w:style>
  <w:style w:type="paragraph" w:styleId="6">
    <w:name w:val="heading 6"/>
    <w:basedOn w:val="a"/>
    <w:next w:val="a0"/>
    <w:link w:val="60"/>
    <w:uiPriority w:val="9"/>
    <w:unhideWhenUsed/>
    <w:qFormat/>
    <w:rsid w:val="0060564B"/>
    <w:pPr>
      <w:keepNext/>
      <w:keepLines/>
      <w:numPr>
        <w:ilvl w:val="5"/>
        <w:numId w:val="4"/>
      </w:numPr>
      <w:adjustRightInd w:val="0"/>
      <w:snapToGrid w:val="0"/>
      <w:spacing w:beforeLines="30" w:before="30" w:line="360" w:lineRule="auto"/>
      <w:outlineLvl w:val="5"/>
    </w:pPr>
    <w:rPr>
      <w:rFonts w:ascii="Arial" w:eastAsia="黑体" w:hAnsi="Arial" w:cstheme="majorBidi"/>
      <w:bCs/>
      <w:sz w:val="24"/>
      <w:szCs w:val="24"/>
    </w:rPr>
  </w:style>
  <w:style w:type="paragraph" w:styleId="7">
    <w:name w:val="heading 7"/>
    <w:basedOn w:val="a"/>
    <w:next w:val="a0"/>
    <w:link w:val="70"/>
    <w:uiPriority w:val="9"/>
    <w:unhideWhenUsed/>
    <w:qFormat/>
    <w:rsid w:val="0060564B"/>
    <w:pPr>
      <w:keepNext/>
      <w:keepLines/>
      <w:numPr>
        <w:ilvl w:val="6"/>
        <w:numId w:val="4"/>
      </w:numPr>
      <w:adjustRightInd w:val="0"/>
      <w:snapToGrid w:val="0"/>
      <w:spacing w:beforeLines="30" w:before="30" w:line="360" w:lineRule="auto"/>
      <w:outlineLvl w:val="6"/>
    </w:pPr>
    <w:rPr>
      <w:rFonts w:ascii="Arial" w:eastAsia="黑体" w:hAnsi="Arial"/>
      <w:bCs/>
      <w:sz w:val="24"/>
      <w:szCs w:val="24"/>
    </w:rPr>
  </w:style>
  <w:style w:type="paragraph" w:styleId="8">
    <w:name w:val="heading 8"/>
    <w:basedOn w:val="a"/>
    <w:next w:val="a0"/>
    <w:link w:val="80"/>
    <w:uiPriority w:val="9"/>
    <w:unhideWhenUsed/>
    <w:qFormat/>
    <w:rsid w:val="008E1AD2"/>
    <w:pPr>
      <w:keepNext/>
      <w:keepLines/>
      <w:numPr>
        <w:ilvl w:val="7"/>
        <w:numId w:val="4"/>
      </w:numPr>
      <w:adjustRightInd w:val="0"/>
      <w:snapToGrid w:val="0"/>
      <w:spacing w:beforeLines="30" w:before="30" w:line="360" w:lineRule="auto"/>
      <w:outlineLvl w:val="7"/>
    </w:pPr>
    <w:rPr>
      <w:rFonts w:ascii="Arial" w:eastAsia="黑体" w:hAnsi="Arial" w:cstheme="majorBidi"/>
      <w:sz w:val="24"/>
      <w:szCs w:val="24"/>
    </w:rPr>
  </w:style>
  <w:style w:type="paragraph" w:styleId="90">
    <w:name w:val="heading 9"/>
    <w:basedOn w:val="a"/>
    <w:next w:val="a0"/>
    <w:link w:val="91"/>
    <w:uiPriority w:val="9"/>
    <w:unhideWhenUsed/>
    <w:qFormat/>
    <w:rsid w:val="008E1AD2"/>
    <w:pPr>
      <w:keepNext/>
      <w:keepLines/>
      <w:adjustRightInd w:val="0"/>
      <w:snapToGrid w:val="0"/>
      <w:spacing w:beforeLines="30" w:before="30" w:line="360" w:lineRule="auto"/>
      <w:outlineLvl w:val="8"/>
    </w:pPr>
    <w:rPr>
      <w:rFonts w:ascii="Arial" w:eastAsia="黑体" w:hAnsi="Arial" w:cstheme="majorBidi"/>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865588"/>
    <w:rPr>
      <w:color w:val="0000FF"/>
      <w:u w:val="single"/>
    </w:rPr>
  </w:style>
  <w:style w:type="paragraph" w:styleId="a5">
    <w:name w:val="List Paragraph"/>
    <w:basedOn w:val="a"/>
    <w:uiPriority w:val="34"/>
    <w:qFormat/>
    <w:rsid w:val="001B5644"/>
    <w:pPr>
      <w:ind w:firstLineChars="200" w:firstLine="420"/>
    </w:pPr>
  </w:style>
  <w:style w:type="character" w:customStyle="1" w:styleId="10">
    <w:name w:val="标题 1 字符"/>
    <w:basedOn w:val="a1"/>
    <w:link w:val="1"/>
    <w:uiPriority w:val="9"/>
    <w:rsid w:val="00C60348"/>
    <w:rPr>
      <w:rFonts w:ascii="Arial" w:eastAsia="黑体" w:hAnsi="Arial"/>
      <w:bCs/>
      <w:kern w:val="44"/>
      <w:sz w:val="36"/>
      <w:szCs w:val="44"/>
      <w:lang w:val="zh-CN"/>
    </w:rPr>
  </w:style>
  <w:style w:type="paragraph" w:styleId="TOC">
    <w:name w:val="TOC Heading"/>
    <w:basedOn w:val="1"/>
    <w:next w:val="a"/>
    <w:uiPriority w:val="39"/>
    <w:unhideWhenUsed/>
    <w:qFormat/>
    <w:rsid w:val="00551CF4"/>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 w:val="32"/>
      <w:szCs w:val="32"/>
    </w:rPr>
  </w:style>
  <w:style w:type="paragraph" w:styleId="TOC1">
    <w:name w:val="toc 1"/>
    <w:basedOn w:val="a"/>
    <w:next w:val="a"/>
    <w:uiPriority w:val="39"/>
    <w:unhideWhenUsed/>
    <w:rsid w:val="00640EAD"/>
    <w:pPr>
      <w:tabs>
        <w:tab w:val="right" w:leader="dot" w:pos="8296"/>
      </w:tabs>
      <w:adjustRightInd w:val="0"/>
      <w:snapToGrid w:val="0"/>
      <w:spacing w:beforeLines="50" w:before="50" w:line="312" w:lineRule="auto"/>
    </w:pPr>
    <w:rPr>
      <w:rFonts w:ascii="Arial" w:eastAsia="黑体" w:hAnsi="Arial"/>
      <w:noProof/>
    </w:rPr>
  </w:style>
  <w:style w:type="paragraph" w:styleId="a6">
    <w:name w:val="header"/>
    <w:basedOn w:val="a"/>
    <w:link w:val="a7"/>
    <w:uiPriority w:val="99"/>
    <w:unhideWhenUsed/>
    <w:rsid w:val="00D53A6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D53A6B"/>
    <w:rPr>
      <w:sz w:val="18"/>
      <w:szCs w:val="18"/>
    </w:rPr>
  </w:style>
  <w:style w:type="paragraph" w:styleId="a8">
    <w:name w:val="footer"/>
    <w:basedOn w:val="a"/>
    <w:link w:val="a9"/>
    <w:uiPriority w:val="99"/>
    <w:unhideWhenUsed/>
    <w:rsid w:val="00D53A6B"/>
    <w:pPr>
      <w:tabs>
        <w:tab w:val="center" w:pos="4153"/>
        <w:tab w:val="right" w:pos="8306"/>
      </w:tabs>
      <w:snapToGrid w:val="0"/>
      <w:jc w:val="left"/>
    </w:pPr>
    <w:rPr>
      <w:sz w:val="18"/>
      <w:szCs w:val="18"/>
    </w:rPr>
  </w:style>
  <w:style w:type="character" w:customStyle="1" w:styleId="a9">
    <w:name w:val="页脚 字符"/>
    <w:basedOn w:val="a1"/>
    <w:link w:val="a8"/>
    <w:uiPriority w:val="99"/>
    <w:rsid w:val="00D53A6B"/>
    <w:rPr>
      <w:sz w:val="18"/>
      <w:szCs w:val="18"/>
    </w:rPr>
  </w:style>
  <w:style w:type="paragraph" w:styleId="aa">
    <w:name w:val="Balloon Text"/>
    <w:basedOn w:val="a"/>
    <w:link w:val="ab"/>
    <w:uiPriority w:val="99"/>
    <w:semiHidden/>
    <w:unhideWhenUsed/>
    <w:rsid w:val="00B014B0"/>
    <w:rPr>
      <w:sz w:val="18"/>
      <w:szCs w:val="18"/>
    </w:rPr>
  </w:style>
  <w:style w:type="character" w:customStyle="1" w:styleId="ab">
    <w:name w:val="批注框文本 字符"/>
    <w:basedOn w:val="a1"/>
    <w:link w:val="aa"/>
    <w:uiPriority w:val="99"/>
    <w:semiHidden/>
    <w:rsid w:val="00B014B0"/>
    <w:rPr>
      <w:sz w:val="18"/>
      <w:szCs w:val="18"/>
    </w:rPr>
  </w:style>
  <w:style w:type="character" w:customStyle="1" w:styleId="20">
    <w:name w:val="标题 2 字符"/>
    <w:basedOn w:val="a1"/>
    <w:link w:val="2"/>
    <w:uiPriority w:val="9"/>
    <w:rsid w:val="00C60348"/>
    <w:rPr>
      <w:rFonts w:ascii="Arial" w:eastAsia="黑体" w:hAnsi="Arial" w:cstheme="majorBidi"/>
      <w:bCs/>
      <w:sz w:val="30"/>
      <w:szCs w:val="32"/>
    </w:rPr>
  </w:style>
  <w:style w:type="character" w:customStyle="1" w:styleId="30">
    <w:name w:val="标题 3 字符"/>
    <w:basedOn w:val="a1"/>
    <w:link w:val="3"/>
    <w:uiPriority w:val="9"/>
    <w:rsid w:val="00C60348"/>
    <w:rPr>
      <w:rFonts w:ascii="Arial" w:eastAsia="黑体" w:hAnsi="Arial"/>
      <w:bCs/>
      <w:sz w:val="28"/>
      <w:szCs w:val="32"/>
    </w:rPr>
  </w:style>
  <w:style w:type="character" w:customStyle="1" w:styleId="40">
    <w:name w:val="标题 4 字符"/>
    <w:basedOn w:val="a1"/>
    <w:link w:val="4"/>
    <w:uiPriority w:val="9"/>
    <w:rsid w:val="00601395"/>
    <w:rPr>
      <w:rFonts w:ascii="Arial" w:eastAsia="黑体" w:hAnsi="Arial" w:cstheme="majorBidi"/>
      <w:bCs/>
      <w:sz w:val="24"/>
      <w:szCs w:val="28"/>
    </w:rPr>
  </w:style>
  <w:style w:type="character" w:customStyle="1" w:styleId="50">
    <w:name w:val="标题 5 字符"/>
    <w:basedOn w:val="a1"/>
    <w:link w:val="5"/>
    <w:uiPriority w:val="9"/>
    <w:rsid w:val="00723EEA"/>
    <w:rPr>
      <w:rFonts w:ascii="Arial" w:eastAsia="黑体" w:hAnsi="Arial"/>
      <w:bCs/>
      <w:sz w:val="24"/>
      <w:szCs w:val="28"/>
    </w:rPr>
  </w:style>
  <w:style w:type="character" w:customStyle="1" w:styleId="60">
    <w:name w:val="标题 6 字符"/>
    <w:basedOn w:val="a1"/>
    <w:link w:val="6"/>
    <w:uiPriority w:val="9"/>
    <w:rsid w:val="0060564B"/>
    <w:rPr>
      <w:rFonts w:ascii="Arial" w:eastAsia="黑体" w:hAnsi="Arial" w:cstheme="majorBidi"/>
      <w:bCs/>
      <w:sz w:val="24"/>
      <w:szCs w:val="24"/>
    </w:rPr>
  </w:style>
  <w:style w:type="character" w:customStyle="1" w:styleId="70">
    <w:name w:val="标题 7 字符"/>
    <w:basedOn w:val="a1"/>
    <w:link w:val="7"/>
    <w:uiPriority w:val="9"/>
    <w:rsid w:val="0060564B"/>
    <w:rPr>
      <w:rFonts w:ascii="Arial" w:eastAsia="黑体" w:hAnsi="Arial"/>
      <w:bCs/>
      <w:sz w:val="24"/>
      <w:szCs w:val="24"/>
    </w:rPr>
  </w:style>
  <w:style w:type="character" w:customStyle="1" w:styleId="80">
    <w:name w:val="标题 8 字符"/>
    <w:basedOn w:val="a1"/>
    <w:link w:val="8"/>
    <w:uiPriority w:val="9"/>
    <w:rsid w:val="008E1AD2"/>
    <w:rPr>
      <w:rFonts w:ascii="Arial" w:eastAsia="黑体" w:hAnsi="Arial" w:cstheme="majorBidi"/>
      <w:sz w:val="24"/>
      <w:szCs w:val="24"/>
    </w:rPr>
  </w:style>
  <w:style w:type="paragraph" w:styleId="9">
    <w:name w:val="index 9"/>
    <w:basedOn w:val="a"/>
    <w:next w:val="a"/>
    <w:autoRedefine/>
    <w:uiPriority w:val="99"/>
    <w:semiHidden/>
    <w:unhideWhenUsed/>
    <w:rsid w:val="004C3382"/>
    <w:pPr>
      <w:numPr>
        <w:ilvl w:val="8"/>
        <w:numId w:val="4"/>
      </w:numPr>
    </w:pPr>
  </w:style>
  <w:style w:type="character" w:customStyle="1" w:styleId="91">
    <w:name w:val="标题 9 字符"/>
    <w:basedOn w:val="a1"/>
    <w:link w:val="90"/>
    <w:uiPriority w:val="9"/>
    <w:rsid w:val="008E1AD2"/>
    <w:rPr>
      <w:rFonts w:ascii="Arial" w:eastAsia="黑体" w:hAnsi="Arial" w:cstheme="majorBidi"/>
      <w:sz w:val="24"/>
      <w:szCs w:val="21"/>
    </w:rPr>
  </w:style>
  <w:style w:type="paragraph" w:customStyle="1" w:styleId="ac">
    <w:name w:val="说明"/>
    <w:basedOn w:val="a"/>
    <w:next w:val="a0"/>
    <w:qFormat/>
    <w:rsid w:val="0072412B"/>
    <w:pPr>
      <w:adjustRightInd w:val="0"/>
      <w:snapToGrid w:val="0"/>
      <w:spacing w:beforeLines="50" w:before="50" w:afterLines="100" w:after="100" w:line="288" w:lineRule="auto"/>
    </w:pPr>
    <w:rPr>
      <w:rFonts w:ascii="楷体" w:eastAsia="楷体" w:hAnsi="楷体"/>
    </w:rPr>
  </w:style>
  <w:style w:type="paragraph" w:customStyle="1" w:styleId="a0">
    <w:name w:val="正文段落"/>
    <w:basedOn w:val="a"/>
    <w:qFormat/>
    <w:rsid w:val="00683478"/>
    <w:pPr>
      <w:adjustRightInd w:val="0"/>
      <w:snapToGrid w:val="0"/>
      <w:spacing w:beforeLines="20" w:before="20" w:afterLines="20" w:after="20" w:line="336" w:lineRule="auto"/>
      <w:ind w:firstLineChars="200" w:firstLine="200"/>
    </w:pPr>
    <w:rPr>
      <w:rFonts w:ascii="Times New Roman" w:eastAsia="宋体" w:hAnsi="Times New Roman"/>
      <w:sz w:val="24"/>
    </w:rPr>
  </w:style>
  <w:style w:type="paragraph" w:styleId="TOC2">
    <w:name w:val="toc 2"/>
    <w:basedOn w:val="a"/>
    <w:next w:val="a"/>
    <w:uiPriority w:val="39"/>
    <w:unhideWhenUsed/>
    <w:rsid w:val="00FC02B0"/>
    <w:pPr>
      <w:tabs>
        <w:tab w:val="right" w:leader="dot" w:pos="8296"/>
      </w:tabs>
      <w:adjustRightInd w:val="0"/>
      <w:snapToGrid w:val="0"/>
      <w:spacing w:line="312" w:lineRule="auto"/>
      <w:ind w:leftChars="100" w:left="100"/>
    </w:pPr>
    <w:rPr>
      <w:rFonts w:ascii="Times New Roman" w:eastAsia="宋体" w:hAnsi="Times New Roman"/>
      <w:sz w:val="18"/>
    </w:rPr>
  </w:style>
  <w:style w:type="paragraph" w:styleId="TOC3">
    <w:name w:val="toc 3"/>
    <w:basedOn w:val="a"/>
    <w:next w:val="a"/>
    <w:uiPriority w:val="39"/>
    <w:unhideWhenUsed/>
    <w:rsid w:val="00FC02B0"/>
    <w:pPr>
      <w:tabs>
        <w:tab w:val="right" w:leader="dot" w:pos="8296"/>
      </w:tabs>
      <w:adjustRightInd w:val="0"/>
      <w:snapToGrid w:val="0"/>
      <w:spacing w:line="312" w:lineRule="auto"/>
      <w:ind w:leftChars="150" w:left="150"/>
    </w:pPr>
    <w:rPr>
      <w:rFonts w:ascii="Times New Roman" w:eastAsia="宋体" w:hAnsi="Times New Roman"/>
      <w:sz w:val="18"/>
    </w:rPr>
  </w:style>
  <w:style w:type="paragraph" w:styleId="ad">
    <w:name w:val="caption"/>
    <w:basedOn w:val="a"/>
    <w:next w:val="a0"/>
    <w:uiPriority w:val="35"/>
    <w:unhideWhenUsed/>
    <w:qFormat/>
    <w:rsid w:val="009D40F5"/>
    <w:pPr>
      <w:kinsoku w:val="0"/>
      <w:overflowPunct w:val="0"/>
      <w:autoSpaceDE w:val="0"/>
      <w:autoSpaceDN w:val="0"/>
      <w:adjustRightInd w:val="0"/>
      <w:snapToGrid w:val="0"/>
      <w:spacing w:beforeLines="30" w:before="30" w:afterLines="30" w:after="30" w:line="360" w:lineRule="auto"/>
      <w:jc w:val="center"/>
    </w:pPr>
    <w:rPr>
      <w:rFonts w:ascii="宋体" w:eastAsia="宋体" w:hAnsi="宋体" w:cstheme="majorBidi"/>
      <w:szCs w:val="20"/>
    </w:rPr>
  </w:style>
  <w:style w:type="paragraph" w:customStyle="1" w:styleId="ae">
    <w:name w:val="图表段落"/>
    <w:basedOn w:val="a0"/>
    <w:qFormat/>
    <w:rsid w:val="00C529C6"/>
    <w:pPr>
      <w:spacing w:beforeLines="30" w:before="30" w:afterLines="30" w:after="30" w:line="240" w:lineRule="auto"/>
      <w:ind w:firstLineChars="0" w:firstLine="0"/>
      <w:jc w:val="center"/>
    </w:pPr>
  </w:style>
  <w:style w:type="table" w:styleId="af">
    <w:name w:val="Table Grid"/>
    <w:basedOn w:val="a2"/>
    <w:uiPriority w:val="39"/>
    <w:rsid w:val="00C529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sid w:val="001532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952292">
      <w:bodyDiv w:val="1"/>
      <w:marLeft w:val="0"/>
      <w:marRight w:val="0"/>
      <w:marTop w:val="0"/>
      <w:marBottom w:val="0"/>
      <w:divBdr>
        <w:top w:val="none" w:sz="0" w:space="0" w:color="auto"/>
        <w:left w:val="none" w:sz="0" w:space="0" w:color="auto"/>
        <w:bottom w:val="none" w:sz="0" w:space="0" w:color="auto"/>
        <w:right w:val="none" w:sz="0" w:space="0" w:color="auto"/>
      </w:divBdr>
      <w:divsChild>
        <w:div w:id="76098232">
          <w:marLeft w:val="0"/>
          <w:marRight w:val="0"/>
          <w:marTop w:val="0"/>
          <w:marBottom w:val="225"/>
          <w:divBdr>
            <w:top w:val="none" w:sz="0" w:space="0" w:color="auto"/>
            <w:left w:val="none" w:sz="0" w:space="0" w:color="auto"/>
            <w:bottom w:val="none" w:sz="0" w:space="0" w:color="auto"/>
            <w:right w:val="none" w:sz="0" w:space="0" w:color="auto"/>
          </w:divBdr>
        </w:div>
        <w:div w:id="2013296448">
          <w:marLeft w:val="0"/>
          <w:marRight w:val="0"/>
          <w:marTop w:val="0"/>
          <w:marBottom w:val="225"/>
          <w:divBdr>
            <w:top w:val="none" w:sz="0" w:space="0" w:color="auto"/>
            <w:left w:val="none" w:sz="0" w:space="0" w:color="auto"/>
            <w:bottom w:val="none" w:sz="0" w:space="0" w:color="auto"/>
            <w:right w:val="none" w:sz="0" w:space="0" w:color="auto"/>
          </w:divBdr>
        </w:div>
        <w:div w:id="2142141634">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51824-3BAD-4B45-A9B7-E6CBBF383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367</Words>
  <Characters>2092</Characters>
  <Application>Microsoft Office Word</Application>
  <DocSecurity>0</DocSecurity>
  <Lines>17</Lines>
  <Paragraphs>4</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dengxifeng@pku.edu.cn</dc:creator>
  <cp:keywords/>
  <dc:description/>
  <cp:lastModifiedBy>Junyang Li</cp:lastModifiedBy>
  <cp:revision>6</cp:revision>
  <cp:lastPrinted>2019-04-15T06:27:00Z</cp:lastPrinted>
  <dcterms:created xsi:type="dcterms:W3CDTF">2023-04-08T00:59:00Z</dcterms:created>
  <dcterms:modified xsi:type="dcterms:W3CDTF">2026-04-09T23:52:00Z</dcterms:modified>
</cp:coreProperties>
</file>