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Georgia" w:cs="Georgia" w:eastAsia="Georgia" w:hAnsi="Georgia"/>
          <w:b/>
          <w:bCs/>
          <w:i w:val="false"/>
          <w:iCs w:val="false"/>
          <w:color w:val="0A1628"/>
          <w:sz w:val="36"/>
          <w:szCs w:val="36"/>
        </w:rPr>
        <w:t xml:space="preserve">Grand Line Reels</w:t>
      </w:r>
    </w:p>
    <w:p>
      <w:pPr>
        <w:spacing w:after="60" w:before="0"/>
        <w:jc w:val="left"/>
      </w:pPr>
      <w:r>
        <w:rPr>
          <w:rFonts w:ascii="Georgia" w:cs="Georgia" w:eastAsia="Georgia" w:hAnsi="Georgia"/>
          <w:b w:val="false"/>
          <w:bCs w:val="false"/>
          <w:i/>
          <w:iCs/>
          <w:color w:val="C9973A"/>
          <w:sz w:val="24"/>
          <w:szCs w:val="24"/>
        </w:rPr>
        <w:t xml:space="preserve">AI Usage Log — Deliverable 8</w:t>
      </w:r>
    </w:p>
    <w:p>
      <w:pPr>
        <w:spacing w:after="60" w:before="0"/>
        <w:jc w:val="left"/>
      </w:pPr>
      <w:r>
        <w:rPr>
          <w:rFonts w:ascii="Georgia" w:cs="Georgia" w:eastAsia="Georgia" w:hAnsi="Georgia"/>
          <w:b w:val="false"/>
          <w:bCs w:val="false"/>
          <w:i w:val="false"/>
          <w:iCs w:val="false"/>
          <w:color w:val="555555"/>
          <w:sz w:val="17"/>
          <w:szCs w:val="17"/>
        </w:rPr>
        <w:t xml:space="preserve">Nicholas Bryant  ·  AGS Game Innovation Fellow  ·  May 2026</w:t>
      </w:r>
    </w:p>
    <w:p>
      <w:pPr>
        <w:pBdr>
          <w:bottom w:val="single" w:color="C9973A" w:sz="6" w:space="4"/>
        </w:pBdr>
        <w:spacing w:after="240" w:before="0"/>
      </w:pPr>
      <w:r>
        <w:t xml:space="preserve"/>
      </w:r>
    </w:p>
    <w:p>
      <w:pPr>
        <w:pStyle w:val="Heading1"/>
        <w:pBdr>
          <w:bottom w:val="single" w:color="C9973A" w:sz="6" w:space="4"/>
        </w:pBdr>
        <w:spacing w:after="100" w:before="320"/>
      </w:pPr>
      <w:r>
        <w:rPr>
          <w:rFonts w:ascii="Arial" w:cs="Arial" w:eastAsia="Arial" w:hAnsi="Arial"/>
          <w:b/>
          <w:bCs/>
          <w:color w:val="0A1628"/>
          <w:sz w:val="26"/>
          <w:szCs w:val="26"/>
        </w:rPr>
        <w:t xml:space="preserve">Overview</w:t>
      </w:r>
    </w:p>
    <w:p>
      <w:pPr>
        <w:spacing w:after="120" w:before="80"/>
        <w:jc w:val="left"/>
      </w:pPr>
      <w:r>
        <w:rPr>
          <w:rFonts w:ascii="Georgia" w:cs="Georgia" w:eastAsia="Georgia" w:hAnsi="Georgia"/>
          <w:b w:val="false"/>
          <w:bCs w:val="false"/>
          <w:i w:val="false"/>
          <w:iCs w:val="false"/>
          <w:color w:val="111111"/>
          <w:sz w:val="20"/>
          <w:szCs w:val="20"/>
        </w:rPr>
        <w:t xml:space="preserve">All AI use in this exercise was through Claude.ai (claude.ai), specifically Claude Sonnet 4.5, accessed through the Claude Pro subscription. No other AI tools were used at any point in the exercise. This was a deliberate choice: using a single tool consistently allowed me to develop genuine fluency with its strengths and limitations rather than spreading attention across multiple platforms.</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AI usage fell into four distinct categories: collaborative design thinking, code generation and debugging, mathematical reasoning and verification, and written deliverable drafting. Each category involved meaningfully different prompting approaches and different levels of acceptance, rejection, and override.</w:t>
      </w:r>
    </w:p>
    <w:p>
      <w:pPr>
        <w:pStyle w:val="Heading1"/>
        <w:pBdr>
          <w:bottom w:val="single" w:color="C9973A" w:sz="6" w:space="4"/>
        </w:pBdr>
        <w:spacing w:after="100" w:before="320"/>
      </w:pPr>
      <w:r>
        <w:rPr>
          <w:rFonts w:ascii="Arial" w:cs="Arial" w:eastAsia="Arial" w:hAnsi="Arial"/>
          <w:b/>
          <w:bCs/>
          <w:color w:val="0A1628"/>
          <w:sz w:val="26"/>
          <w:szCs w:val="26"/>
        </w:rPr>
        <w:t xml:space="preserve">Category 1: Collaborative Design Thinking</w:t>
      </w:r>
    </w:p>
    <w:p>
      <w:pPr>
        <w:pStyle w:val="Heading2"/>
        <w:spacing w:after="80" w:before="200"/>
      </w:pPr>
      <w:r>
        <w:rPr>
          <w:rFonts w:ascii="Arial" w:cs="Arial" w:eastAsia="Arial" w:hAnsi="Arial"/>
          <w:b/>
          <w:bCs/>
          <w:color w:val="1A7A6E"/>
          <w:sz w:val="22"/>
          <w:szCs w:val="22"/>
        </w:rPr>
        <w:t xml:space="preserve">What I asked for</w:t>
      </w:r>
    </w:p>
    <w:p>
      <w:pPr>
        <w:spacing w:after="120" w:before="80"/>
        <w:jc w:val="left"/>
      </w:pPr>
      <w:r>
        <w:rPr>
          <w:rFonts w:ascii="Georgia" w:cs="Georgia" w:eastAsia="Georgia" w:hAnsi="Georgia"/>
          <w:b w:val="false"/>
          <w:bCs w:val="false"/>
          <w:i w:val="false"/>
          <w:iCs w:val="false"/>
          <w:color w:val="111111"/>
          <w:sz w:val="20"/>
          <w:szCs w:val="20"/>
        </w:rPr>
        <w:t xml:space="preserve">I used Claude as a thought partner throughout the system design phase. Rather than asking it to make decisions, I presented directions and asked it to push back, present tradeoffs, and flag when choices felt arbitrary or decorative. This produced a genuine back-and-forth rather than an autocomplete experience.</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Example prompts from this category:</w:t>
      </w:r>
    </w:p>
    <w:p>
      <w:pPr>
        <w:pStyle w:val="ListParagraph"/>
        <w:numPr>
          <w:ilvl w:val="0"/>
          <w:numId w:val="2"/>
        </w:numPr>
        <w:spacing w:after="40" w:before="40"/>
      </w:pPr>
      <w:r>
        <w:rPr>
          <w:rFonts w:ascii="Georgia" w:cs="Georgia" w:eastAsia="Georgia" w:hAnsi="Georgia"/>
          <w:color w:val="111111"/>
          <w:sz w:val="20"/>
          <w:szCs w:val="20"/>
        </w:rPr>
        <w:t xml:space="preserve">What are two or three distinct directions for the special symbol with tradeoffs for each?</w:t>
      </w:r>
    </w:p>
    <w:p>
      <w:pPr>
        <w:pStyle w:val="ListParagraph"/>
        <w:numPr>
          <w:ilvl w:val="0"/>
          <w:numId w:val="2"/>
        </w:numPr>
        <w:spacing w:after="40" w:before="40"/>
      </w:pPr>
      <w:r>
        <w:rPr>
          <w:rFonts w:ascii="Georgia" w:cs="Georgia" w:eastAsia="Georgia" w:hAnsi="Georgia"/>
          <w:color w:val="111111"/>
          <w:sz w:val="20"/>
          <w:szCs w:val="20"/>
        </w:rPr>
        <w:t xml:space="preserve">Push back on my low volatility choice given that One Piece as a franchise is built on high stakes and dramatic reversals.</w:t>
      </w:r>
    </w:p>
    <w:p>
      <w:pPr>
        <w:pStyle w:val="ListParagraph"/>
        <w:numPr>
          <w:ilvl w:val="0"/>
          <w:numId w:val="2"/>
        </w:numPr>
        <w:spacing w:after="40" w:before="40"/>
      </w:pPr>
      <w:r>
        <w:rPr>
          <w:rFonts w:ascii="Georgia" w:cs="Georgia" w:eastAsia="Georgia" w:hAnsi="Georgia"/>
          <w:color w:val="111111"/>
          <w:sz w:val="20"/>
          <w:szCs w:val="20"/>
        </w:rPr>
        <w:t xml:space="preserve">Is the Treasure Hunt pick and reveal the strongest bonus option given my target audience and deadline?</w:t>
      </w:r>
    </w:p>
    <w:p>
      <w:pPr>
        <w:spacing w:after="80" w:before="0"/>
      </w:pPr>
      <w:r>
        <w:t xml:space="preserve"/>
      </w:r>
    </w:p>
    <w:p>
      <w:pPr>
        <w:pStyle w:val="Heading2"/>
        <w:spacing w:after="80" w:before="200"/>
      </w:pPr>
      <w:r>
        <w:rPr>
          <w:rFonts w:ascii="Arial" w:cs="Arial" w:eastAsia="Arial" w:hAnsi="Arial"/>
          <w:b/>
          <w:bCs/>
          <w:color w:val="1A7A6E"/>
          <w:sz w:val="22"/>
          <w:szCs w:val="22"/>
        </w:rPr>
        <w:t xml:space="preserve">What I kept</w:t>
      </w:r>
    </w:p>
    <w:p>
      <w:pPr>
        <w:spacing w:after="120" w:before="80"/>
        <w:jc w:val="left"/>
      </w:pPr>
      <w:r>
        <w:rPr>
          <w:rFonts w:ascii="Georgia" w:cs="Georgia" w:eastAsia="Georgia" w:hAnsi="Georgia"/>
          <w:b w:val="false"/>
          <w:bCs w:val="false"/>
          <w:i w:val="false"/>
          <w:iCs w:val="false"/>
          <w:color w:val="111111"/>
          <w:sz w:val="20"/>
          <w:szCs w:val="20"/>
        </w:rPr>
        <w:t xml:space="preserve">The framing of the Straw Hat as a scatter rather than a wild came from a design conversation where Claude identified that the scatter creates anticipation events across the session while a wild only serves the moment of the win. I kept that argument and built the design rationale from it.</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player calibration arc for the AI tool, the idea that Marco should evolve from casual curiosity to analytical grind within a single session, came from a collaborative conversation about what would make a player agent distinctive versus a simple session simulator. I kept the arc direction and wrote the system prompt myself.</w:t>
      </w:r>
    </w:p>
    <w:p>
      <w:pPr>
        <w:spacing w:after="80" w:before="0"/>
      </w:pPr>
      <w:r>
        <w:t xml:space="preserve"/>
      </w:r>
    </w:p>
    <w:p>
      <w:pPr>
        <w:pStyle w:val="Heading2"/>
        <w:spacing w:after="80" w:before="200"/>
      </w:pPr>
      <w:r>
        <w:rPr>
          <w:rFonts w:ascii="Arial" w:cs="Arial" w:eastAsia="Arial" w:hAnsi="Arial"/>
          <w:b/>
          <w:bCs/>
          <w:color w:val="1A7A6E"/>
          <w:sz w:val="22"/>
          <w:szCs w:val="22"/>
        </w:rPr>
        <w:t xml:space="preserve">What I rejected</w:t>
      </w:r>
    </w:p>
    <w:p>
      <w:pPr>
        <w:spacing w:after="120" w:before="80"/>
        <w:jc w:val="left"/>
      </w:pPr>
      <w:r>
        <w:rPr>
          <w:rFonts w:ascii="Georgia" w:cs="Georgia" w:eastAsia="Georgia" w:hAnsi="Georgia"/>
          <w:b w:val="false"/>
          <w:bCs w:val="false"/>
          <w:i w:val="false"/>
          <w:iCs w:val="false"/>
          <w:color w:val="111111"/>
          <w:sz w:val="20"/>
          <w:szCs w:val="20"/>
        </w:rPr>
        <w:t xml:space="preserve">Claude initially suggested three separate player personas for the AI tool rather than a single evolving character. I rejected this because a single arc tells a cleaner story and is more demonstrable in a video walkthrough. The multi-persona version would have been stronger as a research tool but weaker as a submission artifact.</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Claude also suggested the Red Team Critic as an alternative AI tool direction, arguing it was the most distinctive option. I rejected this because the player agent more directly addresses the math to emotion translation dimension, which is one of the seven evaluation criteria.</w:t>
      </w:r>
    </w:p>
    <w:p>
      <w:pPr>
        <w:pStyle w:val="Heading1"/>
        <w:pBdr>
          <w:bottom w:val="single" w:color="C9973A" w:sz="6" w:space="4"/>
        </w:pBdr>
        <w:spacing w:after="100" w:before="320"/>
      </w:pPr>
      <w:r>
        <w:rPr>
          <w:rFonts w:ascii="Arial" w:cs="Arial" w:eastAsia="Arial" w:hAnsi="Arial"/>
          <w:b/>
          <w:bCs/>
          <w:color w:val="0A1628"/>
          <w:sz w:val="26"/>
          <w:szCs w:val="26"/>
        </w:rPr>
        <w:t xml:space="preserve">Category 2: Code Generation and Debugging</w:t>
      </w:r>
    </w:p>
    <w:p>
      <w:pPr>
        <w:pStyle w:val="Heading2"/>
        <w:spacing w:after="80" w:before="200"/>
      </w:pPr>
      <w:r>
        <w:rPr>
          <w:rFonts w:ascii="Arial" w:cs="Arial" w:eastAsia="Arial" w:hAnsi="Arial"/>
          <w:b/>
          <w:bCs/>
          <w:color w:val="1A7A6E"/>
          <w:sz w:val="22"/>
          <w:szCs w:val="22"/>
        </w:rPr>
        <w:t xml:space="preserve">What I asked for</w:t>
      </w:r>
    </w:p>
    <w:p>
      <w:pPr>
        <w:spacing w:after="120" w:before="80"/>
        <w:jc w:val="left"/>
      </w:pPr>
      <w:r>
        <w:rPr>
          <w:rFonts w:ascii="Georgia" w:cs="Georgia" w:eastAsia="Georgia" w:hAnsi="Georgia"/>
          <w:b w:val="false"/>
          <w:bCs w:val="false"/>
          <w:i w:val="false"/>
          <w:iCs w:val="false"/>
          <w:color w:val="111111"/>
          <w:sz w:val="20"/>
          <w:szCs w:val="20"/>
        </w:rPr>
        <w:t xml:space="preserve">I used Claude to generate all three prototype files, the Python simulation notebook, the emotion visualization, the AI tool HTML, and the Word document scripts. In each case I provided the specification and reviewed the output before accepting it.</w:t>
      </w:r>
    </w:p>
    <w:p>
      <w:pPr>
        <w:spacing w:after="80" w:before="0"/>
      </w:pPr>
      <w:r>
        <w:t xml:space="preserve"/>
      </w:r>
    </w:p>
    <w:p>
      <w:pPr>
        <w:pStyle w:val="Heading2"/>
        <w:spacing w:after="80" w:before="200"/>
      </w:pPr>
      <w:r>
        <w:rPr>
          <w:rFonts w:ascii="Arial" w:cs="Arial" w:eastAsia="Arial" w:hAnsi="Arial"/>
          <w:b/>
          <w:bCs/>
          <w:color w:val="1A7A6E"/>
          <w:sz w:val="22"/>
          <w:szCs w:val="22"/>
        </w:rPr>
        <w:t xml:space="preserve">What I kept</w:t>
      </w:r>
    </w:p>
    <w:p>
      <w:pPr>
        <w:spacing w:after="120" w:before="80"/>
        <w:jc w:val="left"/>
      </w:pPr>
      <w:r>
        <w:rPr>
          <w:rFonts w:ascii="Georgia" w:cs="Georgia" w:eastAsia="Georgia" w:hAnsi="Georgia"/>
          <w:b w:val="false"/>
          <w:bCs w:val="false"/>
          <w:i w:val="false"/>
          <w:iCs w:val="false"/>
          <w:color w:val="111111"/>
          <w:sz w:val="20"/>
          <w:szCs w:val="20"/>
        </w:rPr>
        <w:t xml:space="preserve">The staggered reel animation, where reels stop in sequence rather than simultaneously, came from Claude's prototype implementation. I kept it because it creates a natural tension-release rhythm that simultaneous stops cannot produce.</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spotlight onboarding overlay using a canvas cutout rather than a CSS overlay was Claude's architectural choice. I kept it because it cleanly reveals the highlighted element without requiring absolute positioning hacks.</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seededRandom function in the AI tool, which allows reproducible sessions for demonstration purposes, was Claude's addition. I kept it and added the seed input field to the UI so evaluators can run identical sessions.</w:t>
      </w:r>
    </w:p>
    <w:p>
      <w:pPr>
        <w:spacing w:after="80" w:before="0"/>
      </w:pPr>
      <w:r>
        <w:t xml:space="preserve"/>
      </w:r>
    </w:p>
    <w:p>
      <w:pPr>
        <w:pStyle w:val="Heading2"/>
        <w:spacing w:after="80" w:before="200"/>
      </w:pPr>
      <w:r>
        <w:rPr>
          <w:rFonts w:ascii="Arial" w:cs="Arial" w:eastAsia="Arial" w:hAnsi="Arial"/>
          <w:b/>
          <w:bCs/>
          <w:color w:val="1A7A6E"/>
          <w:sz w:val="22"/>
          <w:szCs w:val="22"/>
        </w:rPr>
        <w:t xml:space="preserve">What I rejected or overrode</w:t>
      </w:r>
    </w:p>
    <w:p>
      <w:pPr>
        <w:spacing w:after="120" w:before="80"/>
        <w:jc w:val="left"/>
      </w:pPr>
      <w:r>
        <w:rPr>
          <w:rFonts w:ascii="Georgia" w:cs="Georgia" w:eastAsia="Georgia" w:hAnsi="Georgia"/>
          <w:b w:val="false"/>
          <w:bCs w:val="false"/>
          <w:i w:val="false"/>
          <w:iCs w:val="false"/>
          <w:color w:val="111111"/>
          <w:sz w:val="20"/>
          <w:szCs w:val="20"/>
        </w:rPr>
        <w:t xml:space="preserve">Claude's first paytable calibration attempt in the Python notebook produced an RTP of 111% because the two of a kind win frequencies were dominating at high multipliers. I recognized the issue immediately from the math and directed a recalibration rather than accepting the output.</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Claude generated a PageNumber element in the Word document footer that was incompatible with modern Word versions. The file failed to open. I caught the error from the Word error message, diagnosed it by examining the XML, and directed Claude to use SimpleField instead. The fix worked on the first attempt.</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initial spin button design was a standard circular gold button. I rejected it and directed Claude toward a lightning bolt idle animation with a radial gradient core and rotating outer rings. The replacement required two iterations before the CSS animation timing felt correct.</w:t>
      </w:r>
    </w:p>
    <w:p>
      <w:pPr>
        <w:pStyle w:val="Heading1"/>
        <w:pBdr>
          <w:bottom w:val="single" w:color="C9973A" w:sz="6" w:space="4"/>
        </w:pBdr>
        <w:spacing w:after="100" w:before="320"/>
      </w:pPr>
      <w:r>
        <w:rPr>
          <w:rFonts w:ascii="Arial" w:cs="Arial" w:eastAsia="Arial" w:hAnsi="Arial"/>
          <w:b/>
          <w:bCs/>
          <w:color w:val="0A1628"/>
          <w:sz w:val="26"/>
          <w:szCs w:val="26"/>
        </w:rPr>
        <w:t xml:space="preserve">Category 3: Mathematical Reasoning</w:t>
      </w:r>
    </w:p>
    <w:p>
      <w:pPr>
        <w:pStyle w:val="Heading2"/>
        <w:spacing w:after="80" w:before="200"/>
      </w:pPr>
      <w:r>
        <w:rPr>
          <w:rFonts w:ascii="Arial" w:cs="Arial" w:eastAsia="Arial" w:hAnsi="Arial"/>
          <w:b/>
          <w:bCs/>
          <w:color w:val="1A7A6E"/>
          <w:sz w:val="22"/>
          <w:szCs w:val="22"/>
        </w:rPr>
        <w:t xml:space="preserve">What I asked for</w:t>
      </w:r>
    </w:p>
    <w:p>
      <w:pPr>
        <w:spacing w:after="120" w:before="80"/>
        <w:jc w:val="left"/>
      </w:pPr>
      <w:r>
        <w:rPr>
          <w:rFonts w:ascii="Georgia" w:cs="Georgia" w:eastAsia="Georgia" w:hAnsi="Georgia"/>
          <w:b w:val="false"/>
          <w:bCs w:val="false"/>
          <w:i w:val="false"/>
          <w:iCs w:val="false"/>
          <w:color w:val="111111"/>
          <w:sz w:val="20"/>
          <w:szCs w:val="20"/>
        </w:rPr>
        <w:t xml:space="preserve">I used Claude to explain slot math concepts from first principles during the early sessions, then to verify my own understanding as the project progressed. I did not ask Claude to calculate the math for me. I asked it to explain the reasoning so I could follow and verify every step.</w:t>
      </w:r>
    </w:p>
    <w:p>
      <w:pPr>
        <w:spacing w:after="80" w:before="0"/>
      </w:pPr>
      <w:r>
        <w:t xml:space="preserve"/>
      </w:r>
    </w:p>
    <w:p>
      <w:pPr>
        <w:pStyle w:val="Heading2"/>
        <w:spacing w:after="80" w:before="200"/>
      </w:pPr>
      <w:r>
        <w:rPr>
          <w:rFonts w:ascii="Arial" w:cs="Arial" w:eastAsia="Arial" w:hAnsi="Arial"/>
          <w:b/>
          <w:bCs/>
          <w:color w:val="1A7A6E"/>
          <w:sz w:val="22"/>
          <w:szCs w:val="22"/>
        </w:rPr>
        <w:t xml:space="preserve">What I kept</w:t>
      </w:r>
    </w:p>
    <w:p>
      <w:pPr>
        <w:spacing w:after="120" w:before="80"/>
        <w:jc w:val="left"/>
      </w:pPr>
      <w:r>
        <w:rPr>
          <w:rFonts w:ascii="Georgia" w:cs="Georgia" w:eastAsia="Georgia" w:hAnsi="Georgia"/>
          <w:b w:val="false"/>
          <w:bCs w:val="false"/>
          <w:i w:val="false"/>
          <w:iCs w:val="false"/>
          <w:color w:val="111111"/>
          <w:sz w:val="20"/>
          <w:szCs w:val="20"/>
        </w:rPr>
        <w:t xml:space="preserve">The framework of thinking about RTP as probability times multiplier summed across all combinations came from an explanation Claude gave when I was confused about why my initial multiplier choices were producing the wrong RTP. I kept this mental model and applied it independently to verify every subsequent calculation.</w:t>
      </w:r>
    </w:p>
    <w:p>
      <w:pPr>
        <w:spacing w:after="80" w:before="0"/>
      </w:pPr>
      <w:r>
        <w:t xml:space="preserve"/>
      </w:r>
    </w:p>
    <w:p>
      <w:pPr>
        <w:pStyle w:val="Heading2"/>
        <w:spacing w:after="80" w:before="200"/>
      </w:pPr>
      <w:r>
        <w:rPr>
          <w:rFonts w:ascii="Arial" w:cs="Arial" w:eastAsia="Arial" w:hAnsi="Arial"/>
          <w:b/>
          <w:bCs/>
          <w:color w:val="1A7A6E"/>
          <w:sz w:val="22"/>
          <w:szCs w:val="22"/>
        </w:rPr>
        <w:t xml:space="preserve">What I rejected</w:t>
      </w:r>
    </w:p>
    <w:p>
      <w:pPr>
        <w:spacing w:after="120" w:before="80"/>
        <w:jc w:val="left"/>
      </w:pPr>
      <w:r>
        <w:rPr>
          <w:rFonts w:ascii="Georgia" w:cs="Georgia" w:eastAsia="Georgia" w:hAnsi="Georgia"/>
          <w:b w:val="false"/>
          <w:bCs w:val="false"/>
          <w:i w:val="false"/>
          <w:iCs w:val="false"/>
          <w:color w:val="111111"/>
          <w:sz w:val="20"/>
          <w:szCs w:val="20"/>
        </w:rPr>
        <w:t xml:space="preserve">Claude's early suggestion to use weighted reel stops rather than equal probability stops was rejected on simplicity grounds. Equal stops make the math transparent and verifiable. Weighted stops would have made the submission harder to explain in the video walkthrough without adding meaningful design value for a three reel single payline game.</w:t>
      </w:r>
    </w:p>
    <w:p>
      <w:pPr>
        <w:pStyle w:val="Heading1"/>
        <w:pBdr>
          <w:bottom w:val="single" w:color="C9973A" w:sz="6" w:space="4"/>
        </w:pBdr>
        <w:spacing w:after="100" w:before="320"/>
      </w:pPr>
      <w:r>
        <w:rPr>
          <w:rFonts w:ascii="Arial" w:cs="Arial" w:eastAsia="Arial" w:hAnsi="Arial"/>
          <w:b/>
          <w:bCs/>
          <w:color w:val="0A1628"/>
          <w:sz w:val="26"/>
          <w:szCs w:val="26"/>
        </w:rPr>
        <w:t xml:space="preserve">Category 4: Written Deliverables</w:t>
      </w:r>
    </w:p>
    <w:p>
      <w:pPr>
        <w:pStyle w:val="Heading2"/>
        <w:spacing w:after="80" w:before="200"/>
      </w:pPr>
      <w:r>
        <w:rPr>
          <w:rFonts w:ascii="Arial" w:cs="Arial" w:eastAsia="Arial" w:hAnsi="Arial"/>
          <w:b/>
          <w:bCs/>
          <w:color w:val="1A7A6E"/>
          <w:sz w:val="22"/>
          <w:szCs w:val="22"/>
        </w:rPr>
        <w:t xml:space="preserve">What I asked for</w:t>
      </w:r>
    </w:p>
    <w:p>
      <w:pPr>
        <w:spacing w:after="120" w:before="80"/>
        <w:jc w:val="left"/>
      </w:pPr>
      <w:r>
        <w:rPr>
          <w:rFonts w:ascii="Georgia" w:cs="Georgia" w:eastAsia="Georgia" w:hAnsi="Georgia"/>
          <w:b w:val="false"/>
          <w:bCs w:val="false"/>
          <w:i w:val="false"/>
          <w:iCs w:val="false"/>
          <w:color w:val="111111"/>
          <w:sz w:val="20"/>
          <w:szCs w:val="20"/>
        </w:rPr>
        <w:t xml:space="preserve">I used Claude to draft the Game Design Document, Design Rationale, Background Analogy, and this AI Usage Log. In each case I provided the content direction, key arguments, and specific examples from my playtesting experience. Claude assembled them into professional document format.</w:t>
      </w:r>
    </w:p>
    <w:p>
      <w:pPr>
        <w:spacing w:after="80" w:before="0"/>
      </w:pPr>
      <w:r>
        <w:t xml:space="preserve"/>
      </w:r>
    </w:p>
    <w:p>
      <w:pPr>
        <w:pStyle w:val="Heading2"/>
        <w:spacing w:after="80" w:before="200"/>
      </w:pPr>
      <w:r>
        <w:rPr>
          <w:rFonts w:ascii="Arial" w:cs="Arial" w:eastAsia="Arial" w:hAnsi="Arial"/>
          <w:b/>
          <w:bCs/>
          <w:color w:val="1A7A6E"/>
          <w:sz w:val="22"/>
          <w:szCs w:val="22"/>
        </w:rPr>
        <w:t xml:space="preserve">What I kept</w:t>
      </w:r>
    </w:p>
    <w:p>
      <w:pPr>
        <w:spacing w:after="120" w:before="80"/>
        <w:jc w:val="left"/>
      </w:pPr>
      <w:r>
        <w:rPr>
          <w:rFonts w:ascii="Georgia" w:cs="Georgia" w:eastAsia="Georgia" w:hAnsi="Georgia"/>
          <w:b w:val="false"/>
          <w:bCs w:val="false"/>
          <w:i w:val="false"/>
          <w:iCs w:val="false"/>
          <w:color w:val="111111"/>
          <w:sz w:val="20"/>
          <w:szCs w:val="20"/>
        </w:rPr>
        <w:t xml:space="preserve">The four component systems model in the Background Analogy came from a conversation where I described my engineering background and Claude identified the specific analogy I should make. I kept the four component structure but rewrote the breakdown section entirely because the first draft did not capture the $185 reference point story accurately.</w:t>
      </w:r>
    </w:p>
    <w:p>
      <w:pPr>
        <w:spacing w:after="80" w:before="0"/>
      </w:pPr>
      <w:r>
        <w:t xml:space="preserve"/>
      </w:r>
    </w:p>
    <w:p>
      <w:pPr>
        <w:pStyle w:val="Heading2"/>
        <w:spacing w:after="80" w:before="200"/>
      </w:pPr>
      <w:r>
        <w:rPr>
          <w:rFonts w:ascii="Arial" w:cs="Arial" w:eastAsia="Arial" w:hAnsi="Arial"/>
          <w:b/>
          <w:bCs/>
          <w:color w:val="1A7A6E"/>
          <w:sz w:val="22"/>
          <w:szCs w:val="22"/>
        </w:rPr>
        <w:t xml:space="preserve">What I rejected or rewrote</w:t>
      </w:r>
    </w:p>
    <w:p>
      <w:pPr>
        <w:spacing w:after="120" w:before="80"/>
        <w:jc w:val="left"/>
      </w:pPr>
      <w:r>
        <w:rPr>
          <w:rFonts w:ascii="Georgia" w:cs="Georgia" w:eastAsia="Georgia" w:hAnsi="Georgia"/>
          <w:b w:val="false"/>
          <w:bCs w:val="false"/>
          <w:i w:val="false"/>
          <w:iCs w:val="false"/>
          <w:color w:val="111111"/>
          <w:sz w:val="20"/>
          <w:szCs w:val="20"/>
        </w:rPr>
        <w:t xml:space="preserve">Claude's first draft of the Design Rationale entries were technically correct but too clinical. The mechanisms were named but not felt. I directed a rewrite that grounded each mechanism in a specific playtesting moment rather than abstract psychology. The revision is substantially different from the first draft.</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companion text for the emotion visualization was rewritten twice. The first version explained what the visualization showed but did not explain what a histogram hides. The second version added the histogram comparison but became too long. The final version balances both in 300 words.</w:t>
      </w:r>
    </w:p>
    <w:p>
      <w:pPr>
        <w:pStyle w:val="Heading1"/>
        <w:pBdr>
          <w:bottom w:val="single" w:color="C9973A" w:sz="6" w:space="4"/>
        </w:pBdr>
        <w:spacing w:after="100" w:before="320"/>
      </w:pPr>
      <w:r>
        <w:rPr>
          <w:rFonts w:ascii="Arial" w:cs="Arial" w:eastAsia="Arial" w:hAnsi="Arial"/>
          <w:b/>
          <w:bCs/>
          <w:color w:val="0A1628"/>
          <w:sz w:val="26"/>
          <w:szCs w:val="26"/>
        </w:rPr>
        <w:t xml:space="preserve">Reflection on AI Literacy</w:t>
      </w:r>
    </w:p>
    <w:p>
      <w:pPr>
        <w:spacing w:after="120" w:before="80"/>
        <w:jc w:val="left"/>
      </w:pPr>
      <w:r>
        <w:rPr>
          <w:rFonts w:ascii="Georgia" w:cs="Georgia" w:eastAsia="Georgia" w:hAnsi="Georgia"/>
          <w:b w:val="false"/>
          <w:bCs w:val="false"/>
          <w:i w:val="false"/>
          <w:iCs w:val="false"/>
          <w:color w:val="111111"/>
          <w:sz w:val="20"/>
          <w:szCs w:val="20"/>
        </w:rPr>
        <w:t xml:space="preserve">The most important thing I learned about working with AI on this project is the difference between using AI as a generator and using AI as a thought partner. When I asked Claude to make a decision, the output was serviceable but generic. When I asked Claude to present options with tradeoffs and push back on my reasoning, the output was genuinely useful.</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second insight is that AI output requires active verification at every step. The PageNumber bug, the RTP calibration issue, the first draft design rationale entries, all of these were outputs that looked plausible but were wrong in ways that mattered. The skill is not trusting AI output. The skill is knowing what to check and how to check it.</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I used AI extensively and I would do so again. But I would not describe the final submission as AI-generated. It is AI-assisted work that required sustained critical engagement to produce. Every page reflects a decision I made and can defend.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00"/>
    </w:pPr>
    <w:r>
      <w:rPr>
        <w:rFonts w:ascii="Arial" w:cs="Arial" w:eastAsia="Arial" w:hAnsi="Arial"/>
        <w:color w:val="555555"/>
        <w:sz w:val="16"/>
        <w:szCs w:val="16"/>
      </w:rPr>
      <w:t xml:space="preserve">Nicholas Bryant  |  AGS Game Innovation Fellow  |  May 2026</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00" w:before="0"/>
      <w:jc w:val="right"/>
    </w:pPr>
    <w:r>
      <w:rPr>
        <w:rFonts w:ascii="Arial" w:cs="Arial" w:eastAsia="Arial" w:hAnsi="Arial"/>
        <w:color w:val="555555"/>
        <w:sz w:val="16"/>
        <w:szCs w:val="16"/>
      </w:rPr>
      <w:t xml:space="preserve">Grand Line Reels  |  AI Usage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A1628"/>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2026-05-17T05:34:17.412Z</dcterms:created>
  <dcterms:modified xsi:type="dcterms:W3CDTF">2026-05-17T05:34:17.412Z</dcterms:modified>
</cp:coreProperties>
</file>

<file path=docProps/custom.xml><?xml version="1.0" encoding="utf-8"?>
<Properties xmlns="http://schemas.openxmlformats.org/officeDocument/2006/custom-properties" xmlns:vt="http://schemas.openxmlformats.org/officeDocument/2006/docPropsVTypes"/>
</file>