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1A4E40">
        <w:tc>
          <w:tcPr>
            <w:tcW w:w="1408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26" w:type="dxa"/>
          </w:tcPr>
          <w:p w14:paraId="1B77768F" w14:textId="10D9DA56" w:rsidR="0096188F" w:rsidRPr="007A582B" w:rsidRDefault="001F41CF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795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7A582B">
        <w:tc>
          <w:tcPr>
            <w:tcW w:w="1408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commentRangeStart w:id="1"/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26" w:type="dxa"/>
            <w:shd w:val="clear" w:color="auto" w:fill="auto"/>
          </w:tcPr>
          <w:p w14:paraId="3CDB4719" w14:textId="078EC3F8" w:rsidR="0069623A" w:rsidRPr="007A582B" w:rsidRDefault="007A582B" w:rsidP="007A582B">
            <w:pPr>
              <w:rPr>
                <w:highlight w:val="yellow"/>
              </w:rPr>
            </w:pPr>
            <w:r w:rsidRPr="007A582B">
              <w:rPr>
                <w:sz w:val="20"/>
              </w:rPr>
              <w:t xml:space="preserve">The </w:t>
            </w:r>
            <w:r>
              <w:rPr>
                <w:sz w:val="20"/>
              </w:rPr>
              <w:t>background and text colours should change to a darker background and appropriate text colour</w:t>
            </w:r>
          </w:p>
        </w:tc>
        <w:commentRangeEnd w:id="1"/>
        <w:tc>
          <w:tcPr>
            <w:tcW w:w="1795" w:type="dxa"/>
          </w:tcPr>
          <w:p w14:paraId="43435F0D" w14:textId="77777777" w:rsidR="0069623A" w:rsidRPr="00852D9E" w:rsidRDefault="00243706" w:rsidP="0069623A">
            <w:pPr>
              <w:rPr>
                <w:sz w:val="20"/>
                <w:szCs w:val="20"/>
              </w:rPr>
            </w:pPr>
            <w:r>
              <w:rPr>
                <w:rStyle w:val="CommentReference"/>
              </w:rPr>
              <w:commentReference w:id="1"/>
            </w:r>
            <w:bookmarkStart w:id="2" w:name="_GoBack"/>
            <w:bookmarkEnd w:id="2"/>
          </w:p>
        </w:tc>
        <w:tc>
          <w:tcPr>
            <w:tcW w:w="1801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1A4E40">
        <w:tc>
          <w:tcPr>
            <w:tcW w:w="1408" w:type="dxa"/>
          </w:tcPr>
          <w:p w14:paraId="61B23207" w14:textId="0CCACD6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  <w:r w:rsidR="00BE182D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C362763" w14:textId="2E04F979" w:rsidR="0069623A" w:rsidRPr="002A7514" w:rsidRDefault="00921703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</w:t>
            </w:r>
            <w:r w:rsidR="002A7514" w:rsidRPr="002A7514">
              <w:rPr>
                <w:sz w:val="20"/>
                <w:szCs w:val="20"/>
              </w:rPr>
              <w:t xml:space="preserve"> from accessibility settings</w:t>
            </w:r>
          </w:p>
        </w:tc>
        <w:tc>
          <w:tcPr>
            <w:tcW w:w="1826" w:type="dxa"/>
          </w:tcPr>
          <w:p w14:paraId="1491C993" w14:textId="3D863D52" w:rsidR="0069623A" w:rsidRPr="007A582B" w:rsidRDefault="003E5F43" w:rsidP="0069623A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EB724D" w:rsidRPr="00852D9E" w14:paraId="3FFC0DCA" w14:textId="77777777" w:rsidTr="001A4E40">
        <w:tc>
          <w:tcPr>
            <w:tcW w:w="1408" w:type="dxa"/>
          </w:tcPr>
          <w:p w14:paraId="0DE128E2" w14:textId="4E476133" w:rsidR="00EB724D" w:rsidRPr="00852D9E" w:rsidRDefault="00BE182D" w:rsidP="0069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5.2</w:t>
            </w:r>
          </w:p>
        </w:tc>
        <w:tc>
          <w:tcPr>
            <w:tcW w:w="2186" w:type="dxa"/>
          </w:tcPr>
          <w:p w14:paraId="11EA196E" w14:textId="6198F74E" w:rsidR="00EB724D" w:rsidRPr="002A7514" w:rsidRDefault="00C12F30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</w:t>
            </w:r>
            <w:r w:rsidR="00BE182D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to</w:t>
            </w:r>
            <w:r w:rsidR="00BE182D">
              <w:rPr>
                <w:sz w:val="20"/>
                <w:szCs w:val="20"/>
              </w:rPr>
              <w:t xml:space="preserve"> i</w:t>
            </w:r>
            <w:r w:rsidR="00BE182D" w:rsidRPr="002A7514">
              <w:rPr>
                <w:sz w:val="20"/>
                <w:szCs w:val="20"/>
              </w:rPr>
              <w:t>ncrease and decrease app text size from accessibility settings</w:t>
            </w:r>
          </w:p>
        </w:tc>
        <w:tc>
          <w:tcPr>
            <w:tcW w:w="1826" w:type="dxa"/>
          </w:tcPr>
          <w:p w14:paraId="5CDE54B2" w14:textId="5B5EF1E3" w:rsidR="00EB724D" w:rsidRPr="002A7514" w:rsidRDefault="00BE182D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5864124B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1A4E40">
        <w:tc>
          <w:tcPr>
            <w:tcW w:w="1408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86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703A22D6" w14:textId="41199B3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developers</w:t>
            </w:r>
            <w:r w:rsidR="00922545">
              <w:rPr>
                <w:sz w:val="20"/>
                <w:szCs w:val="20"/>
              </w:rPr>
              <w:t xml:space="preserve"> information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6263D" w:rsidRPr="00852D9E" w14:paraId="4F6969B2" w14:textId="77777777" w:rsidTr="001A4E40">
        <w:tc>
          <w:tcPr>
            <w:tcW w:w="1408" w:type="dxa"/>
          </w:tcPr>
          <w:p w14:paraId="24E86183" w14:textId="00F96474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01F1B1EA" w14:textId="0F826B1B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</w:t>
            </w:r>
            <w:r w:rsidR="00EE67A6">
              <w:rPr>
                <w:sz w:val="20"/>
                <w:szCs w:val="20"/>
              </w:rPr>
              <w:t xml:space="preserve"> </w:t>
            </w:r>
            <w:r w:rsidR="00684538">
              <w:rPr>
                <w:sz w:val="20"/>
                <w:szCs w:val="20"/>
              </w:rPr>
              <w:t>all tutor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304310E3" w14:textId="5EE51D61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8948EF" w:rsidRPr="00852D9E" w14:paraId="13A95E33" w14:textId="77777777" w:rsidTr="001A4E40">
        <w:tc>
          <w:tcPr>
            <w:tcW w:w="1408" w:type="dxa"/>
          </w:tcPr>
          <w:p w14:paraId="589D8194" w14:textId="7A8F650B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D80DEE9" w14:textId="65BA3625" w:rsidR="008948EF" w:rsidRDefault="00BC2A41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all </w:t>
            </w:r>
            <w:r w:rsidR="00BD12CB">
              <w:rPr>
                <w:sz w:val="20"/>
                <w:szCs w:val="20"/>
              </w:rPr>
              <w:t>study</w:t>
            </w:r>
            <w:r>
              <w:rPr>
                <w:sz w:val="20"/>
                <w:szCs w:val="20"/>
              </w:rPr>
              <w:t xml:space="preserve"> s</w:t>
            </w:r>
            <w:r w:rsidR="00BD12CB">
              <w:rPr>
                <w:sz w:val="20"/>
                <w:szCs w:val="20"/>
              </w:rPr>
              <w:t>paces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43F469CF" w14:textId="317C4523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 w:rsidR="00BD12CB"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8948EF" w:rsidRPr="00852D9E" w14:paraId="57028A28" w14:textId="77777777" w:rsidTr="001A4E40">
        <w:tc>
          <w:tcPr>
            <w:tcW w:w="1408" w:type="dxa"/>
          </w:tcPr>
          <w:p w14:paraId="7A8377FB" w14:textId="6A244BF5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209ED2FE" w14:textId="72FC590A" w:rsidR="008948EF" w:rsidRDefault="000E68F4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</w:t>
            </w:r>
            <w:r w:rsidR="00B24964">
              <w:rPr>
                <w:sz w:val="20"/>
                <w:szCs w:val="20"/>
              </w:rPr>
              <w:t>lecture theatre and flat floor teaching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08112907" w14:textId="660498D4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55FA15A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66263D" w:rsidRPr="00852D9E" w14:paraId="33E3E3E6" w14:textId="77777777" w:rsidTr="001A4E40">
        <w:tc>
          <w:tcPr>
            <w:tcW w:w="1408" w:type="dxa"/>
          </w:tcPr>
          <w:p w14:paraId="456635FA" w14:textId="37643680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524A95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7D319088" w14:textId="5588A0EF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directions </w:t>
            </w:r>
            <w:r w:rsidR="00403E9A">
              <w:rPr>
                <w:sz w:val="20"/>
                <w:szCs w:val="20"/>
              </w:rPr>
              <w:t xml:space="preserve">for all tutor rooms </w:t>
            </w:r>
            <w:r w:rsidR="001A4390"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extended search for the room</w:t>
            </w:r>
            <w:r w:rsidR="001A49C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(select starting point from a </w:t>
            </w:r>
            <w:commentRangeStart w:id="3"/>
            <w:r>
              <w:rPr>
                <w:sz w:val="20"/>
                <w:szCs w:val="20"/>
              </w:rPr>
              <w:t>drop-down menu)</w:t>
            </w:r>
            <w:commentRangeEnd w:id="3"/>
            <w:r w:rsidR="00155F74">
              <w:rPr>
                <w:rStyle w:val="CommentReference"/>
              </w:rPr>
              <w:commentReference w:id="3"/>
            </w:r>
          </w:p>
        </w:tc>
        <w:tc>
          <w:tcPr>
            <w:tcW w:w="1826" w:type="dxa"/>
          </w:tcPr>
          <w:p w14:paraId="7182B401" w14:textId="16A500C3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3E407B48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146FE6" w:rsidRPr="00852D9E" w14:paraId="32F9BEA5" w14:textId="77777777" w:rsidTr="001A4E40">
        <w:tc>
          <w:tcPr>
            <w:tcW w:w="1408" w:type="dxa"/>
          </w:tcPr>
          <w:p w14:paraId="25FDCFDC" w14:textId="1A8BAA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151BEA2A" w14:textId="10112AE0" w:rsidR="00146FE6" w:rsidRDefault="00FB2F47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4"/>
            <w:r>
              <w:rPr>
                <w:sz w:val="20"/>
                <w:szCs w:val="20"/>
              </w:rPr>
              <w:t>drop-down menu)</w:t>
            </w:r>
            <w:commentRangeEnd w:id="4"/>
            <w:r w:rsidR="009B4284">
              <w:rPr>
                <w:rStyle w:val="CommentReference"/>
              </w:rPr>
              <w:commentReference w:id="4"/>
            </w:r>
          </w:p>
        </w:tc>
        <w:tc>
          <w:tcPr>
            <w:tcW w:w="1826" w:type="dxa"/>
          </w:tcPr>
          <w:p w14:paraId="6AF30C6C" w14:textId="6A2AE686" w:rsidR="00146FE6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of directions to </w:t>
            </w:r>
            <w:r w:rsidR="00FB2F47">
              <w:rPr>
                <w:sz w:val="20"/>
                <w:szCs w:val="20"/>
              </w:rPr>
              <w:t>study spaces</w:t>
            </w:r>
            <w:r w:rsidR="00FB2F47"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093069C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06D982C" w14:textId="77777777" w:rsidTr="001A4E40">
        <w:tc>
          <w:tcPr>
            <w:tcW w:w="1408" w:type="dxa"/>
          </w:tcPr>
          <w:p w14:paraId="1059447C" w14:textId="7B08E2C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A51480" w14:textId="7EB5BCF4" w:rsidR="00146FE6" w:rsidRDefault="00AB65B3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5"/>
            <w:r>
              <w:rPr>
                <w:sz w:val="20"/>
                <w:szCs w:val="20"/>
              </w:rPr>
              <w:t>drop-down menu)</w:t>
            </w:r>
            <w:commentRangeEnd w:id="5"/>
            <w:r w:rsidR="00155F74">
              <w:rPr>
                <w:rStyle w:val="CommentReference"/>
              </w:rPr>
              <w:commentReference w:id="5"/>
            </w:r>
          </w:p>
        </w:tc>
        <w:tc>
          <w:tcPr>
            <w:tcW w:w="1826" w:type="dxa"/>
          </w:tcPr>
          <w:p w14:paraId="171048F8" w14:textId="5967EC95" w:rsidR="00146FE6" w:rsidRDefault="00146FE6" w:rsidP="00146FE6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66CC1D1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FBA42A7" w14:textId="77777777" w:rsidTr="001A4E40">
        <w:tc>
          <w:tcPr>
            <w:tcW w:w="1408" w:type="dxa"/>
          </w:tcPr>
          <w:p w14:paraId="2C0062B1" w14:textId="46AA0CA9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25D6F186" w14:textId="4D22819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41FC779F" w14:textId="461A8C71" w:rsidR="00146FE6" w:rsidRPr="00B32D35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947E458" w14:textId="77777777" w:rsidTr="001A4E40">
        <w:tc>
          <w:tcPr>
            <w:tcW w:w="1408" w:type="dxa"/>
          </w:tcPr>
          <w:p w14:paraId="168F13F9" w14:textId="1A7DB17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09FDFEF1" w14:textId="19982A1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702A21F7" w14:textId="63776BA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B65E656" w14:textId="4E5B103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4230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7F80839" w14:textId="77777777" w:rsidTr="001A4E40">
        <w:tc>
          <w:tcPr>
            <w:tcW w:w="1408" w:type="dxa"/>
          </w:tcPr>
          <w:p w14:paraId="353F5894" w14:textId="221DC0A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5A360479" w14:textId="306FEAEE" w:rsidR="00146FE6" w:rsidRPr="00852D9E" w:rsidRDefault="009B4284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</w:t>
            </w:r>
            <w:r w:rsidR="00146FE6">
              <w:rPr>
                <w:sz w:val="20"/>
                <w:szCs w:val="20"/>
              </w:rPr>
              <w:t>a room using search button on the top right of a screen</w:t>
            </w:r>
          </w:p>
        </w:tc>
        <w:tc>
          <w:tcPr>
            <w:tcW w:w="1826" w:type="dxa"/>
          </w:tcPr>
          <w:p w14:paraId="65568693" w14:textId="7768E5E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A6FBD0E" w14:textId="77777777" w:rsidTr="001A4E40">
        <w:tc>
          <w:tcPr>
            <w:tcW w:w="1408" w:type="dxa"/>
          </w:tcPr>
          <w:p w14:paraId="1230FC87" w14:textId="6A744F0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7C548D2C" w14:textId="7588ACE6" w:rsidR="00146FE6" w:rsidRPr="00852D9E" w:rsidRDefault="009B4284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</w:t>
            </w:r>
            <w:r w:rsidR="00146FE6">
              <w:rPr>
                <w:sz w:val="20"/>
                <w:szCs w:val="20"/>
              </w:rPr>
              <w:t xml:space="preserve"> a room from the find a room screen</w:t>
            </w:r>
          </w:p>
        </w:tc>
        <w:tc>
          <w:tcPr>
            <w:tcW w:w="1826" w:type="dxa"/>
          </w:tcPr>
          <w:p w14:paraId="52B8D1C9" w14:textId="0E492777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754EF27" w14:textId="4CF54D1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ED841B7" w14:textId="77777777" w:rsidTr="001A4E40">
        <w:tc>
          <w:tcPr>
            <w:tcW w:w="1408" w:type="dxa"/>
          </w:tcPr>
          <w:p w14:paraId="1A2E52A9" w14:textId="0B09D97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7E25E732" w14:textId="2003895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0F236626" w14:textId="42B7BA06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with a darkened background of the </w:t>
            </w:r>
            <w:r>
              <w:rPr>
                <w:sz w:val="20"/>
                <w:szCs w:val="20"/>
              </w:rPr>
              <w:lastRenderedPageBreak/>
              <w:t>screen should display</w:t>
            </w:r>
          </w:p>
        </w:tc>
        <w:tc>
          <w:tcPr>
            <w:tcW w:w="1795" w:type="dxa"/>
          </w:tcPr>
          <w:p w14:paraId="5C127261" w14:textId="46F07FA6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42EA04C" w14:textId="77777777" w:rsidTr="001A4E40">
        <w:tc>
          <w:tcPr>
            <w:tcW w:w="1408" w:type="dxa"/>
          </w:tcPr>
          <w:p w14:paraId="0E973F23" w14:textId="13E8EDCC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5B5DC920" w14:textId="1D684A9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commentRangeStart w:id="6"/>
            <w:r>
              <w:rPr>
                <w:sz w:val="20"/>
                <w:szCs w:val="20"/>
              </w:rPr>
              <w:t>building information screen</w:t>
            </w:r>
            <w:commentRangeEnd w:id="6"/>
            <w:r w:rsidR="00922545">
              <w:rPr>
                <w:rStyle w:val="CommentReference"/>
              </w:rPr>
              <w:commentReference w:id="6"/>
            </w:r>
          </w:p>
        </w:tc>
        <w:tc>
          <w:tcPr>
            <w:tcW w:w="1826" w:type="dxa"/>
          </w:tcPr>
          <w:p w14:paraId="37F9BF4B" w14:textId="4502C84B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032C84F4" w14:textId="126FAC5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151AC2E" w14:textId="77777777" w:rsidTr="001A4E40">
        <w:tc>
          <w:tcPr>
            <w:tcW w:w="1408" w:type="dxa"/>
          </w:tcPr>
          <w:p w14:paraId="2EEC8139" w14:textId="69F761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422641C5" w14:textId="16CAB0A0" w:rsidR="00146FE6" w:rsidRPr="00852D9E" w:rsidRDefault="00146FE6" w:rsidP="00146FE6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50B60924" w14:textId="78E6B99F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72899D77" w14:textId="5679DCC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DF015EC" w14:textId="77777777" w:rsidTr="001A4E40">
        <w:tc>
          <w:tcPr>
            <w:tcW w:w="1408" w:type="dxa"/>
          </w:tcPr>
          <w:p w14:paraId="3E5ADC6F" w14:textId="526D2C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3EC75176" w14:textId="41ADA06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7F8CEC1D" w14:textId="2651A1E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5C4B02FA" w14:textId="3C4CDED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BE2722" w14:textId="030D9D01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  <w:comment w:id="1" w:author="Will Comber" w:date="2019-03-06T17:51:00Z" w:initials="WC">
    <w:p w14:paraId="5846E38B" w14:textId="4BEA698C" w:rsidR="00243706" w:rsidRDefault="00243706">
      <w:pPr>
        <w:pStyle w:val="CommentText"/>
      </w:pPr>
      <w:r>
        <w:rPr>
          <w:rStyle w:val="CommentReference"/>
        </w:rPr>
        <w:annotationRef/>
      </w:r>
      <w:r>
        <w:t>This needs to go</w:t>
      </w:r>
    </w:p>
  </w:comment>
  <w:comment w:id="3" w:author="Titas Alvikas (Student)" w:date="2019-03-01T13:05:00Z" w:initials="TA(">
    <w:p w14:paraId="4183E664" w14:textId="033A4150" w:rsidR="00155F74" w:rsidRDefault="00155F74">
      <w:pPr>
        <w:pStyle w:val="CommentText"/>
      </w:pPr>
      <w:r>
        <w:rPr>
          <w:rStyle w:val="CommentReference"/>
        </w:rPr>
        <w:annotationRef/>
      </w:r>
      <w:r>
        <w:t>Not sure if we will be using a drop-down menu for this feature</w:t>
      </w:r>
    </w:p>
  </w:comment>
  <w:comment w:id="4" w:author="Titas Alvikas (Student)" w:date="2019-03-01T12:45:00Z" w:initials="TA(">
    <w:p w14:paraId="5094888C" w14:textId="356E6440" w:rsidR="009B4284" w:rsidRDefault="009B4284">
      <w:pPr>
        <w:pStyle w:val="CommentText"/>
      </w:pPr>
      <w:r>
        <w:rPr>
          <w:rStyle w:val="CommentReference"/>
        </w:rPr>
        <w:annotationRef/>
      </w:r>
      <w:r w:rsidR="00155F74">
        <w:t>Again same feature</w:t>
      </w:r>
    </w:p>
  </w:comment>
  <w:comment w:id="5" w:author="Titas Alvikas (Student)" w:date="2019-03-01T13:06:00Z" w:initials="TA(">
    <w:p w14:paraId="65C14121" w14:textId="2B0A5ECD" w:rsidR="00155F74" w:rsidRDefault="00155F74">
      <w:pPr>
        <w:pStyle w:val="CommentText"/>
      </w:pPr>
      <w:r>
        <w:rPr>
          <w:rStyle w:val="CommentReference"/>
        </w:rPr>
        <w:annotationRef/>
      </w:r>
      <w:r>
        <w:t>Again same feature</w:t>
      </w:r>
    </w:p>
  </w:comment>
  <w:comment w:id="6" w:author="Titas Alvikas (Student)" w:date="2019-03-01T12:41:00Z" w:initials="TA(">
    <w:p w14:paraId="0E64BB91" w14:textId="01B743C7" w:rsidR="00922545" w:rsidRDefault="00922545">
      <w:pPr>
        <w:pStyle w:val="CommentText"/>
      </w:pPr>
      <w:r>
        <w:rPr>
          <w:rStyle w:val="CommentReference"/>
        </w:rPr>
        <w:annotationRef/>
      </w:r>
      <w:r>
        <w:t>This screen might be changed to an open day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B95B3" w15:done="0"/>
  <w15:commentEx w15:paraId="5846E38B" w15:done="0"/>
  <w15:commentEx w15:paraId="4183E664" w15:done="0"/>
  <w15:commentEx w15:paraId="5094888C" w15:done="0"/>
  <w15:commentEx w15:paraId="65C14121" w15:done="0"/>
  <w15:commentEx w15:paraId="0E64BB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95B3" w16cid:durableId="202A8713"/>
  <w16cid:commentId w16cid:paraId="5846E38B" w16cid:durableId="202A8737"/>
  <w16cid:commentId w16cid:paraId="4183E664" w16cid:durableId="202A8714"/>
  <w16cid:commentId w16cid:paraId="5094888C" w16cid:durableId="202A8715"/>
  <w16cid:commentId w16cid:paraId="65C14121" w16cid:durableId="202A8716"/>
  <w16cid:commentId w16cid:paraId="0E64BB91" w16cid:durableId="202A87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370D" w14:textId="77777777" w:rsidR="009B3035" w:rsidRDefault="009B3035" w:rsidP="00573891">
      <w:pPr>
        <w:spacing w:after="0" w:line="240" w:lineRule="auto"/>
      </w:pPr>
      <w:r>
        <w:separator/>
      </w:r>
    </w:p>
  </w:endnote>
  <w:endnote w:type="continuationSeparator" w:id="0">
    <w:p w14:paraId="765068A2" w14:textId="77777777" w:rsidR="009B3035" w:rsidRDefault="009B3035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E1F7" w14:textId="77777777" w:rsidR="009B3035" w:rsidRDefault="009B3035" w:rsidP="00573891">
      <w:pPr>
        <w:spacing w:after="0" w:line="240" w:lineRule="auto"/>
      </w:pPr>
      <w:r>
        <w:separator/>
      </w:r>
    </w:p>
  </w:footnote>
  <w:footnote w:type="continuationSeparator" w:id="0">
    <w:p w14:paraId="71AFDD9D" w14:textId="77777777" w:rsidR="009B3035" w:rsidRDefault="009B3035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  <w15:person w15:author="Will Comber">
    <w15:presenceInfo w15:providerId="Windows Live" w15:userId="bce8d51d8752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F109E"/>
    <w:rsid w:val="007F166A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54771"/>
    <w:rsid w:val="0096188F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12F30"/>
    <w:rsid w:val="00C24FC6"/>
    <w:rsid w:val="00C3763B"/>
    <w:rsid w:val="00C41626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111B4"/>
    <w:rsid w:val="00D31155"/>
    <w:rsid w:val="00D41FEC"/>
    <w:rsid w:val="00D440F1"/>
    <w:rsid w:val="00D55595"/>
    <w:rsid w:val="00D572F4"/>
    <w:rsid w:val="00D71EA6"/>
    <w:rsid w:val="00D7515D"/>
    <w:rsid w:val="00D93A3B"/>
    <w:rsid w:val="00DB4785"/>
    <w:rsid w:val="00DB66CF"/>
    <w:rsid w:val="00DC3258"/>
    <w:rsid w:val="00DE35D8"/>
    <w:rsid w:val="00E31660"/>
    <w:rsid w:val="00E32EA6"/>
    <w:rsid w:val="00E33D1D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Will Comber</cp:lastModifiedBy>
  <cp:revision>197</cp:revision>
  <dcterms:created xsi:type="dcterms:W3CDTF">2018-11-23T19:23:00Z</dcterms:created>
  <dcterms:modified xsi:type="dcterms:W3CDTF">2019-03-06T17:52:00Z</dcterms:modified>
</cp:coreProperties>
</file>