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EE" w:rsidRDefault="00E724EE">
      <w:pPr>
        <w:jc w:val="center"/>
        <w:rPr>
          <w:rFonts w:eastAsia="標楷體" w:hint="eastAsia"/>
          <w:b/>
          <w:sz w:val="44"/>
        </w:rPr>
      </w:pPr>
      <w:r>
        <w:rPr>
          <w:rFonts w:eastAsia="標楷體" w:hint="eastAsia"/>
          <w:b/>
          <w:sz w:val="44"/>
        </w:rPr>
        <w:t>國立</w:t>
      </w:r>
      <w:r w:rsidRPr="000A702C">
        <w:rPr>
          <w:rFonts w:eastAsia="標楷體" w:hint="eastAsia"/>
          <w:b/>
          <w:sz w:val="44"/>
        </w:rPr>
        <w:t>勤益科技大學</w:t>
      </w:r>
      <w:r>
        <w:rPr>
          <w:rFonts w:eastAsia="標楷體" w:hint="eastAsia"/>
          <w:b/>
          <w:sz w:val="44"/>
        </w:rPr>
        <w:t>校教評會</w:t>
      </w:r>
      <w:r w:rsidRPr="000A702C">
        <w:rPr>
          <w:rFonts w:eastAsia="標楷體" w:hint="eastAsia"/>
          <w:b/>
          <w:sz w:val="44"/>
        </w:rPr>
        <w:t>專任教師升等評審表</w:t>
      </w:r>
    </w:p>
    <w:p w:rsidR="00E724EE" w:rsidRPr="000A702C" w:rsidRDefault="00E724EE">
      <w:pPr>
        <w:jc w:val="center"/>
        <w:rPr>
          <w:rFonts w:eastAsia="標楷體" w:hint="eastAsia"/>
          <w:b/>
          <w:sz w:val="44"/>
        </w:rPr>
      </w:pPr>
      <w:r w:rsidRPr="009366D9">
        <w:rPr>
          <w:rFonts w:eastAsia="標楷體"/>
          <w:b/>
          <w:noProof/>
          <w:sz w:val="44"/>
        </w:rPr>
        <w:t>112-2-2</w:t>
      </w:r>
      <w:r w:rsidRPr="000A702C">
        <w:rPr>
          <w:rFonts w:eastAsia="標楷體" w:hint="eastAsia"/>
          <w:b/>
          <w:sz w:val="44"/>
        </w:rPr>
        <w:t>提案</w:t>
      </w:r>
      <w:r w:rsidRPr="009366D9">
        <w:rPr>
          <w:rFonts w:eastAsia="標楷體" w:hint="eastAsia"/>
          <w:b/>
          <w:noProof/>
          <w:sz w:val="44"/>
        </w:rPr>
        <w:t>一</w:t>
      </w:r>
      <w:r w:rsidRPr="009366D9">
        <w:rPr>
          <w:rFonts w:eastAsia="標楷體" w:hint="eastAsia"/>
          <w:b/>
          <w:noProof/>
          <w:sz w:val="44"/>
        </w:rPr>
        <w:t>(</w:t>
      </w:r>
      <w:r w:rsidRPr="009366D9">
        <w:rPr>
          <w:rFonts w:eastAsia="標楷體" w:hint="eastAsia"/>
          <w:b/>
          <w:noProof/>
          <w:sz w:val="44"/>
        </w:rPr>
        <w:t>專</w:t>
      </w:r>
      <w:r w:rsidRPr="009366D9">
        <w:rPr>
          <w:rFonts w:eastAsia="標楷體" w:hint="eastAsia"/>
          <w:b/>
          <w:noProof/>
          <w:sz w:val="44"/>
        </w:rPr>
        <w:t>)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升等教師姓名：</w:t>
      </w:r>
      <w:r w:rsidRPr="009366D9">
        <w:rPr>
          <w:rFonts w:eastAsia="標楷體" w:hint="eastAsia"/>
          <w:b/>
          <w:noProof/>
          <w:sz w:val="28"/>
        </w:rPr>
        <w:t>董俊良</w:t>
      </w:r>
      <w:r>
        <w:rPr>
          <w:rFonts w:eastAsia="標楷體" w:hint="eastAsia"/>
          <w:sz w:val="28"/>
        </w:rPr>
        <w:t xml:space="preserve">            </w:t>
      </w:r>
      <w:r>
        <w:rPr>
          <w:rFonts w:eastAsia="標楷體" w:hint="eastAsia"/>
          <w:sz w:val="28"/>
        </w:rPr>
        <w:t>服務系所：</w:t>
      </w:r>
      <w:r w:rsidRPr="009366D9">
        <w:rPr>
          <w:rFonts w:eastAsia="標楷體" w:hint="eastAsia"/>
          <w:noProof/>
          <w:sz w:val="28"/>
        </w:rPr>
        <w:t>資管系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現職：</w:t>
      </w:r>
      <w:r w:rsidRPr="009366D9">
        <w:rPr>
          <w:rFonts w:eastAsia="標楷體" w:hint="eastAsia"/>
          <w:noProof/>
          <w:sz w:val="28"/>
        </w:rPr>
        <w:t>副教授</w:t>
      </w:r>
      <w:r>
        <w:rPr>
          <w:rFonts w:eastAsia="標楷體" w:hint="eastAsia"/>
          <w:sz w:val="28"/>
        </w:rPr>
        <w:t xml:space="preserve">                      </w:t>
      </w:r>
      <w:r>
        <w:rPr>
          <w:rFonts w:eastAsia="標楷體" w:hint="eastAsia"/>
          <w:sz w:val="28"/>
        </w:rPr>
        <w:t>擬升等職級：</w:t>
      </w:r>
      <w:r w:rsidRPr="009366D9">
        <w:rPr>
          <w:rFonts w:eastAsia="標楷體" w:hint="eastAsia"/>
          <w:b/>
          <w:noProof/>
          <w:sz w:val="28"/>
        </w:rPr>
        <w:t>教授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559"/>
        <w:gridCol w:w="1134"/>
        <w:gridCol w:w="841"/>
        <w:gridCol w:w="842"/>
        <w:gridCol w:w="842"/>
        <w:gridCol w:w="71"/>
        <w:gridCol w:w="771"/>
        <w:gridCol w:w="842"/>
        <w:gridCol w:w="842"/>
      </w:tblGrid>
      <w:tr w:rsidR="00E724EE" w:rsidRPr="007A6602" w:rsidTr="003D161F">
        <w:trPr>
          <w:trHeight w:val="375"/>
        </w:trPr>
        <w:tc>
          <w:tcPr>
            <w:tcW w:w="1951" w:type="dxa"/>
            <w:vMerge w:val="restart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系教評會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審議</w:t>
            </w:r>
          </w:p>
        </w:tc>
        <w:tc>
          <w:tcPr>
            <w:tcW w:w="7744" w:type="dxa"/>
            <w:gridSpan w:val="9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教學、輔導與服務績效</w:t>
            </w:r>
            <w:r w:rsidRPr="007D3D53"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=A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30</w:t>
            </w:r>
            <w:r w:rsidRPr="007D3D53">
              <w:rPr>
                <w:rFonts w:eastAsia="標楷體" w:hint="eastAsia"/>
                <w:sz w:val="28"/>
              </w:rPr>
              <w:t>％</w:t>
            </w:r>
            <w:r w:rsidRPr="007D3D53"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3D161F">
        <w:trPr>
          <w:trHeight w:val="375"/>
        </w:trPr>
        <w:tc>
          <w:tcPr>
            <w:tcW w:w="1951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7744" w:type="dxa"/>
            <w:gridSpan w:val="9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8624EA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100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80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30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 xml:space="preserve">30.  </w:t>
            </w:r>
          </w:p>
        </w:tc>
      </w:tr>
      <w:tr w:rsidR="00E724EE" w:rsidRPr="007A6602" w:rsidTr="00DC0AB6">
        <w:tc>
          <w:tcPr>
            <w:tcW w:w="19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學院教評會</w:t>
            </w:r>
          </w:p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初審</w:t>
            </w:r>
          </w:p>
        </w:tc>
        <w:tc>
          <w:tcPr>
            <w:tcW w:w="7744" w:type="dxa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研究績效</w:t>
            </w:r>
            <w:r>
              <w:rPr>
                <w:rFonts w:eastAsia="標楷體" w:hint="eastAsia"/>
                <w:sz w:val="28"/>
              </w:rPr>
              <w:t>(=B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70</w:t>
            </w:r>
            <w:r w:rsidRPr="007D3D53"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DC0AB6">
        <w:trPr>
          <w:trHeight w:val="730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整體研發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成果評核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 w:hint="eastAsia"/>
                <w:spacing w:val="-30"/>
                <w:sz w:val="28"/>
              </w:rPr>
            </w:pPr>
            <w:r>
              <w:rPr>
                <w:rFonts w:eastAsia="標楷體"/>
                <w:noProof/>
                <w:spacing w:val="-30"/>
                <w:sz w:val="28"/>
              </w:rPr>
              <w:t>82.67</w:t>
            </w:r>
            <w:r w:rsidRPr="002F1F91">
              <w:rPr>
                <w:rFonts w:eastAsia="標楷體" w:hint="eastAsia"/>
                <w:spacing w:val="-30"/>
                <w:sz w:val="28"/>
              </w:rPr>
              <w:t>佔</w:t>
            </w:r>
            <w:r w:rsidRPr="009366D9">
              <w:rPr>
                <w:rFonts w:eastAsia="標楷體"/>
                <w:noProof/>
                <w:spacing w:val="-30"/>
                <w:sz w:val="28"/>
              </w:rPr>
              <w:t>40</w:t>
            </w:r>
            <w:r w:rsidRPr="002F1F91">
              <w:rPr>
                <w:rFonts w:eastAsia="標楷體" w:hint="eastAsia"/>
                <w:spacing w:val="-30"/>
                <w:sz w:val="28"/>
              </w:rPr>
              <w:t>％</w:t>
            </w:r>
            <w:r>
              <w:rPr>
                <w:rFonts w:eastAsia="標楷體" w:hint="eastAsia"/>
                <w:spacing w:val="-30"/>
                <w:sz w:val="28"/>
              </w:rPr>
              <w:t>=</w:t>
            </w:r>
            <w:r>
              <w:rPr>
                <w:rFonts w:eastAsia="標楷體"/>
                <w:noProof/>
                <w:spacing w:val="-30"/>
                <w:sz w:val="28"/>
              </w:rPr>
              <w:t>33.07</w:t>
            </w:r>
          </w:p>
        </w:tc>
        <w:tc>
          <w:tcPr>
            <w:tcW w:w="841" w:type="dxa"/>
            <w:vMerge w:val="restart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</w:t>
            </w:r>
            <w:r>
              <w:rPr>
                <w:rFonts w:eastAsia="標楷體"/>
                <w:sz w:val="28"/>
              </w:rPr>
              <w:t>際送審成果平均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91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84</w:t>
            </w:r>
          </w:p>
        </w:tc>
        <w:tc>
          <w:tcPr>
            <w:tcW w:w="842" w:type="dxa"/>
            <w:gridSpan w:val="2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75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75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68</w:t>
            </w:r>
          </w:p>
        </w:tc>
      </w:tr>
      <w:tr w:rsidR="00E724EE" w:rsidRPr="007A6602" w:rsidTr="009574B0">
        <w:trPr>
          <w:trHeight w:val="463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/>
                <w:spacing w:val="-30"/>
                <w:sz w:val="28"/>
              </w:rPr>
            </w:pPr>
          </w:p>
        </w:tc>
        <w:tc>
          <w:tcPr>
            <w:tcW w:w="84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4210" w:type="dxa"/>
            <w:gridSpan w:val="6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 xml:space="preserve">78.6 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佔</w:t>
            </w:r>
            <w:r w:rsidRPr="009366D9">
              <w:rPr>
                <w:rFonts w:eastAsia="標楷體"/>
                <w:noProof/>
                <w:sz w:val="28"/>
              </w:rPr>
              <w:t>60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>47.16</w:t>
            </w:r>
            <w:r>
              <w:rPr>
                <w:rFonts w:eastAsia="標楷體"/>
                <w:sz w:val="28"/>
              </w:rPr>
              <w:t>)</w:t>
            </w:r>
          </w:p>
        </w:tc>
      </w:tr>
      <w:tr w:rsidR="00E724EE" w:rsidRPr="007A6602" w:rsidTr="00DC0AB6">
        <w:trPr>
          <w:trHeight w:val="561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平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均</w:t>
            </w:r>
          </w:p>
          <w:p w:rsidR="00E724EE" w:rsidRPr="007A6602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總成績</w:t>
            </w:r>
          </w:p>
        </w:tc>
        <w:tc>
          <w:tcPr>
            <w:tcW w:w="6185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>80.23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>56.16</w:t>
            </w:r>
          </w:p>
        </w:tc>
      </w:tr>
      <w:tr w:rsidR="00E724EE" w:rsidRPr="007A6602" w:rsidTr="0081668C">
        <w:trPr>
          <w:trHeight w:val="571"/>
        </w:trPr>
        <w:tc>
          <w:tcPr>
            <w:tcW w:w="19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D42B4C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7A6602">
            <w:pPr>
              <w:jc w:val="center"/>
              <w:rPr>
                <w:rFonts w:eastAsia="標楷體" w:hint="eastAsia"/>
                <w:spacing w:val="-20"/>
                <w:sz w:val="28"/>
              </w:rPr>
            </w:pPr>
            <w:r w:rsidRPr="003D161F">
              <w:rPr>
                <w:rFonts w:eastAsia="標楷體" w:hint="eastAsia"/>
                <w:spacing w:val="-20"/>
                <w:sz w:val="28"/>
              </w:rPr>
              <w:t>教學、研究、輔導與服務績效總成績</w:t>
            </w:r>
            <w:r w:rsidRPr="003D161F">
              <w:rPr>
                <w:rFonts w:eastAsia="標楷體" w:hint="eastAsia"/>
                <w:spacing w:val="-20"/>
                <w:sz w:val="28"/>
              </w:rPr>
              <w:t>(=A+B</w:t>
            </w:r>
            <w:r>
              <w:rPr>
                <w:rFonts w:eastAsia="標楷體" w:hint="eastAsia"/>
                <w:spacing w:val="-20"/>
                <w:sz w:val="28"/>
              </w:rPr>
              <w:t>100</w:t>
            </w:r>
            <w:r>
              <w:rPr>
                <w:rFonts w:eastAsia="標楷體" w:hint="eastAsia"/>
                <w:spacing w:val="-20"/>
                <w:sz w:val="28"/>
              </w:rPr>
              <w:t>％</w:t>
            </w:r>
            <w:r w:rsidRPr="003D161F">
              <w:rPr>
                <w:rFonts w:eastAsia="標楷體" w:hint="eastAsia"/>
                <w:spacing w:val="-20"/>
                <w:sz w:val="28"/>
              </w:rPr>
              <w:t>)</w:t>
            </w:r>
          </w:p>
        </w:tc>
        <w:tc>
          <w:tcPr>
            <w:tcW w:w="5051" w:type="dxa"/>
            <w:gridSpan w:val="7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>86.16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</w:p>
        </w:tc>
      </w:tr>
      <w:tr w:rsidR="00E724EE" w:rsidRPr="007A6602" w:rsidTr="0081668C">
        <w:trPr>
          <w:trHeight w:val="541"/>
        </w:trPr>
        <w:tc>
          <w:tcPr>
            <w:tcW w:w="1951" w:type="dxa"/>
            <w:vMerge w:val="restart"/>
            <w:tcBorders>
              <w:top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Default="00E724EE" w:rsidP="00525926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校</w:t>
            </w:r>
            <w:r w:rsidRPr="007A6602">
              <w:rPr>
                <w:rFonts w:eastAsia="標楷體" w:hint="eastAsia"/>
                <w:sz w:val="28"/>
              </w:rPr>
              <w:t>教評</w:t>
            </w: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會</w:t>
            </w:r>
          </w:p>
          <w:p w:rsidR="00E724EE" w:rsidRPr="007A6602" w:rsidRDefault="00E724EE" w:rsidP="0052592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複審</w:t>
            </w:r>
          </w:p>
        </w:tc>
        <w:tc>
          <w:tcPr>
            <w:tcW w:w="269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校教評委員複審</w:t>
            </w:r>
          </w:p>
          <w:p w:rsidR="00E724EE" w:rsidRPr="007A6602" w:rsidRDefault="00E724EE" w:rsidP="00E539E6">
            <w:pPr>
              <w:jc w:val="center"/>
              <w:rPr>
                <w:rFonts w:eastAsia="標楷體" w:hint="eastAsia"/>
                <w:sz w:val="28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評定結果</w:t>
            </w:r>
          </w:p>
        </w:tc>
        <w:tc>
          <w:tcPr>
            <w:tcW w:w="2596" w:type="dxa"/>
            <w:gridSpan w:val="4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  <w:tc>
          <w:tcPr>
            <w:tcW w:w="245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不同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</w:tr>
      <w:tr w:rsidR="00E724EE" w:rsidRPr="007A6602" w:rsidTr="0081668C">
        <w:trPr>
          <w:trHeight w:val="736"/>
        </w:trPr>
        <w:tc>
          <w:tcPr>
            <w:tcW w:w="1951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596" w:type="dxa"/>
            <w:gridSpan w:val="4"/>
            <w:tcBorders>
              <w:top w:val="thinThickSmallGap" w:sz="12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455" w:type="dxa"/>
            <w:gridSpan w:val="3"/>
            <w:tcBorders>
              <w:top w:val="thinThickSmallGap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</w:tr>
    </w:tbl>
    <w:p w:rsidR="00E724EE" w:rsidRDefault="00E724EE" w:rsidP="000A702C">
      <w:pPr>
        <w:jc w:val="center"/>
        <w:rPr>
          <w:rFonts w:eastAsia="標楷體"/>
          <w:b/>
          <w:sz w:val="34"/>
        </w:rPr>
      </w:pPr>
    </w:p>
    <w:p w:rsidR="00E724EE" w:rsidRPr="001874CA" w:rsidRDefault="00E724EE" w:rsidP="003E16E5">
      <w:pPr>
        <w:rPr>
          <w:rFonts w:eastAsia="標楷體" w:hint="eastAsia"/>
          <w:b/>
          <w:sz w:val="34"/>
        </w:rPr>
      </w:pPr>
      <w:r w:rsidRPr="00E07D47">
        <w:rPr>
          <w:rFonts w:eastAsia="標楷體" w:hint="eastAsia"/>
          <w:b/>
          <w:sz w:val="34"/>
        </w:rPr>
        <w:t>※</w:t>
      </w:r>
      <w:r w:rsidRPr="006F24A0">
        <w:rPr>
          <w:rFonts w:eastAsia="標楷體" w:hint="eastAsia"/>
          <w:b/>
          <w:w w:val="90"/>
          <w:sz w:val="34"/>
        </w:rPr>
        <w:t>校教評會評定不</w:t>
      </w:r>
      <w:r w:rsidRPr="006F24A0">
        <w:rPr>
          <w:rFonts w:eastAsia="標楷體"/>
          <w:b/>
          <w:w w:val="90"/>
          <w:sz w:val="34"/>
        </w:rPr>
        <w:t>同意升等</w:t>
      </w:r>
      <w:r w:rsidRPr="006F24A0">
        <w:rPr>
          <w:rFonts w:eastAsia="標楷體" w:hint="eastAsia"/>
          <w:b/>
          <w:w w:val="90"/>
          <w:sz w:val="34"/>
        </w:rPr>
        <w:t>之具體事實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08"/>
      </w:tblGrid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實際送審成果代表作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學位論文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部份</w:t>
            </w: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 xml:space="preserve">) </w:t>
            </w:r>
          </w:p>
        </w:tc>
      </w:tr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實際送審成果參考著作部份：</w:t>
            </w: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E724EE" w:rsidRDefault="00E724EE">
      <w:pPr>
        <w:spacing w:line="360" w:lineRule="auto"/>
        <w:jc w:val="center"/>
        <w:rPr>
          <w:rFonts w:eastAsia="標楷體" w:hint="eastAsia"/>
          <w:sz w:val="10"/>
        </w:rPr>
      </w:pPr>
    </w:p>
    <w:p w:rsidR="00E724EE" w:rsidRDefault="00E724EE">
      <w:pPr>
        <w:spacing w:line="360" w:lineRule="auto"/>
        <w:jc w:val="center"/>
        <w:rPr>
          <w:rFonts w:eastAsia="標楷體"/>
          <w:sz w:val="4"/>
        </w:rPr>
        <w:sectPr w:rsidR="00E724EE" w:rsidSect="00E724EE">
          <w:pgSz w:w="11906" w:h="16838" w:code="9"/>
          <w:pgMar w:top="851" w:right="1134" w:bottom="567" w:left="1134" w:header="851" w:footer="992" w:gutter="0"/>
          <w:pgNumType w:start="1"/>
          <w:cols w:space="425"/>
          <w:docGrid w:linePitch="360"/>
        </w:sectPr>
      </w:pPr>
    </w:p>
    <w:p w:rsidR="00E724EE" w:rsidRDefault="00E724EE">
      <w:pPr>
        <w:jc w:val="center"/>
        <w:rPr>
          <w:rFonts w:eastAsia="標楷體" w:hint="eastAsia"/>
          <w:b/>
          <w:sz w:val="44"/>
        </w:rPr>
      </w:pPr>
      <w:r>
        <w:rPr>
          <w:rFonts w:eastAsia="標楷體" w:hint="eastAsia"/>
          <w:b/>
          <w:sz w:val="44"/>
        </w:rPr>
        <w:t>國立</w:t>
      </w:r>
      <w:r w:rsidRPr="000A702C">
        <w:rPr>
          <w:rFonts w:eastAsia="標楷體" w:hint="eastAsia"/>
          <w:b/>
          <w:sz w:val="44"/>
        </w:rPr>
        <w:t>勤益科技大學</w:t>
      </w:r>
      <w:r>
        <w:rPr>
          <w:rFonts w:eastAsia="標楷體" w:hint="eastAsia"/>
          <w:b/>
          <w:sz w:val="44"/>
        </w:rPr>
        <w:t>校教評會</w:t>
      </w:r>
      <w:r w:rsidRPr="000A702C">
        <w:rPr>
          <w:rFonts w:eastAsia="標楷體" w:hint="eastAsia"/>
          <w:b/>
          <w:sz w:val="44"/>
        </w:rPr>
        <w:t>專任教師升等評審表</w:t>
      </w:r>
    </w:p>
    <w:p w:rsidR="00E724EE" w:rsidRPr="000A702C" w:rsidRDefault="00E724EE">
      <w:pPr>
        <w:jc w:val="center"/>
        <w:rPr>
          <w:rFonts w:eastAsia="標楷體" w:hint="eastAsia"/>
          <w:b/>
          <w:sz w:val="44"/>
        </w:rPr>
      </w:pPr>
      <w:r w:rsidRPr="009366D9">
        <w:rPr>
          <w:rFonts w:eastAsia="標楷體"/>
          <w:b/>
          <w:noProof/>
          <w:sz w:val="44"/>
        </w:rPr>
        <w:t>112-2-2</w:t>
      </w:r>
      <w:r w:rsidRPr="000A702C">
        <w:rPr>
          <w:rFonts w:eastAsia="標楷體" w:hint="eastAsia"/>
          <w:b/>
          <w:sz w:val="44"/>
        </w:rPr>
        <w:t>提案</w:t>
      </w:r>
      <w:r w:rsidRPr="009366D9">
        <w:rPr>
          <w:rFonts w:eastAsia="標楷體" w:hint="eastAsia"/>
          <w:b/>
          <w:noProof/>
          <w:sz w:val="44"/>
        </w:rPr>
        <w:t>二</w:t>
      </w:r>
      <w:r w:rsidRPr="009366D9">
        <w:rPr>
          <w:rFonts w:eastAsia="標楷體" w:hint="eastAsia"/>
          <w:b/>
          <w:noProof/>
          <w:sz w:val="44"/>
        </w:rPr>
        <w:t>(</w:t>
      </w:r>
      <w:r w:rsidRPr="009366D9">
        <w:rPr>
          <w:rFonts w:eastAsia="標楷體" w:hint="eastAsia"/>
          <w:b/>
          <w:noProof/>
          <w:sz w:val="44"/>
        </w:rPr>
        <w:t>技</w:t>
      </w:r>
      <w:r w:rsidRPr="009366D9">
        <w:rPr>
          <w:rFonts w:eastAsia="標楷體" w:hint="eastAsia"/>
          <w:b/>
          <w:noProof/>
          <w:sz w:val="44"/>
        </w:rPr>
        <w:t>)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升等教師姓名：</w:t>
      </w:r>
      <w:r w:rsidRPr="009366D9">
        <w:rPr>
          <w:rFonts w:eastAsia="標楷體" w:hint="eastAsia"/>
          <w:b/>
          <w:noProof/>
          <w:sz w:val="28"/>
        </w:rPr>
        <w:t>李逢嘉</w:t>
      </w:r>
      <w:r>
        <w:rPr>
          <w:rFonts w:eastAsia="標楷體" w:hint="eastAsia"/>
          <w:sz w:val="28"/>
        </w:rPr>
        <w:t xml:space="preserve">            </w:t>
      </w:r>
      <w:r>
        <w:rPr>
          <w:rFonts w:eastAsia="標楷體" w:hint="eastAsia"/>
          <w:sz w:val="28"/>
        </w:rPr>
        <w:t>服務系所：</w:t>
      </w:r>
      <w:r w:rsidRPr="009366D9">
        <w:rPr>
          <w:rFonts w:eastAsia="標楷體" w:hint="eastAsia"/>
          <w:noProof/>
          <w:sz w:val="28"/>
        </w:rPr>
        <w:t>流管系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現職：</w:t>
      </w:r>
      <w:r w:rsidRPr="009366D9">
        <w:rPr>
          <w:rFonts w:eastAsia="標楷體" w:hint="eastAsia"/>
          <w:noProof/>
          <w:sz w:val="28"/>
        </w:rPr>
        <w:t>助理教授</w:t>
      </w:r>
      <w:r>
        <w:rPr>
          <w:rFonts w:eastAsia="標楷體" w:hint="eastAsia"/>
          <w:sz w:val="28"/>
        </w:rPr>
        <w:t xml:space="preserve">                      </w:t>
      </w:r>
      <w:r>
        <w:rPr>
          <w:rFonts w:eastAsia="標楷體" w:hint="eastAsia"/>
          <w:sz w:val="28"/>
        </w:rPr>
        <w:t>擬升等職級：</w:t>
      </w:r>
      <w:r w:rsidRPr="009366D9">
        <w:rPr>
          <w:rFonts w:eastAsia="標楷體" w:hint="eastAsia"/>
          <w:b/>
          <w:noProof/>
          <w:sz w:val="28"/>
        </w:rPr>
        <w:t>副教授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559"/>
        <w:gridCol w:w="1134"/>
        <w:gridCol w:w="841"/>
        <w:gridCol w:w="842"/>
        <w:gridCol w:w="842"/>
        <w:gridCol w:w="71"/>
        <w:gridCol w:w="771"/>
        <w:gridCol w:w="842"/>
        <w:gridCol w:w="842"/>
      </w:tblGrid>
      <w:tr w:rsidR="00E724EE" w:rsidRPr="007A6602" w:rsidTr="003D161F">
        <w:trPr>
          <w:trHeight w:val="375"/>
        </w:trPr>
        <w:tc>
          <w:tcPr>
            <w:tcW w:w="1951" w:type="dxa"/>
            <w:vMerge w:val="restart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系教評會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審議</w:t>
            </w:r>
          </w:p>
        </w:tc>
        <w:tc>
          <w:tcPr>
            <w:tcW w:w="7744" w:type="dxa"/>
            <w:gridSpan w:val="9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教學、輔導與服務績效</w:t>
            </w:r>
            <w:r w:rsidRPr="007D3D53"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=A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30</w:t>
            </w:r>
            <w:r w:rsidRPr="007D3D53">
              <w:rPr>
                <w:rFonts w:eastAsia="標楷體" w:hint="eastAsia"/>
                <w:sz w:val="28"/>
              </w:rPr>
              <w:t>％</w:t>
            </w:r>
            <w:r w:rsidRPr="007D3D53"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3D161F">
        <w:trPr>
          <w:trHeight w:val="375"/>
        </w:trPr>
        <w:tc>
          <w:tcPr>
            <w:tcW w:w="1951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7744" w:type="dxa"/>
            <w:gridSpan w:val="9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8624EA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100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80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30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 xml:space="preserve">30.  </w:t>
            </w:r>
          </w:p>
        </w:tc>
      </w:tr>
      <w:tr w:rsidR="00E724EE" w:rsidRPr="007A6602" w:rsidTr="00DC0AB6">
        <w:tc>
          <w:tcPr>
            <w:tcW w:w="19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學院教評會</w:t>
            </w:r>
          </w:p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初審</w:t>
            </w:r>
          </w:p>
        </w:tc>
        <w:tc>
          <w:tcPr>
            <w:tcW w:w="7744" w:type="dxa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研究績效</w:t>
            </w:r>
            <w:r>
              <w:rPr>
                <w:rFonts w:eastAsia="標楷體" w:hint="eastAsia"/>
                <w:sz w:val="28"/>
              </w:rPr>
              <w:t>(=B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70</w:t>
            </w:r>
            <w:r w:rsidRPr="007D3D53"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DC0AB6">
        <w:trPr>
          <w:trHeight w:val="730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整體研發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成果評核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 w:hint="eastAsia"/>
                <w:spacing w:val="-30"/>
                <w:sz w:val="28"/>
              </w:rPr>
            </w:pPr>
            <w:r>
              <w:rPr>
                <w:rFonts w:eastAsia="標楷體"/>
                <w:noProof/>
                <w:spacing w:val="-30"/>
                <w:sz w:val="28"/>
              </w:rPr>
              <w:t>77.96</w:t>
            </w:r>
            <w:r w:rsidRPr="002F1F91">
              <w:rPr>
                <w:rFonts w:eastAsia="標楷體" w:hint="eastAsia"/>
                <w:spacing w:val="-30"/>
                <w:sz w:val="28"/>
              </w:rPr>
              <w:t>佔</w:t>
            </w:r>
            <w:r w:rsidRPr="009366D9">
              <w:rPr>
                <w:rFonts w:eastAsia="標楷體"/>
                <w:noProof/>
                <w:spacing w:val="-30"/>
                <w:sz w:val="28"/>
              </w:rPr>
              <w:t>40</w:t>
            </w:r>
            <w:r w:rsidRPr="002F1F91">
              <w:rPr>
                <w:rFonts w:eastAsia="標楷體" w:hint="eastAsia"/>
                <w:spacing w:val="-30"/>
                <w:sz w:val="28"/>
              </w:rPr>
              <w:t xml:space="preserve">  </w:t>
            </w:r>
            <w:r w:rsidRPr="002F1F91">
              <w:rPr>
                <w:rFonts w:eastAsia="標楷體" w:hint="eastAsia"/>
                <w:spacing w:val="-30"/>
                <w:sz w:val="28"/>
              </w:rPr>
              <w:t>％</w:t>
            </w:r>
            <w:r>
              <w:rPr>
                <w:rFonts w:eastAsia="標楷體" w:hint="eastAsia"/>
                <w:spacing w:val="-30"/>
                <w:sz w:val="28"/>
              </w:rPr>
              <w:t>=</w:t>
            </w:r>
            <w:r>
              <w:rPr>
                <w:rFonts w:eastAsia="標楷體"/>
                <w:noProof/>
                <w:spacing w:val="-30"/>
                <w:sz w:val="28"/>
              </w:rPr>
              <w:t>31.18</w:t>
            </w:r>
          </w:p>
        </w:tc>
        <w:tc>
          <w:tcPr>
            <w:tcW w:w="841" w:type="dxa"/>
            <w:vMerge w:val="restart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</w:t>
            </w:r>
            <w:r>
              <w:rPr>
                <w:rFonts w:eastAsia="標楷體"/>
                <w:sz w:val="28"/>
              </w:rPr>
              <w:t>際送審成果平均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88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82</w:t>
            </w:r>
          </w:p>
        </w:tc>
        <w:tc>
          <w:tcPr>
            <w:tcW w:w="842" w:type="dxa"/>
            <w:gridSpan w:val="2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80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70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70</w:t>
            </w:r>
          </w:p>
        </w:tc>
      </w:tr>
      <w:tr w:rsidR="00E724EE" w:rsidRPr="007A6602" w:rsidTr="009574B0">
        <w:trPr>
          <w:trHeight w:val="463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/>
                <w:spacing w:val="-30"/>
                <w:sz w:val="28"/>
              </w:rPr>
            </w:pPr>
          </w:p>
        </w:tc>
        <w:tc>
          <w:tcPr>
            <w:tcW w:w="84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4210" w:type="dxa"/>
            <w:gridSpan w:val="6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 xml:space="preserve">80.4 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佔</w:t>
            </w:r>
            <w:r w:rsidRPr="009366D9">
              <w:rPr>
                <w:rFonts w:eastAsia="標楷體"/>
                <w:noProof/>
                <w:sz w:val="28"/>
              </w:rPr>
              <w:t>60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>48.24</w:t>
            </w:r>
            <w:r>
              <w:rPr>
                <w:rFonts w:eastAsia="標楷體"/>
                <w:sz w:val="28"/>
              </w:rPr>
              <w:t>)</w:t>
            </w:r>
          </w:p>
        </w:tc>
      </w:tr>
      <w:tr w:rsidR="00E724EE" w:rsidRPr="007A6602" w:rsidTr="00DC0AB6">
        <w:trPr>
          <w:trHeight w:val="561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平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均</w:t>
            </w:r>
          </w:p>
          <w:p w:rsidR="00E724EE" w:rsidRPr="007A6602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總成績</w:t>
            </w:r>
          </w:p>
        </w:tc>
        <w:tc>
          <w:tcPr>
            <w:tcW w:w="6185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>79.43</w:t>
            </w:r>
            <w:bookmarkStart w:id="0" w:name="_GoBack"/>
            <w:bookmarkEnd w:id="0"/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 xml:space="preserve">55.6 </w:t>
            </w:r>
          </w:p>
        </w:tc>
      </w:tr>
      <w:tr w:rsidR="00E724EE" w:rsidRPr="007A6602" w:rsidTr="0081668C">
        <w:trPr>
          <w:trHeight w:val="571"/>
        </w:trPr>
        <w:tc>
          <w:tcPr>
            <w:tcW w:w="19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D42B4C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7A6602">
            <w:pPr>
              <w:jc w:val="center"/>
              <w:rPr>
                <w:rFonts w:eastAsia="標楷體" w:hint="eastAsia"/>
                <w:spacing w:val="-20"/>
                <w:sz w:val="28"/>
              </w:rPr>
            </w:pPr>
            <w:r w:rsidRPr="003D161F">
              <w:rPr>
                <w:rFonts w:eastAsia="標楷體" w:hint="eastAsia"/>
                <w:spacing w:val="-20"/>
                <w:sz w:val="28"/>
              </w:rPr>
              <w:t>教學、研究、輔導與服務績效總成績</w:t>
            </w:r>
            <w:r w:rsidRPr="003D161F">
              <w:rPr>
                <w:rFonts w:eastAsia="標楷體" w:hint="eastAsia"/>
                <w:spacing w:val="-20"/>
                <w:sz w:val="28"/>
              </w:rPr>
              <w:t>(=A+B</w:t>
            </w:r>
            <w:r>
              <w:rPr>
                <w:rFonts w:eastAsia="標楷體" w:hint="eastAsia"/>
                <w:spacing w:val="-20"/>
                <w:sz w:val="28"/>
              </w:rPr>
              <w:t>100</w:t>
            </w:r>
            <w:r>
              <w:rPr>
                <w:rFonts w:eastAsia="標楷體" w:hint="eastAsia"/>
                <w:spacing w:val="-20"/>
                <w:sz w:val="28"/>
              </w:rPr>
              <w:t>％</w:t>
            </w:r>
            <w:r w:rsidRPr="003D161F">
              <w:rPr>
                <w:rFonts w:eastAsia="標楷體" w:hint="eastAsia"/>
                <w:spacing w:val="-20"/>
                <w:sz w:val="28"/>
              </w:rPr>
              <w:t>)</w:t>
            </w:r>
          </w:p>
        </w:tc>
        <w:tc>
          <w:tcPr>
            <w:tcW w:w="5051" w:type="dxa"/>
            <w:gridSpan w:val="7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 xml:space="preserve">85.6 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</w:p>
        </w:tc>
      </w:tr>
      <w:tr w:rsidR="00E724EE" w:rsidRPr="007A6602" w:rsidTr="0081668C">
        <w:trPr>
          <w:trHeight w:val="541"/>
        </w:trPr>
        <w:tc>
          <w:tcPr>
            <w:tcW w:w="1951" w:type="dxa"/>
            <w:vMerge w:val="restart"/>
            <w:tcBorders>
              <w:top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Default="00E724EE" w:rsidP="00525926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校</w:t>
            </w:r>
            <w:r w:rsidRPr="007A6602">
              <w:rPr>
                <w:rFonts w:eastAsia="標楷體" w:hint="eastAsia"/>
                <w:sz w:val="28"/>
              </w:rPr>
              <w:t>教評</w:t>
            </w: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會</w:t>
            </w:r>
          </w:p>
          <w:p w:rsidR="00E724EE" w:rsidRPr="007A6602" w:rsidRDefault="00E724EE" w:rsidP="0052592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複審</w:t>
            </w:r>
          </w:p>
        </w:tc>
        <w:tc>
          <w:tcPr>
            <w:tcW w:w="269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校教評委員複審</w:t>
            </w:r>
          </w:p>
          <w:p w:rsidR="00E724EE" w:rsidRPr="007A6602" w:rsidRDefault="00E724EE" w:rsidP="00E539E6">
            <w:pPr>
              <w:jc w:val="center"/>
              <w:rPr>
                <w:rFonts w:eastAsia="標楷體" w:hint="eastAsia"/>
                <w:sz w:val="28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評定結果</w:t>
            </w:r>
          </w:p>
        </w:tc>
        <w:tc>
          <w:tcPr>
            <w:tcW w:w="2596" w:type="dxa"/>
            <w:gridSpan w:val="4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  <w:tc>
          <w:tcPr>
            <w:tcW w:w="245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不同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</w:tr>
      <w:tr w:rsidR="00E724EE" w:rsidRPr="007A6602" w:rsidTr="0081668C">
        <w:trPr>
          <w:trHeight w:val="736"/>
        </w:trPr>
        <w:tc>
          <w:tcPr>
            <w:tcW w:w="1951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596" w:type="dxa"/>
            <w:gridSpan w:val="4"/>
            <w:tcBorders>
              <w:top w:val="thinThickSmallGap" w:sz="12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455" w:type="dxa"/>
            <w:gridSpan w:val="3"/>
            <w:tcBorders>
              <w:top w:val="thinThickSmallGap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</w:tr>
    </w:tbl>
    <w:p w:rsidR="00E724EE" w:rsidRDefault="00E724EE" w:rsidP="000A702C">
      <w:pPr>
        <w:jc w:val="center"/>
        <w:rPr>
          <w:rFonts w:eastAsia="標楷體"/>
          <w:b/>
          <w:sz w:val="34"/>
        </w:rPr>
      </w:pPr>
    </w:p>
    <w:p w:rsidR="00E724EE" w:rsidRPr="001874CA" w:rsidRDefault="00E724EE" w:rsidP="003E16E5">
      <w:pPr>
        <w:rPr>
          <w:rFonts w:eastAsia="標楷體" w:hint="eastAsia"/>
          <w:b/>
          <w:sz w:val="34"/>
        </w:rPr>
      </w:pPr>
      <w:r w:rsidRPr="00E07D47">
        <w:rPr>
          <w:rFonts w:eastAsia="標楷體" w:hint="eastAsia"/>
          <w:b/>
          <w:sz w:val="34"/>
        </w:rPr>
        <w:t>※</w:t>
      </w:r>
      <w:r w:rsidRPr="006F24A0">
        <w:rPr>
          <w:rFonts w:eastAsia="標楷體" w:hint="eastAsia"/>
          <w:b/>
          <w:w w:val="90"/>
          <w:sz w:val="34"/>
        </w:rPr>
        <w:t>校教評會評定不</w:t>
      </w:r>
      <w:r w:rsidRPr="006F24A0">
        <w:rPr>
          <w:rFonts w:eastAsia="標楷體"/>
          <w:b/>
          <w:w w:val="90"/>
          <w:sz w:val="34"/>
        </w:rPr>
        <w:t>同意升等</w:t>
      </w:r>
      <w:r w:rsidRPr="006F24A0">
        <w:rPr>
          <w:rFonts w:eastAsia="標楷體" w:hint="eastAsia"/>
          <w:b/>
          <w:w w:val="90"/>
          <w:sz w:val="34"/>
        </w:rPr>
        <w:t>之具體事實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08"/>
      </w:tblGrid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實際送審成果代表作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學位論文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部份</w:t>
            </w: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 xml:space="preserve">) </w:t>
            </w:r>
          </w:p>
        </w:tc>
      </w:tr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實際送審成果參考著作部份：</w:t>
            </w: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E724EE" w:rsidRDefault="00E724EE">
      <w:pPr>
        <w:spacing w:line="360" w:lineRule="auto"/>
        <w:jc w:val="center"/>
        <w:rPr>
          <w:rFonts w:eastAsia="標楷體" w:hint="eastAsia"/>
          <w:sz w:val="10"/>
        </w:rPr>
      </w:pPr>
    </w:p>
    <w:p w:rsidR="00E724EE" w:rsidRDefault="00E724EE">
      <w:pPr>
        <w:spacing w:line="360" w:lineRule="auto"/>
        <w:jc w:val="center"/>
        <w:rPr>
          <w:rFonts w:eastAsia="標楷體"/>
          <w:sz w:val="4"/>
        </w:rPr>
        <w:sectPr w:rsidR="00E724EE" w:rsidSect="00E724EE">
          <w:pgSz w:w="11906" w:h="16838" w:code="9"/>
          <w:pgMar w:top="851" w:right="1134" w:bottom="567" w:left="1134" w:header="851" w:footer="992" w:gutter="0"/>
          <w:pgNumType w:start="1"/>
          <w:cols w:space="425"/>
          <w:docGrid w:linePitch="360"/>
        </w:sectPr>
      </w:pPr>
    </w:p>
    <w:p w:rsidR="00E724EE" w:rsidRDefault="00E724EE">
      <w:pPr>
        <w:jc w:val="center"/>
        <w:rPr>
          <w:rFonts w:eastAsia="標楷體" w:hint="eastAsia"/>
          <w:b/>
          <w:sz w:val="44"/>
        </w:rPr>
      </w:pPr>
      <w:r>
        <w:rPr>
          <w:rFonts w:eastAsia="標楷體" w:hint="eastAsia"/>
          <w:b/>
          <w:sz w:val="44"/>
        </w:rPr>
        <w:t>國立</w:t>
      </w:r>
      <w:r w:rsidRPr="000A702C">
        <w:rPr>
          <w:rFonts w:eastAsia="標楷體" w:hint="eastAsia"/>
          <w:b/>
          <w:sz w:val="44"/>
        </w:rPr>
        <w:t>勤益科技大學</w:t>
      </w:r>
      <w:r>
        <w:rPr>
          <w:rFonts w:eastAsia="標楷體" w:hint="eastAsia"/>
          <w:b/>
          <w:sz w:val="44"/>
        </w:rPr>
        <w:t>校教評會</w:t>
      </w:r>
      <w:r w:rsidRPr="000A702C">
        <w:rPr>
          <w:rFonts w:eastAsia="標楷體" w:hint="eastAsia"/>
          <w:b/>
          <w:sz w:val="44"/>
        </w:rPr>
        <w:t>專任教師升等評審表</w:t>
      </w:r>
    </w:p>
    <w:p w:rsidR="00E724EE" w:rsidRPr="000A702C" w:rsidRDefault="00E724EE">
      <w:pPr>
        <w:jc w:val="center"/>
        <w:rPr>
          <w:rFonts w:eastAsia="標楷體" w:hint="eastAsia"/>
          <w:b/>
          <w:sz w:val="44"/>
        </w:rPr>
      </w:pPr>
      <w:r w:rsidRPr="009366D9">
        <w:rPr>
          <w:rFonts w:eastAsia="標楷體"/>
          <w:b/>
          <w:noProof/>
          <w:sz w:val="44"/>
        </w:rPr>
        <w:t>112-2-2</w:t>
      </w:r>
      <w:r w:rsidRPr="000A702C">
        <w:rPr>
          <w:rFonts w:eastAsia="標楷體" w:hint="eastAsia"/>
          <w:b/>
          <w:sz w:val="44"/>
        </w:rPr>
        <w:t>提案</w:t>
      </w:r>
      <w:r w:rsidRPr="009366D9">
        <w:rPr>
          <w:rFonts w:eastAsia="標楷體" w:hint="eastAsia"/>
          <w:b/>
          <w:noProof/>
          <w:sz w:val="44"/>
        </w:rPr>
        <w:t>三</w:t>
      </w:r>
      <w:r w:rsidRPr="009366D9">
        <w:rPr>
          <w:rFonts w:eastAsia="標楷體" w:hint="eastAsia"/>
          <w:b/>
          <w:noProof/>
          <w:sz w:val="44"/>
        </w:rPr>
        <w:t>(</w:t>
      </w:r>
      <w:r w:rsidRPr="009366D9">
        <w:rPr>
          <w:rFonts w:eastAsia="標楷體" w:hint="eastAsia"/>
          <w:b/>
          <w:noProof/>
          <w:sz w:val="44"/>
        </w:rPr>
        <w:t>專</w:t>
      </w:r>
      <w:r w:rsidRPr="009366D9">
        <w:rPr>
          <w:rFonts w:eastAsia="標楷體" w:hint="eastAsia"/>
          <w:b/>
          <w:noProof/>
          <w:sz w:val="44"/>
        </w:rPr>
        <w:t>)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升等教師姓名：</w:t>
      </w:r>
      <w:r w:rsidRPr="009366D9">
        <w:rPr>
          <w:rFonts w:eastAsia="標楷體" w:hint="eastAsia"/>
          <w:b/>
          <w:noProof/>
          <w:sz w:val="28"/>
        </w:rPr>
        <w:t>林佳靜</w:t>
      </w:r>
      <w:r>
        <w:rPr>
          <w:rFonts w:eastAsia="標楷體" w:hint="eastAsia"/>
          <w:sz w:val="28"/>
        </w:rPr>
        <w:t xml:space="preserve">            </w:t>
      </w:r>
      <w:r>
        <w:rPr>
          <w:rFonts w:eastAsia="標楷體" w:hint="eastAsia"/>
          <w:sz w:val="28"/>
        </w:rPr>
        <w:t>服務系所：</w:t>
      </w:r>
      <w:r w:rsidRPr="009366D9">
        <w:rPr>
          <w:rFonts w:eastAsia="標楷體" w:hint="eastAsia"/>
          <w:noProof/>
          <w:sz w:val="28"/>
        </w:rPr>
        <w:t>應英系</w:t>
      </w:r>
    </w:p>
    <w:p w:rsidR="00E724EE" w:rsidRDefault="00E724EE">
      <w:pPr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現職：</w:t>
      </w:r>
      <w:r w:rsidRPr="009366D9">
        <w:rPr>
          <w:rFonts w:eastAsia="標楷體" w:hint="eastAsia"/>
          <w:noProof/>
          <w:sz w:val="28"/>
        </w:rPr>
        <w:t>助理教授</w:t>
      </w:r>
      <w:r>
        <w:rPr>
          <w:rFonts w:eastAsia="標楷體" w:hint="eastAsia"/>
          <w:sz w:val="28"/>
        </w:rPr>
        <w:t xml:space="preserve">                      </w:t>
      </w:r>
      <w:r>
        <w:rPr>
          <w:rFonts w:eastAsia="標楷體" w:hint="eastAsia"/>
          <w:sz w:val="28"/>
        </w:rPr>
        <w:t>擬升等職級：</w:t>
      </w:r>
      <w:r w:rsidRPr="009366D9">
        <w:rPr>
          <w:rFonts w:eastAsia="標楷體" w:hint="eastAsia"/>
          <w:b/>
          <w:noProof/>
          <w:sz w:val="28"/>
        </w:rPr>
        <w:t>副教授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559"/>
        <w:gridCol w:w="1134"/>
        <w:gridCol w:w="841"/>
        <w:gridCol w:w="842"/>
        <w:gridCol w:w="842"/>
        <w:gridCol w:w="71"/>
        <w:gridCol w:w="771"/>
        <w:gridCol w:w="842"/>
        <w:gridCol w:w="842"/>
      </w:tblGrid>
      <w:tr w:rsidR="00E724EE" w:rsidRPr="007A6602" w:rsidTr="003D161F">
        <w:trPr>
          <w:trHeight w:val="375"/>
        </w:trPr>
        <w:tc>
          <w:tcPr>
            <w:tcW w:w="1951" w:type="dxa"/>
            <w:vMerge w:val="restart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系教評會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審議</w:t>
            </w:r>
          </w:p>
        </w:tc>
        <w:tc>
          <w:tcPr>
            <w:tcW w:w="7744" w:type="dxa"/>
            <w:gridSpan w:val="9"/>
            <w:tcBorders>
              <w:top w:val="thinThickSmallGap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教學、輔導與服務績效</w:t>
            </w:r>
            <w:r w:rsidRPr="007D3D53"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=A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30</w:t>
            </w:r>
            <w:r w:rsidRPr="007D3D53">
              <w:rPr>
                <w:rFonts w:eastAsia="標楷體" w:hint="eastAsia"/>
                <w:sz w:val="28"/>
              </w:rPr>
              <w:t>％</w:t>
            </w:r>
            <w:r w:rsidRPr="007D3D53"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3D161F">
        <w:trPr>
          <w:trHeight w:val="375"/>
        </w:trPr>
        <w:tc>
          <w:tcPr>
            <w:tcW w:w="1951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7744" w:type="dxa"/>
            <w:gridSpan w:val="9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8624EA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100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80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30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 xml:space="preserve">30.  </w:t>
            </w:r>
          </w:p>
        </w:tc>
      </w:tr>
      <w:tr w:rsidR="00E724EE" w:rsidRPr="007A6602" w:rsidTr="00DC0AB6">
        <w:tc>
          <w:tcPr>
            <w:tcW w:w="1951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學院教評會</w:t>
            </w:r>
          </w:p>
          <w:p w:rsidR="00E724EE" w:rsidRPr="007A6602" w:rsidRDefault="00E724EE" w:rsidP="009643FA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初審</w:t>
            </w:r>
          </w:p>
        </w:tc>
        <w:tc>
          <w:tcPr>
            <w:tcW w:w="7744" w:type="dxa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研究績效</w:t>
            </w:r>
            <w:r>
              <w:rPr>
                <w:rFonts w:eastAsia="標楷體" w:hint="eastAsia"/>
                <w:sz w:val="28"/>
              </w:rPr>
              <w:t>(=B</w:t>
            </w:r>
            <w:r>
              <w:rPr>
                <w:rFonts w:eastAsia="標楷體" w:hint="eastAsia"/>
                <w:sz w:val="28"/>
              </w:rPr>
              <w:t>：</w:t>
            </w:r>
            <w:r w:rsidRPr="007D3D53">
              <w:rPr>
                <w:rFonts w:eastAsia="標楷體" w:hint="eastAsia"/>
                <w:sz w:val="28"/>
              </w:rPr>
              <w:t>佔總成績</w:t>
            </w:r>
            <w:r w:rsidRPr="007D3D53">
              <w:rPr>
                <w:rFonts w:eastAsia="標楷體" w:hint="eastAsia"/>
                <w:sz w:val="28"/>
              </w:rPr>
              <w:t>70</w:t>
            </w:r>
            <w:r w:rsidRPr="007D3D53"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)</w:t>
            </w:r>
          </w:p>
        </w:tc>
      </w:tr>
      <w:tr w:rsidR="00E724EE" w:rsidRPr="007A6602" w:rsidTr="00DC0AB6">
        <w:trPr>
          <w:trHeight w:val="730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整體研發</w:t>
            </w:r>
          </w:p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成果評核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 w:hint="eastAsia"/>
                <w:spacing w:val="-30"/>
                <w:sz w:val="28"/>
              </w:rPr>
            </w:pPr>
            <w:r>
              <w:rPr>
                <w:rFonts w:eastAsia="標楷體"/>
                <w:noProof/>
                <w:spacing w:val="-30"/>
                <w:sz w:val="28"/>
              </w:rPr>
              <w:t>84.82</w:t>
            </w:r>
            <w:r w:rsidRPr="002F1F91">
              <w:rPr>
                <w:rFonts w:eastAsia="標楷體" w:hint="eastAsia"/>
                <w:spacing w:val="-30"/>
                <w:sz w:val="28"/>
              </w:rPr>
              <w:t>佔</w:t>
            </w:r>
            <w:r w:rsidRPr="009366D9">
              <w:rPr>
                <w:rFonts w:eastAsia="標楷體"/>
                <w:noProof/>
                <w:spacing w:val="-30"/>
                <w:sz w:val="28"/>
              </w:rPr>
              <w:t>40</w:t>
            </w:r>
            <w:r w:rsidRPr="002F1F91">
              <w:rPr>
                <w:rFonts w:eastAsia="標楷體" w:hint="eastAsia"/>
                <w:spacing w:val="-30"/>
                <w:sz w:val="28"/>
              </w:rPr>
              <w:t xml:space="preserve">  </w:t>
            </w:r>
            <w:r w:rsidRPr="002F1F91">
              <w:rPr>
                <w:rFonts w:eastAsia="標楷體" w:hint="eastAsia"/>
                <w:spacing w:val="-30"/>
                <w:sz w:val="28"/>
              </w:rPr>
              <w:t>％</w:t>
            </w:r>
            <w:r>
              <w:rPr>
                <w:rFonts w:eastAsia="標楷體" w:hint="eastAsia"/>
                <w:spacing w:val="-30"/>
                <w:sz w:val="28"/>
              </w:rPr>
              <w:t>=</w:t>
            </w:r>
            <w:r>
              <w:rPr>
                <w:rFonts w:eastAsia="標楷體"/>
                <w:noProof/>
                <w:spacing w:val="-30"/>
                <w:sz w:val="28"/>
              </w:rPr>
              <w:t>33.93</w:t>
            </w:r>
          </w:p>
        </w:tc>
        <w:tc>
          <w:tcPr>
            <w:tcW w:w="841" w:type="dxa"/>
            <w:vMerge w:val="restart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審</w:t>
            </w:r>
            <w:r>
              <w:rPr>
                <w:rFonts w:eastAsia="標楷體"/>
                <w:sz w:val="28"/>
              </w:rPr>
              <w:t>際送審成果平均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81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82</w:t>
            </w:r>
          </w:p>
        </w:tc>
        <w:tc>
          <w:tcPr>
            <w:tcW w:w="842" w:type="dxa"/>
            <w:gridSpan w:val="2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86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75</w:t>
            </w:r>
          </w:p>
        </w:tc>
        <w:tc>
          <w:tcPr>
            <w:tcW w:w="842" w:type="dxa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 w:rsidRPr="009366D9">
              <w:rPr>
                <w:rFonts w:eastAsia="標楷體"/>
                <w:noProof/>
                <w:sz w:val="28"/>
              </w:rPr>
              <w:t>88</w:t>
            </w:r>
          </w:p>
        </w:tc>
      </w:tr>
      <w:tr w:rsidR="00E724EE" w:rsidRPr="007A6602" w:rsidTr="009574B0">
        <w:trPr>
          <w:trHeight w:val="463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724EE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724EE" w:rsidRPr="002F1F91" w:rsidRDefault="00E724EE" w:rsidP="002F1F91">
            <w:pPr>
              <w:jc w:val="both"/>
              <w:rPr>
                <w:rFonts w:eastAsia="標楷體"/>
                <w:spacing w:val="-30"/>
                <w:sz w:val="28"/>
              </w:rPr>
            </w:pPr>
          </w:p>
        </w:tc>
        <w:tc>
          <w:tcPr>
            <w:tcW w:w="84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4210" w:type="dxa"/>
            <w:gridSpan w:val="6"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 xml:space="preserve">82.4 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佔</w:t>
            </w:r>
            <w:r w:rsidRPr="009366D9">
              <w:rPr>
                <w:rFonts w:eastAsia="標楷體"/>
                <w:noProof/>
                <w:sz w:val="28"/>
              </w:rPr>
              <w:t>60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>49.44</w:t>
            </w:r>
            <w:r>
              <w:rPr>
                <w:rFonts w:eastAsia="標楷體"/>
                <w:sz w:val="28"/>
              </w:rPr>
              <w:t>)</w:t>
            </w:r>
          </w:p>
        </w:tc>
      </w:tr>
      <w:tr w:rsidR="00E724EE" w:rsidRPr="007A6602" w:rsidTr="00DC0AB6">
        <w:trPr>
          <w:trHeight w:val="561"/>
        </w:trPr>
        <w:tc>
          <w:tcPr>
            <w:tcW w:w="1951" w:type="dxa"/>
            <w:vMerge/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平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均</w:t>
            </w:r>
          </w:p>
          <w:p w:rsidR="00E724EE" w:rsidRPr="007A6602" w:rsidRDefault="00E724EE" w:rsidP="007D3D53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總成績</w:t>
            </w:r>
          </w:p>
        </w:tc>
        <w:tc>
          <w:tcPr>
            <w:tcW w:w="6185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>83.37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，佔</w:t>
            </w:r>
            <w:r>
              <w:rPr>
                <w:rFonts w:eastAsia="標楷體" w:hint="eastAsia"/>
                <w:sz w:val="28"/>
              </w:rPr>
              <w:t>70</w:t>
            </w:r>
            <w:r>
              <w:rPr>
                <w:rFonts w:eastAsia="標楷體" w:hint="eastAsia"/>
                <w:sz w:val="28"/>
              </w:rPr>
              <w:t>％</w:t>
            </w:r>
            <w:r>
              <w:rPr>
                <w:rFonts w:eastAsia="標楷體" w:hint="eastAsia"/>
                <w:sz w:val="28"/>
              </w:rPr>
              <w:t>=</w:t>
            </w:r>
            <w:r>
              <w:rPr>
                <w:rFonts w:eastAsia="標楷體"/>
                <w:noProof/>
                <w:sz w:val="28"/>
              </w:rPr>
              <w:t>58.36</w:t>
            </w:r>
          </w:p>
        </w:tc>
      </w:tr>
      <w:tr w:rsidR="00E724EE" w:rsidRPr="007A6602" w:rsidTr="0081668C">
        <w:trPr>
          <w:trHeight w:val="571"/>
        </w:trPr>
        <w:tc>
          <w:tcPr>
            <w:tcW w:w="1951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724EE" w:rsidRPr="007A6602" w:rsidRDefault="00E724EE" w:rsidP="00D42B4C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2693" w:type="dxa"/>
            <w:gridSpan w:val="2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7A6602">
            <w:pPr>
              <w:jc w:val="center"/>
              <w:rPr>
                <w:rFonts w:eastAsia="標楷體" w:hint="eastAsia"/>
                <w:spacing w:val="-20"/>
                <w:sz w:val="28"/>
              </w:rPr>
            </w:pPr>
            <w:r w:rsidRPr="003D161F">
              <w:rPr>
                <w:rFonts w:eastAsia="標楷體" w:hint="eastAsia"/>
                <w:spacing w:val="-20"/>
                <w:sz w:val="28"/>
              </w:rPr>
              <w:t>教學、研究、輔導與服務績效總成績</w:t>
            </w:r>
            <w:r w:rsidRPr="003D161F">
              <w:rPr>
                <w:rFonts w:eastAsia="標楷體" w:hint="eastAsia"/>
                <w:spacing w:val="-20"/>
                <w:sz w:val="28"/>
              </w:rPr>
              <w:t>(=A+B</w:t>
            </w:r>
            <w:r>
              <w:rPr>
                <w:rFonts w:eastAsia="標楷體" w:hint="eastAsia"/>
                <w:spacing w:val="-20"/>
                <w:sz w:val="28"/>
              </w:rPr>
              <w:t>100</w:t>
            </w:r>
            <w:r>
              <w:rPr>
                <w:rFonts w:eastAsia="標楷體" w:hint="eastAsia"/>
                <w:spacing w:val="-20"/>
                <w:sz w:val="28"/>
              </w:rPr>
              <w:t>％</w:t>
            </w:r>
            <w:r w:rsidRPr="003D161F">
              <w:rPr>
                <w:rFonts w:eastAsia="標楷體" w:hint="eastAsia"/>
                <w:spacing w:val="-20"/>
                <w:sz w:val="28"/>
              </w:rPr>
              <w:t>)</w:t>
            </w:r>
          </w:p>
        </w:tc>
        <w:tc>
          <w:tcPr>
            <w:tcW w:w="5051" w:type="dxa"/>
            <w:gridSpan w:val="7"/>
            <w:tcBorders>
              <w:top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noProof/>
                <w:sz w:val="28"/>
              </w:rPr>
              <w:t>88.36</w:t>
            </w:r>
            <w:r>
              <w:rPr>
                <w:rFonts w:eastAsia="標楷體" w:hint="eastAsia"/>
                <w:sz w:val="28"/>
              </w:rPr>
              <w:t>≧</w:t>
            </w:r>
            <w:r>
              <w:rPr>
                <w:rFonts w:eastAsia="標楷體" w:hint="eastAsia"/>
                <w:sz w:val="28"/>
              </w:rPr>
              <w:t>70</w:t>
            </w:r>
          </w:p>
        </w:tc>
      </w:tr>
      <w:tr w:rsidR="00E724EE" w:rsidRPr="007A6602" w:rsidTr="0081668C">
        <w:trPr>
          <w:trHeight w:val="541"/>
        </w:trPr>
        <w:tc>
          <w:tcPr>
            <w:tcW w:w="1951" w:type="dxa"/>
            <w:vMerge w:val="restart"/>
            <w:tcBorders>
              <w:top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Default="00E724EE" w:rsidP="00525926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校</w:t>
            </w:r>
            <w:r w:rsidRPr="007A6602">
              <w:rPr>
                <w:rFonts w:eastAsia="標楷體" w:hint="eastAsia"/>
                <w:sz w:val="28"/>
              </w:rPr>
              <w:t>教評</w:t>
            </w: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會</w:t>
            </w:r>
          </w:p>
          <w:p w:rsidR="00E724EE" w:rsidRPr="007A6602" w:rsidRDefault="00E724EE" w:rsidP="0052592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pacing w:val="-14"/>
                <w:sz w:val="28"/>
                <w:szCs w:val="28"/>
              </w:rPr>
              <w:t>複審</w:t>
            </w:r>
          </w:p>
        </w:tc>
        <w:tc>
          <w:tcPr>
            <w:tcW w:w="269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  <w:vAlign w:val="center"/>
          </w:tcPr>
          <w:p w:rsidR="00E724EE" w:rsidRPr="003D161F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校教評委員複審</w:t>
            </w:r>
          </w:p>
          <w:p w:rsidR="00E724EE" w:rsidRPr="007A6602" w:rsidRDefault="00E724EE" w:rsidP="00E539E6">
            <w:pPr>
              <w:jc w:val="center"/>
              <w:rPr>
                <w:rFonts w:eastAsia="標楷體" w:hint="eastAsia"/>
                <w:sz w:val="28"/>
              </w:rPr>
            </w:pPr>
            <w:r w:rsidRPr="003D161F">
              <w:rPr>
                <w:rFonts w:eastAsia="標楷體" w:hint="eastAsia"/>
                <w:b/>
                <w:sz w:val="32"/>
                <w:szCs w:val="32"/>
              </w:rPr>
              <w:t>評定結果</w:t>
            </w:r>
          </w:p>
        </w:tc>
        <w:tc>
          <w:tcPr>
            <w:tcW w:w="2596" w:type="dxa"/>
            <w:gridSpan w:val="4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  <w:tc>
          <w:tcPr>
            <w:tcW w:w="2455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A14E81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sz w:val="32"/>
                <w:szCs w:val="32"/>
              </w:rPr>
              <w:t>不同</w:t>
            </w:r>
            <w:r>
              <w:rPr>
                <w:rFonts w:eastAsia="標楷體"/>
                <w:b/>
                <w:sz w:val="32"/>
                <w:szCs w:val="32"/>
              </w:rPr>
              <w:t>意升等</w:t>
            </w:r>
          </w:p>
        </w:tc>
      </w:tr>
      <w:tr w:rsidR="00E724EE" w:rsidRPr="007A6602" w:rsidTr="0081668C">
        <w:trPr>
          <w:trHeight w:val="736"/>
        </w:trPr>
        <w:tc>
          <w:tcPr>
            <w:tcW w:w="1951" w:type="dxa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pacing w:val="-14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E539E6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596" w:type="dxa"/>
            <w:gridSpan w:val="4"/>
            <w:tcBorders>
              <w:top w:val="thinThickSmallGap" w:sz="12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  <w:tc>
          <w:tcPr>
            <w:tcW w:w="2455" w:type="dxa"/>
            <w:gridSpan w:val="3"/>
            <w:tcBorders>
              <w:top w:val="thinThickSmallGap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E724EE" w:rsidRPr="007A6602" w:rsidRDefault="00E724EE" w:rsidP="007A6602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</w:p>
        </w:tc>
      </w:tr>
    </w:tbl>
    <w:p w:rsidR="00E724EE" w:rsidRDefault="00E724EE" w:rsidP="000A702C">
      <w:pPr>
        <w:jc w:val="center"/>
        <w:rPr>
          <w:rFonts w:eastAsia="標楷體"/>
          <w:b/>
          <w:sz w:val="34"/>
        </w:rPr>
      </w:pPr>
    </w:p>
    <w:p w:rsidR="00E724EE" w:rsidRPr="001874CA" w:rsidRDefault="00E724EE" w:rsidP="003E16E5">
      <w:pPr>
        <w:rPr>
          <w:rFonts w:eastAsia="標楷體" w:hint="eastAsia"/>
          <w:b/>
          <w:sz w:val="34"/>
        </w:rPr>
      </w:pPr>
      <w:r w:rsidRPr="00E07D47">
        <w:rPr>
          <w:rFonts w:eastAsia="標楷體" w:hint="eastAsia"/>
          <w:b/>
          <w:sz w:val="34"/>
        </w:rPr>
        <w:t>※</w:t>
      </w:r>
      <w:r w:rsidRPr="006F24A0">
        <w:rPr>
          <w:rFonts w:eastAsia="標楷體" w:hint="eastAsia"/>
          <w:b/>
          <w:w w:val="90"/>
          <w:sz w:val="34"/>
        </w:rPr>
        <w:t>校教評會評定不</w:t>
      </w:r>
      <w:r w:rsidRPr="006F24A0">
        <w:rPr>
          <w:rFonts w:eastAsia="標楷體"/>
          <w:b/>
          <w:w w:val="90"/>
          <w:sz w:val="34"/>
        </w:rPr>
        <w:t>同意升等</w:t>
      </w:r>
      <w:r w:rsidRPr="006F24A0">
        <w:rPr>
          <w:rFonts w:eastAsia="標楷體" w:hint="eastAsia"/>
          <w:b/>
          <w:w w:val="90"/>
          <w:sz w:val="34"/>
        </w:rPr>
        <w:t>之具體事實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08"/>
      </w:tblGrid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實際送審成果代表作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學位論文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部份</w:t>
            </w: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jc w:val="both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 xml:space="preserve">) </w:t>
            </w:r>
          </w:p>
        </w:tc>
      </w:tr>
      <w:tr w:rsidR="00E724EE">
        <w:tblPrEx>
          <w:tblCellMar>
            <w:top w:w="0" w:type="dxa"/>
            <w:bottom w:w="0" w:type="dxa"/>
          </w:tblCellMar>
        </w:tblPrEx>
        <w:tc>
          <w:tcPr>
            <w:tcW w:w="9508" w:type="dxa"/>
          </w:tcPr>
          <w:p w:rsidR="00E724EE" w:rsidRDefault="00E724EE">
            <w:pPr>
              <w:numPr>
                <w:ilvl w:val="0"/>
                <w:numId w:val="1"/>
              </w:numPr>
              <w:spacing w:line="360" w:lineRule="auto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實際送審成果參考著作部份：</w:t>
            </w: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spacing w:line="360" w:lineRule="auto"/>
              <w:rPr>
                <w:rFonts w:eastAsia="標楷體" w:hint="eastAsia"/>
              </w:rPr>
            </w:pP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※本欄評語係依據【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】著作外審委員書面資料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】升等教師書面資料</w:t>
            </w:r>
          </w:p>
          <w:p w:rsidR="00E724EE" w:rsidRDefault="00E724E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】系所教評會書面資料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【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】其他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請書寫</w:t>
            </w:r>
            <w:r>
              <w:rPr>
                <w:rFonts w:eastAsia="標楷體" w:hint="eastAsia"/>
              </w:rPr>
              <w:t>)</w:t>
            </w:r>
          </w:p>
          <w:p w:rsidR="00E724EE" w:rsidRDefault="00E724E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               (</w:t>
            </w:r>
            <w:r>
              <w:rPr>
                <w:rFonts w:eastAsia="標楷體" w:hint="eastAsia"/>
              </w:rPr>
              <w:t>本項可多重勾選</w:t>
            </w:r>
            <w:r>
              <w:rPr>
                <w:rFonts w:eastAsia="標楷體" w:hint="eastAsia"/>
              </w:rPr>
              <w:t>)</w:t>
            </w:r>
          </w:p>
        </w:tc>
      </w:tr>
    </w:tbl>
    <w:p w:rsidR="00E724EE" w:rsidRDefault="00E724EE">
      <w:pPr>
        <w:spacing w:line="360" w:lineRule="auto"/>
        <w:jc w:val="center"/>
        <w:rPr>
          <w:rFonts w:eastAsia="標楷體" w:hint="eastAsia"/>
          <w:sz w:val="10"/>
        </w:rPr>
      </w:pPr>
    </w:p>
    <w:p w:rsidR="00E724EE" w:rsidRDefault="00E724EE">
      <w:pPr>
        <w:spacing w:line="360" w:lineRule="auto"/>
        <w:jc w:val="center"/>
        <w:rPr>
          <w:rFonts w:eastAsia="標楷體"/>
          <w:sz w:val="4"/>
        </w:rPr>
        <w:sectPr w:rsidR="00E724EE" w:rsidSect="00E724EE">
          <w:pgSz w:w="11906" w:h="16838" w:code="9"/>
          <w:pgMar w:top="851" w:right="1134" w:bottom="567" w:left="1134" w:header="851" w:footer="992" w:gutter="0"/>
          <w:pgNumType w:start="1"/>
          <w:cols w:space="425"/>
          <w:docGrid w:linePitch="360"/>
        </w:sectPr>
      </w:pPr>
    </w:p>
    <w:p w:rsidR="00E724EE" w:rsidRDefault="00E724EE">
      <w:pPr>
        <w:spacing w:line="360" w:lineRule="auto"/>
        <w:jc w:val="center"/>
        <w:rPr>
          <w:rFonts w:eastAsia="標楷體" w:hint="eastAsia"/>
          <w:sz w:val="4"/>
        </w:rPr>
      </w:pPr>
    </w:p>
    <w:sectPr w:rsidR="00E724EE" w:rsidSect="00E724EE">
      <w:type w:val="continuous"/>
      <w:pgSz w:w="11906" w:h="16838" w:code="9"/>
      <w:pgMar w:top="851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57" w:rsidRDefault="00360657" w:rsidP="005776A7">
      <w:r>
        <w:separator/>
      </w:r>
    </w:p>
  </w:endnote>
  <w:endnote w:type="continuationSeparator" w:id="0">
    <w:p w:rsidR="00360657" w:rsidRDefault="00360657" w:rsidP="0057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57" w:rsidRDefault="00360657" w:rsidP="005776A7">
      <w:r>
        <w:separator/>
      </w:r>
    </w:p>
  </w:footnote>
  <w:footnote w:type="continuationSeparator" w:id="0">
    <w:p w:rsidR="00360657" w:rsidRDefault="00360657" w:rsidP="00577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C3A4B1E"/>
    <w:multiLevelType w:val="hybridMultilevel"/>
    <w:tmpl w:val="B608C3D6"/>
    <w:lvl w:ilvl="0" w:tplc="47CEFD4A">
      <w:start w:val="1"/>
      <w:numFmt w:val="taiwaneseCountingThousand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1">
    <w:nsid w:val="4BAE171F"/>
    <w:multiLevelType w:val="hybridMultilevel"/>
    <w:tmpl w:val="CE96DBA8"/>
    <w:lvl w:ilvl="0" w:tplc="46BAB54C">
      <w:start w:val="1"/>
      <w:numFmt w:val="taiwaneseCountingThousand"/>
      <w:lvlText w:val="%1、"/>
      <w:lvlJc w:val="left"/>
      <w:pPr>
        <w:tabs>
          <w:tab w:val="num" w:pos="1039"/>
        </w:tabs>
        <w:ind w:left="1039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46"/>
    <w:rsid w:val="000216CB"/>
    <w:rsid w:val="000574E0"/>
    <w:rsid w:val="000627BD"/>
    <w:rsid w:val="000A1B5F"/>
    <w:rsid w:val="000A1C5A"/>
    <w:rsid w:val="000A3189"/>
    <w:rsid w:val="000A702C"/>
    <w:rsid w:val="000C0708"/>
    <w:rsid w:val="000F55D3"/>
    <w:rsid w:val="001046D6"/>
    <w:rsid w:val="00105B15"/>
    <w:rsid w:val="00124E81"/>
    <w:rsid w:val="00126502"/>
    <w:rsid w:val="00143CA9"/>
    <w:rsid w:val="00147BD9"/>
    <w:rsid w:val="00152AC1"/>
    <w:rsid w:val="001874CA"/>
    <w:rsid w:val="001907C5"/>
    <w:rsid w:val="00194549"/>
    <w:rsid w:val="001D6089"/>
    <w:rsid w:val="002734F0"/>
    <w:rsid w:val="002E372F"/>
    <w:rsid w:val="002F1F91"/>
    <w:rsid w:val="003059C7"/>
    <w:rsid w:val="0032222F"/>
    <w:rsid w:val="00360657"/>
    <w:rsid w:val="003644A1"/>
    <w:rsid w:val="00385522"/>
    <w:rsid w:val="00393D07"/>
    <w:rsid w:val="003A0AAA"/>
    <w:rsid w:val="003A4ADC"/>
    <w:rsid w:val="003A6362"/>
    <w:rsid w:val="003A7699"/>
    <w:rsid w:val="003A7D0A"/>
    <w:rsid w:val="003B0262"/>
    <w:rsid w:val="003D06D9"/>
    <w:rsid w:val="003D161F"/>
    <w:rsid w:val="003E16E5"/>
    <w:rsid w:val="003E415A"/>
    <w:rsid w:val="003F12DE"/>
    <w:rsid w:val="003F6B8E"/>
    <w:rsid w:val="004409FB"/>
    <w:rsid w:val="00451C49"/>
    <w:rsid w:val="00457A12"/>
    <w:rsid w:val="00480771"/>
    <w:rsid w:val="00494D39"/>
    <w:rsid w:val="00495891"/>
    <w:rsid w:val="004A69AE"/>
    <w:rsid w:val="004C3102"/>
    <w:rsid w:val="004F07A7"/>
    <w:rsid w:val="00525926"/>
    <w:rsid w:val="005321CA"/>
    <w:rsid w:val="00537923"/>
    <w:rsid w:val="005776A7"/>
    <w:rsid w:val="00581178"/>
    <w:rsid w:val="00581B1D"/>
    <w:rsid w:val="005856F9"/>
    <w:rsid w:val="005A2A16"/>
    <w:rsid w:val="005B6EF3"/>
    <w:rsid w:val="005F0446"/>
    <w:rsid w:val="005F0B27"/>
    <w:rsid w:val="00621DCC"/>
    <w:rsid w:val="00621EA4"/>
    <w:rsid w:val="006259A8"/>
    <w:rsid w:val="006507E7"/>
    <w:rsid w:val="0066577D"/>
    <w:rsid w:val="006A1184"/>
    <w:rsid w:val="006B1068"/>
    <w:rsid w:val="006D1066"/>
    <w:rsid w:val="006D659C"/>
    <w:rsid w:val="006F24A0"/>
    <w:rsid w:val="00700905"/>
    <w:rsid w:val="00701C7F"/>
    <w:rsid w:val="00735679"/>
    <w:rsid w:val="007564BE"/>
    <w:rsid w:val="00785A08"/>
    <w:rsid w:val="00786ACD"/>
    <w:rsid w:val="007A6602"/>
    <w:rsid w:val="007D3D53"/>
    <w:rsid w:val="007E4E8E"/>
    <w:rsid w:val="0081247F"/>
    <w:rsid w:val="0081668C"/>
    <w:rsid w:val="00821D8E"/>
    <w:rsid w:val="00840EA1"/>
    <w:rsid w:val="00852E44"/>
    <w:rsid w:val="00862134"/>
    <w:rsid w:val="008624EA"/>
    <w:rsid w:val="00867DED"/>
    <w:rsid w:val="00875010"/>
    <w:rsid w:val="008756D5"/>
    <w:rsid w:val="008914F1"/>
    <w:rsid w:val="008B4DBB"/>
    <w:rsid w:val="008E3296"/>
    <w:rsid w:val="008E7A30"/>
    <w:rsid w:val="00933958"/>
    <w:rsid w:val="00955513"/>
    <w:rsid w:val="009574B0"/>
    <w:rsid w:val="009643FA"/>
    <w:rsid w:val="00A14E81"/>
    <w:rsid w:val="00A30F02"/>
    <w:rsid w:val="00A71EEA"/>
    <w:rsid w:val="00A753B3"/>
    <w:rsid w:val="00A77B32"/>
    <w:rsid w:val="00A859F8"/>
    <w:rsid w:val="00A944B0"/>
    <w:rsid w:val="00AB7172"/>
    <w:rsid w:val="00AE2578"/>
    <w:rsid w:val="00AE2A0A"/>
    <w:rsid w:val="00AF50D0"/>
    <w:rsid w:val="00B31A2A"/>
    <w:rsid w:val="00B5024B"/>
    <w:rsid w:val="00B7761F"/>
    <w:rsid w:val="00B84812"/>
    <w:rsid w:val="00B84F84"/>
    <w:rsid w:val="00B9448C"/>
    <w:rsid w:val="00B9689D"/>
    <w:rsid w:val="00BB4375"/>
    <w:rsid w:val="00BF202D"/>
    <w:rsid w:val="00C1709C"/>
    <w:rsid w:val="00C81048"/>
    <w:rsid w:val="00C81192"/>
    <w:rsid w:val="00C848C1"/>
    <w:rsid w:val="00C90F67"/>
    <w:rsid w:val="00CA610E"/>
    <w:rsid w:val="00CF7997"/>
    <w:rsid w:val="00D00A61"/>
    <w:rsid w:val="00D249BB"/>
    <w:rsid w:val="00D42B4C"/>
    <w:rsid w:val="00D70B14"/>
    <w:rsid w:val="00D70E4F"/>
    <w:rsid w:val="00DB0B3D"/>
    <w:rsid w:val="00DC0AB6"/>
    <w:rsid w:val="00DE2FAD"/>
    <w:rsid w:val="00DF167E"/>
    <w:rsid w:val="00E054F1"/>
    <w:rsid w:val="00E07D47"/>
    <w:rsid w:val="00E16A65"/>
    <w:rsid w:val="00E41E4D"/>
    <w:rsid w:val="00E539E6"/>
    <w:rsid w:val="00E53B92"/>
    <w:rsid w:val="00E724EE"/>
    <w:rsid w:val="00E96E92"/>
    <w:rsid w:val="00ED3535"/>
    <w:rsid w:val="00ED42E4"/>
    <w:rsid w:val="00F0213B"/>
    <w:rsid w:val="00F03CF8"/>
    <w:rsid w:val="00F67BA7"/>
    <w:rsid w:val="00F77606"/>
    <w:rsid w:val="00FD235E"/>
    <w:rsid w:val="00FE3DE0"/>
    <w:rsid w:val="00FE7C95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823C4"/>
  <w15:chartTrackingRefBased/>
  <w15:docId w15:val="{A0B45D0D-596C-4335-8F0A-89494EAE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288" w:lineRule="auto"/>
      <w:ind w:left="480" w:hangingChars="150" w:hanging="480"/>
      <w:jc w:val="center"/>
    </w:pPr>
    <w:rPr>
      <w:rFonts w:ascii="標楷體" w:eastAsia="標楷體" w:hAnsi="標楷體" w:hint="eastAsia"/>
      <w:sz w:val="32"/>
      <w:szCs w:val="36"/>
    </w:rPr>
  </w:style>
  <w:style w:type="paragraph" w:styleId="a4">
    <w:name w:val="Balloon Text"/>
    <w:basedOn w:val="a"/>
    <w:semiHidden/>
    <w:rsid w:val="005F0446"/>
    <w:rPr>
      <w:rFonts w:ascii="Arial" w:hAnsi="Arial"/>
      <w:sz w:val="18"/>
      <w:szCs w:val="18"/>
    </w:rPr>
  </w:style>
  <w:style w:type="table" w:styleId="a5">
    <w:name w:val="Table Grid"/>
    <w:basedOn w:val="a1"/>
    <w:rsid w:val="00C848C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76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776A7"/>
    <w:rPr>
      <w:kern w:val="2"/>
    </w:rPr>
  </w:style>
  <w:style w:type="paragraph" w:styleId="a8">
    <w:name w:val="footer"/>
    <w:basedOn w:val="a"/>
    <w:link w:val="a9"/>
    <w:rsid w:val="005776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776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7BABFCE-3DE8-4FDD-8C13-F85714E0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1677</Characters>
  <Application>Microsoft Office Word</Application>
  <DocSecurity>0</DocSecurity>
  <Lines>13</Lines>
  <Paragraphs>3</Paragraphs>
  <ScaleCrop>false</ScaleCrop>
  <Company>國立勤益技術學院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國立勤益科技大學專任教師升等評審表</dc:title>
  <dc:subject/>
  <dc:creator>人事室</dc:creator>
  <cp:keywords/>
  <dc:description/>
  <cp:lastModifiedBy>Windows 使用者</cp:lastModifiedBy>
  <cp:revision>1</cp:revision>
  <cp:lastPrinted>2018-10-17T06:21:00Z</cp:lastPrinted>
  <dcterms:created xsi:type="dcterms:W3CDTF">2024-06-18T00:35:00Z</dcterms:created>
  <dcterms:modified xsi:type="dcterms:W3CDTF">2024-06-18T00:41:00Z</dcterms:modified>
</cp:coreProperties>
</file>