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4E70B" w14:textId="5DD38989" w:rsidR="00FC00C5" w:rsidRDefault="001A7720">
      <w:pPr>
        <w:rPr>
          <w:rFonts w:ascii="Times New Roman" w:hAnsi="Times New Roman" w:cs="Times New Roman"/>
          <w:b/>
          <w:bCs/>
          <w:sz w:val="28"/>
          <w:szCs w:val="28"/>
        </w:rPr>
      </w:pPr>
      <w:r w:rsidRPr="001A7720">
        <w:rPr>
          <w:rFonts w:ascii="Times New Roman" w:hAnsi="Times New Roman" w:cs="Times New Roman"/>
          <w:b/>
          <w:bCs/>
          <w:sz w:val="28"/>
          <w:szCs w:val="28"/>
        </w:rPr>
        <w:t>Introduction</w:t>
      </w:r>
      <w:r>
        <w:rPr>
          <w:rFonts w:ascii="Times New Roman" w:hAnsi="Times New Roman" w:cs="Times New Roman"/>
          <w:b/>
          <w:bCs/>
          <w:sz w:val="28"/>
          <w:szCs w:val="28"/>
        </w:rPr>
        <w:t>.</w:t>
      </w:r>
    </w:p>
    <w:p w14:paraId="68573FDF" w14:textId="2A5CC785" w:rsidR="00D22ECC" w:rsidRPr="00D22ECC" w:rsidRDefault="00D22ECC" w:rsidP="00D22ECC">
      <w:pPr>
        <w:rPr>
          <w:rFonts w:ascii="Times New Roman" w:hAnsi="Times New Roman" w:cs="Times New Roman"/>
        </w:rPr>
      </w:pPr>
      <w:r w:rsidRPr="00D22ECC">
        <w:rPr>
          <w:rFonts w:ascii="Times New Roman" w:hAnsi="Times New Roman" w:cs="Times New Roman"/>
        </w:rPr>
        <w:t xml:space="preserve">Cardiovascular disease remains a leading cause of morbidity and mortality worldwide, with heart failure posing a significant burden on healthcare systems (Virani et al., 2021). </w:t>
      </w:r>
      <w:r>
        <w:rPr>
          <w:rFonts w:ascii="Times New Roman" w:hAnsi="Times New Roman" w:cs="Times New Roman"/>
        </w:rPr>
        <w:t xml:space="preserve">Annually, 17 million people worldwide succumb to cardiovascular diseases </w:t>
      </w:r>
      <w:r w:rsidR="00727848" w:rsidRPr="00727848">
        <w:rPr>
          <w:rFonts w:ascii="Times New Roman" w:hAnsi="Times New Roman" w:cs="Times New Roman"/>
        </w:rPr>
        <w:t>(Chicco and Jurman, 2020)</w:t>
      </w:r>
      <w:r w:rsidR="00727848">
        <w:rPr>
          <w:rFonts w:ascii="Times New Roman" w:hAnsi="Times New Roman" w:cs="Times New Roman"/>
        </w:rPr>
        <w:t xml:space="preserve">. </w:t>
      </w:r>
      <w:r w:rsidRPr="00D22ECC">
        <w:rPr>
          <w:rFonts w:ascii="Times New Roman" w:hAnsi="Times New Roman" w:cs="Times New Roman"/>
        </w:rPr>
        <w:t xml:space="preserve">Early identification of patients at higher risk of adverse outcomes is critical to improving survival rates and </w:t>
      </w:r>
      <w:r w:rsidR="00727848" w:rsidRPr="00D22ECC">
        <w:rPr>
          <w:rFonts w:ascii="Times New Roman" w:hAnsi="Times New Roman" w:cs="Times New Roman"/>
        </w:rPr>
        <w:t>optimizing</w:t>
      </w:r>
      <w:r w:rsidRPr="00D22ECC">
        <w:rPr>
          <w:rFonts w:ascii="Times New Roman" w:hAnsi="Times New Roman" w:cs="Times New Roman"/>
        </w:rPr>
        <w:t xml:space="preserve"> the use of medical resources. Data-driven approaches have become increasingly valuable in this context, allowing clinicians and researchers to </w:t>
      </w:r>
      <w:proofErr w:type="spellStart"/>
      <w:r w:rsidRPr="00D22ECC">
        <w:rPr>
          <w:rFonts w:ascii="Times New Roman" w:hAnsi="Times New Roman" w:cs="Times New Roman"/>
        </w:rPr>
        <w:t>analyse</w:t>
      </w:r>
      <w:proofErr w:type="spellEnd"/>
      <w:r w:rsidRPr="00D22ECC">
        <w:rPr>
          <w:rFonts w:ascii="Times New Roman" w:hAnsi="Times New Roman" w:cs="Times New Roman"/>
        </w:rPr>
        <w:t xml:space="preserve"> large datasets, identify risk patterns, and support clinical decision-making (Shah et al., 2017).</w:t>
      </w:r>
    </w:p>
    <w:p w14:paraId="33F75B40" w14:textId="6A4E5895" w:rsidR="00D22ECC" w:rsidRDefault="00D22ECC" w:rsidP="00D22ECC">
      <w:pPr>
        <w:rPr>
          <w:rFonts w:ascii="Times New Roman" w:hAnsi="Times New Roman" w:cs="Times New Roman"/>
        </w:rPr>
      </w:pPr>
      <w:r w:rsidRPr="00D22ECC">
        <w:rPr>
          <w:rFonts w:ascii="Times New Roman" w:hAnsi="Times New Roman" w:cs="Times New Roman"/>
        </w:rPr>
        <w:t>This report applies a decision tree model to the Heart Failure Clinical Records dataset, which contains medical records of patients with diagnosed heart failure. The aim is to build a predictive model that estimates the likelihood of death events based on patient characteristics and clinical measurements. In doing so, the report will demonstrate the application of decision trees to healthcare data, evaluate the model’s predictive performance, and reflect on its strengths, limitations, and potential improvements for future work.</w:t>
      </w:r>
    </w:p>
    <w:p w14:paraId="5BB1BF7D" w14:textId="5B8A9CC8" w:rsidR="002941A5" w:rsidRPr="002941A5" w:rsidRDefault="002941A5" w:rsidP="00D22ECC">
      <w:pPr>
        <w:rPr>
          <w:rFonts w:ascii="Times New Roman" w:hAnsi="Times New Roman" w:cs="Times New Roman"/>
          <w:b/>
          <w:bCs/>
          <w:sz w:val="28"/>
          <w:szCs w:val="28"/>
        </w:rPr>
      </w:pPr>
      <w:r w:rsidRPr="002941A5">
        <w:rPr>
          <w:rFonts w:ascii="Times New Roman" w:hAnsi="Times New Roman" w:cs="Times New Roman"/>
          <w:b/>
          <w:bCs/>
          <w:sz w:val="28"/>
          <w:szCs w:val="28"/>
        </w:rPr>
        <w:t>Methodology.</w:t>
      </w:r>
    </w:p>
    <w:p w14:paraId="732EC49F" w14:textId="4791B97E" w:rsidR="00672E6F" w:rsidRPr="00672E6F" w:rsidRDefault="00672E6F" w:rsidP="00672E6F">
      <w:pPr>
        <w:rPr>
          <w:rFonts w:ascii="Times New Roman" w:hAnsi="Times New Roman" w:cs="Times New Roman"/>
        </w:rPr>
      </w:pPr>
      <w:r w:rsidRPr="00672E6F">
        <w:rPr>
          <w:rFonts w:ascii="Times New Roman" w:hAnsi="Times New Roman" w:cs="Times New Roman"/>
        </w:rPr>
        <w:t>The dataset used in this study is the Heart Failure Clinical Records dataset, obtained from the U</w:t>
      </w:r>
      <w:r w:rsidR="00CE2668">
        <w:rPr>
          <w:rFonts w:ascii="Times New Roman" w:hAnsi="Times New Roman" w:cs="Times New Roman"/>
        </w:rPr>
        <w:t xml:space="preserve">niversity of </w:t>
      </w:r>
      <w:r w:rsidRPr="00672E6F">
        <w:rPr>
          <w:rFonts w:ascii="Times New Roman" w:hAnsi="Times New Roman" w:cs="Times New Roman"/>
        </w:rPr>
        <w:t>C</w:t>
      </w:r>
      <w:r w:rsidR="00CE2668">
        <w:rPr>
          <w:rFonts w:ascii="Times New Roman" w:hAnsi="Times New Roman" w:cs="Times New Roman"/>
        </w:rPr>
        <w:t>alifornia</w:t>
      </w:r>
      <w:r w:rsidR="00101C47">
        <w:rPr>
          <w:rFonts w:ascii="Times New Roman" w:hAnsi="Times New Roman" w:cs="Times New Roman"/>
        </w:rPr>
        <w:t xml:space="preserve"> (UCI)</w:t>
      </w:r>
      <w:r w:rsidRPr="00672E6F">
        <w:rPr>
          <w:rFonts w:ascii="Times New Roman" w:hAnsi="Times New Roman" w:cs="Times New Roman"/>
        </w:rPr>
        <w:t xml:space="preserve"> Machine Learning Repository. It consists of records from 299 patients diagnosed with heart failure, each described by 12 </w:t>
      </w:r>
      <w:r w:rsidR="00933C53">
        <w:rPr>
          <w:rFonts w:ascii="Times New Roman" w:hAnsi="Times New Roman" w:cs="Times New Roman"/>
        </w:rPr>
        <w:t>predictors</w:t>
      </w:r>
      <w:r w:rsidRPr="00672E6F">
        <w:rPr>
          <w:rFonts w:ascii="Times New Roman" w:hAnsi="Times New Roman" w:cs="Times New Roman"/>
        </w:rPr>
        <w:t xml:space="preserve"> </w:t>
      </w:r>
      <w:r>
        <w:rPr>
          <w:rFonts w:ascii="Times New Roman" w:hAnsi="Times New Roman" w:cs="Times New Roman"/>
        </w:rPr>
        <w:t>where the</w:t>
      </w:r>
      <w:r w:rsidRPr="00672E6F">
        <w:rPr>
          <w:rFonts w:ascii="Times New Roman" w:hAnsi="Times New Roman" w:cs="Times New Roman"/>
        </w:rPr>
        <w:t xml:space="preserve"> binary target variable indicates whether the patient experienced a death event during the follow-up period.</w:t>
      </w:r>
    </w:p>
    <w:p w14:paraId="442C889A" w14:textId="50DC6224" w:rsidR="00672E6F" w:rsidRDefault="00672E6F" w:rsidP="00672E6F">
      <w:pPr>
        <w:rPr>
          <w:rFonts w:ascii="Times New Roman" w:hAnsi="Times New Roman" w:cs="Times New Roman"/>
        </w:rPr>
      </w:pPr>
      <w:r w:rsidRPr="00672E6F">
        <w:rPr>
          <w:rFonts w:ascii="Times New Roman" w:hAnsi="Times New Roman" w:cs="Times New Roman"/>
        </w:rPr>
        <w:t>Prior to modelling, the dataset was inspected for missing values, inconsistencies, and datatype errors. No missing values were detected</w:t>
      </w:r>
      <w:r>
        <w:rPr>
          <w:rFonts w:ascii="Times New Roman" w:hAnsi="Times New Roman" w:cs="Times New Roman"/>
        </w:rPr>
        <w:t xml:space="preserve"> therefore eliminating the need for imputation strategies</w:t>
      </w:r>
      <w:r w:rsidRPr="00672E6F">
        <w:rPr>
          <w:rFonts w:ascii="Times New Roman" w:hAnsi="Times New Roman" w:cs="Times New Roman"/>
        </w:rPr>
        <w:t>, and all categorical attributes such as </w:t>
      </w:r>
      <w:proofErr w:type="spellStart"/>
      <w:r w:rsidRPr="00672E6F">
        <w:rPr>
          <w:rFonts w:ascii="Times New Roman" w:hAnsi="Times New Roman" w:cs="Times New Roman"/>
        </w:rPr>
        <w:t>anaemia</w:t>
      </w:r>
      <w:proofErr w:type="spellEnd"/>
      <w:r w:rsidRPr="00672E6F">
        <w:rPr>
          <w:rFonts w:ascii="Times New Roman" w:hAnsi="Times New Roman" w:cs="Times New Roman"/>
        </w:rPr>
        <w:t>, diabetes, </w:t>
      </w:r>
      <w:proofErr w:type="spellStart"/>
      <w:r w:rsidRPr="00672E6F">
        <w:rPr>
          <w:rFonts w:ascii="Times New Roman" w:hAnsi="Times New Roman" w:cs="Times New Roman"/>
        </w:rPr>
        <w:t>high_blood_pressure</w:t>
      </w:r>
      <w:proofErr w:type="spellEnd"/>
      <w:r w:rsidRPr="00672E6F">
        <w:rPr>
          <w:rFonts w:ascii="Times New Roman" w:hAnsi="Times New Roman" w:cs="Times New Roman"/>
        </w:rPr>
        <w:t>, sex, and smoking were verified as binary (0/1</w:t>
      </w:r>
      <w:r>
        <w:rPr>
          <w:rFonts w:ascii="Times New Roman" w:hAnsi="Times New Roman" w:cs="Times New Roman"/>
        </w:rPr>
        <w:t>).  The remaining predictors which are n</w:t>
      </w:r>
      <w:r w:rsidRPr="00672E6F">
        <w:rPr>
          <w:rFonts w:ascii="Times New Roman" w:hAnsi="Times New Roman" w:cs="Times New Roman"/>
        </w:rPr>
        <w:t>umerical features</w:t>
      </w:r>
      <w:r>
        <w:rPr>
          <w:rFonts w:ascii="Times New Roman" w:hAnsi="Times New Roman" w:cs="Times New Roman"/>
        </w:rPr>
        <w:t xml:space="preserve"> </w:t>
      </w:r>
      <w:r w:rsidRPr="00672E6F">
        <w:rPr>
          <w:rFonts w:ascii="Times New Roman" w:hAnsi="Times New Roman" w:cs="Times New Roman"/>
        </w:rPr>
        <w:t>were left unscaled, as tree-based algorithms are invariant to the scale of the features. </w:t>
      </w:r>
    </w:p>
    <w:p w14:paraId="5515A4DF" w14:textId="24B49C89" w:rsidR="00E7472B" w:rsidRPr="00672E6F" w:rsidRDefault="00672E6F" w:rsidP="00672E6F">
      <w:pPr>
        <w:rPr>
          <w:rFonts w:ascii="Times New Roman" w:hAnsi="Times New Roman" w:cs="Times New Roman"/>
        </w:rPr>
      </w:pPr>
      <w:r w:rsidRPr="00672E6F">
        <w:rPr>
          <w:rFonts w:ascii="Times New Roman" w:hAnsi="Times New Roman" w:cs="Times New Roman"/>
        </w:rPr>
        <w:t>The time column, representing follow-up duration in days, was excluded from analysis. Although it is strongly correlated with the target outcome, retaining it could introduce data leakage by allowing the model to learn outcomes based on survival time rather than baseline characteristics.</w:t>
      </w:r>
      <w:r w:rsidR="00BB70E5">
        <w:rPr>
          <w:rFonts w:ascii="Times New Roman" w:hAnsi="Times New Roman" w:cs="Times New Roman"/>
        </w:rPr>
        <w:t xml:space="preserve"> As </w:t>
      </w:r>
      <w:r w:rsidR="00BB70E5" w:rsidRPr="00BB70E5">
        <w:rPr>
          <w:rFonts w:ascii="Times New Roman" w:hAnsi="Times New Roman" w:cs="Times New Roman"/>
        </w:rPr>
        <w:t>Saravanan, Sathish and Balajee (2018)</w:t>
      </w:r>
      <w:r w:rsidRPr="00672E6F">
        <w:rPr>
          <w:rFonts w:ascii="Times New Roman" w:hAnsi="Times New Roman" w:cs="Times New Roman"/>
        </w:rPr>
        <w:t xml:space="preserve"> </w:t>
      </w:r>
      <w:r w:rsidR="00BB70E5">
        <w:rPr>
          <w:rFonts w:ascii="Times New Roman" w:hAnsi="Times New Roman" w:cs="Times New Roman"/>
        </w:rPr>
        <w:t xml:space="preserve">note, data leakage is particularly problematic as it ensues in overly optimistic and consequently invalid predictive models. </w:t>
      </w:r>
      <w:r w:rsidRPr="00672E6F">
        <w:rPr>
          <w:rFonts w:ascii="Times New Roman" w:hAnsi="Times New Roman" w:cs="Times New Roman"/>
        </w:rPr>
        <w:t>The final feature set therefore consisted of 11 predictors and one binary target variable.</w:t>
      </w:r>
    </w:p>
    <w:p w14:paraId="216FFF22" w14:textId="7564A6CC" w:rsidR="00672E6F" w:rsidRPr="00672E6F" w:rsidRDefault="00672E6F" w:rsidP="00672E6F">
      <w:pPr>
        <w:rPr>
          <w:rFonts w:ascii="Times New Roman" w:hAnsi="Times New Roman" w:cs="Times New Roman"/>
        </w:rPr>
      </w:pPr>
      <w:r w:rsidRPr="00672E6F">
        <w:rPr>
          <w:rFonts w:ascii="Times New Roman" w:hAnsi="Times New Roman" w:cs="Times New Roman"/>
        </w:rPr>
        <w:t>The dataset was split into training and testing sets using an 80/20 ratio, with stratification applied to preserve the class balance of the target variable (</w:t>
      </w:r>
      <w:proofErr w:type="spellStart"/>
      <w:r w:rsidRPr="00672E6F">
        <w:rPr>
          <w:rFonts w:ascii="Times New Roman" w:hAnsi="Times New Roman" w:cs="Times New Roman"/>
        </w:rPr>
        <w:t>Varoquaux</w:t>
      </w:r>
      <w:proofErr w:type="spellEnd"/>
      <w:r w:rsidRPr="00672E6F">
        <w:rPr>
          <w:rFonts w:ascii="Times New Roman" w:hAnsi="Times New Roman" w:cs="Times New Roman"/>
        </w:rPr>
        <w:t xml:space="preserve"> et al., 201</w:t>
      </w:r>
      <w:r w:rsidR="00BA0936">
        <w:rPr>
          <w:rFonts w:ascii="Times New Roman" w:hAnsi="Times New Roman" w:cs="Times New Roman"/>
        </w:rPr>
        <w:t>5</w:t>
      </w:r>
      <w:r w:rsidRPr="00672E6F">
        <w:rPr>
          <w:rFonts w:ascii="Times New Roman" w:hAnsi="Times New Roman" w:cs="Times New Roman"/>
        </w:rPr>
        <w:t>). This ensured that both subsets reflected the imbalanced distribution of outcomes, with fewer patients experiencing death events compared to survivors.</w:t>
      </w:r>
    </w:p>
    <w:p w14:paraId="609B7558" w14:textId="16D5827E" w:rsidR="00672E6F" w:rsidRDefault="00672E6F" w:rsidP="00672E6F">
      <w:pPr>
        <w:rPr>
          <w:rFonts w:ascii="Times New Roman" w:hAnsi="Times New Roman" w:cs="Times New Roman"/>
        </w:rPr>
      </w:pPr>
      <w:r w:rsidRPr="00672E6F">
        <w:rPr>
          <w:rFonts w:ascii="Times New Roman" w:hAnsi="Times New Roman" w:cs="Times New Roman"/>
        </w:rPr>
        <w:t xml:space="preserve">Model development was conducted using the </w:t>
      </w:r>
      <w:proofErr w:type="spellStart"/>
      <w:r w:rsidRPr="00672E6F">
        <w:rPr>
          <w:rFonts w:ascii="Times New Roman" w:hAnsi="Times New Roman" w:cs="Times New Roman"/>
        </w:rPr>
        <w:t>DecisionTreeClassifier</w:t>
      </w:r>
      <w:proofErr w:type="spellEnd"/>
      <w:r w:rsidRPr="00672E6F">
        <w:rPr>
          <w:rFonts w:ascii="Times New Roman" w:hAnsi="Times New Roman" w:cs="Times New Roman"/>
        </w:rPr>
        <w:t xml:space="preserve"> from the scikit-learn library. This implementation was chosen as it provides a reliable, well-documented framework </w:t>
      </w:r>
      <w:r w:rsidRPr="00672E6F">
        <w:rPr>
          <w:rFonts w:ascii="Times New Roman" w:hAnsi="Times New Roman" w:cs="Times New Roman"/>
        </w:rPr>
        <w:lastRenderedPageBreak/>
        <w:t xml:space="preserve">for constructing decision trees with minimal preprocessing requirements. A single decision tree model was trained on the stratified training data and evaluated on the unseen test data. To establish a baseline for comparison, a dummy classifier predicting the majority class was also implemented. Model performance was assessed using multiple metrics, including accuracy, precision, recall, </w:t>
      </w:r>
      <w:r w:rsidR="001C6C43">
        <w:rPr>
          <w:rFonts w:ascii="Times New Roman" w:hAnsi="Times New Roman" w:cs="Times New Roman"/>
        </w:rPr>
        <w:t xml:space="preserve">and </w:t>
      </w:r>
      <w:r w:rsidRPr="00672E6F">
        <w:rPr>
          <w:rFonts w:ascii="Times New Roman" w:hAnsi="Times New Roman" w:cs="Times New Roman"/>
        </w:rPr>
        <w:t xml:space="preserve">F1-score. These measures were selected to account for the imbalanced nature of the dataset and to provide a more nuanced evaluation than accuracy alone (Saito </w:t>
      </w:r>
      <w:r w:rsidR="001C372E">
        <w:rPr>
          <w:rFonts w:ascii="Times New Roman" w:hAnsi="Times New Roman" w:cs="Times New Roman"/>
        </w:rPr>
        <w:t>and</w:t>
      </w:r>
      <w:r w:rsidRPr="00672E6F">
        <w:rPr>
          <w:rFonts w:ascii="Times New Roman" w:hAnsi="Times New Roman" w:cs="Times New Roman"/>
        </w:rPr>
        <w:t xml:space="preserve"> </w:t>
      </w:r>
      <w:proofErr w:type="spellStart"/>
      <w:r w:rsidRPr="00672E6F">
        <w:rPr>
          <w:rFonts w:ascii="Times New Roman" w:hAnsi="Times New Roman" w:cs="Times New Roman"/>
        </w:rPr>
        <w:t>Rehmsmeier</w:t>
      </w:r>
      <w:proofErr w:type="spellEnd"/>
      <w:r w:rsidRPr="00672E6F">
        <w:rPr>
          <w:rFonts w:ascii="Times New Roman" w:hAnsi="Times New Roman" w:cs="Times New Roman"/>
        </w:rPr>
        <w:t>, 2015).</w:t>
      </w:r>
      <w:r w:rsidR="001C6C43">
        <w:rPr>
          <w:rFonts w:ascii="Times New Roman" w:hAnsi="Times New Roman" w:cs="Times New Roman"/>
        </w:rPr>
        <w:t xml:space="preserve"> </w:t>
      </w:r>
      <w:r w:rsidR="001C6C43" w:rsidRPr="001C6C43">
        <w:rPr>
          <w:rFonts w:ascii="Times New Roman" w:hAnsi="Times New Roman" w:cs="Times New Roman"/>
        </w:rPr>
        <w:t>A confusion matrix was also analyzed to specifically quantify the number of false negatives, a critical error type in medical prognosis.</w:t>
      </w:r>
    </w:p>
    <w:p w14:paraId="6D8463B0" w14:textId="1380B5C5" w:rsidR="002941A5" w:rsidRDefault="00BA0936" w:rsidP="00D22ECC">
      <w:pPr>
        <w:rPr>
          <w:rFonts w:ascii="Times New Roman" w:hAnsi="Times New Roman" w:cs="Times New Roman"/>
          <w:b/>
          <w:bCs/>
          <w:sz w:val="28"/>
          <w:szCs w:val="28"/>
        </w:rPr>
      </w:pPr>
      <w:r w:rsidRPr="00BA0936">
        <w:rPr>
          <w:rFonts w:ascii="Times New Roman" w:hAnsi="Times New Roman" w:cs="Times New Roman"/>
          <w:b/>
          <w:bCs/>
          <w:sz w:val="28"/>
          <w:szCs w:val="28"/>
        </w:rPr>
        <w:t>Results.</w:t>
      </w:r>
    </w:p>
    <w:p w14:paraId="3E089EAB" w14:textId="0A90B884" w:rsidR="00294B4B" w:rsidRPr="00294B4B" w:rsidRDefault="00294B4B" w:rsidP="00D22ECC">
      <w:pPr>
        <w:rPr>
          <w:rFonts w:ascii="Times New Roman" w:hAnsi="Times New Roman" w:cs="Times New Roman"/>
          <w:sz w:val="28"/>
          <w:szCs w:val="28"/>
        </w:rPr>
      </w:pPr>
      <w:r>
        <w:rPr>
          <w:rFonts w:ascii="Times New Roman" w:hAnsi="Times New Roman" w:cs="Times New Roman"/>
          <w:b/>
          <w:bCs/>
          <w:sz w:val="28"/>
          <w:szCs w:val="28"/>
        </w:rPr>
        <w:t xml:space="preserve">Table 1. </w:t>
      </w:r>
      <w:r>
        <w:rPr>
          <w:rFonts w:ascii="Times New Roman" w:hAnsi="Times New Roman" w:cs="Times New Roman"/>
          <w:sz w:val="28"/>
          <w:szCs w:val="28"/>
        </w:rPr>
        <w:t>Dataset features.</w:t>
      </w:r>
    </w:p>
    <w:tbl>
      <w:tblPr>
        <w:tblStyle w:val="TableGrid"/>
        <w:tblW w:w="0" w:type="auto"/>
        <w:tblLook w:val="04A0" w:firstRow="1" w:lastRow="0" w:firstColumn="1" w:lastColumn="0" w:noHBand="0" w:noVBand="1"/>
      </w:tblPr>
      <w:tblGrid>
        <w:gridCol w:w="3539"/>
        <w:gridCol w:w="5811"/>
      </w:tblGrid>
      <w:tr w:rsidR="000A6CAD" w14:paraId="129AF1BE" w14:textId="77777777" w:rsidTr="0019378E">
        <w:tc>
          <w:tcPr>
            <w:tcW w:w="3539" w:type="dxa"/>
            <w:tcBorders>
              <w:left w:val="nil"/>
              <w:bottom w:val="single" w:sz="4" w:space="0" w:color="auto"/>
              <w:right w:val="nil"/>
            </w:tcBorders>
          </w:tcPr>
          <w:p w14:paraId="49CEADE4" w14:textId="526F29CE" w:rsidR="000A6CAD" w:rsidRPr="009F4D97" w:rsidRDefault="009F4D97" w:rsidP="00D22ECC">
            <w:pPr>
              <w:rPr>
                <w:rFonts w:ascii="Times New Roman" w:hAnsi="Times New Roman" w:cs="Times New Roman"/>
                <w:b/>
                <w:bCs/>
                <w:sz w:val="28"/>
                <w:szCs w:val="28"/>
              </w:rPr>
            </w:pPr>
            <w:r w:rsidRPr="009F4D97">
              <w:rPr>
                <w:rFonts w:ascii="Times New Roman" w:hAnsi="Times New Roman" w:cs="Times New Roman"/>
                <w:b/>
                <w:bCs/>
                <w:sz w:val="28"/>
                <w:szCs w:val="28"/>
              </w:rPr>
              <w:t>Feature</w:t>
            </w:r>
          </w:p>
        </w:tc>
        <w:tc>
          <w:tcPr>
            <w:tcW w:w="5811" w:type="dxa"/>
            <w:tcBorders>
              <w:left w:val="nil"/>
              <w:bottom w:val="single" w:sz="4" w:space="0" w:color="auto"/>
              <w:right w:val="nil"/>
            </w:tcBorders>
          </w:tcPr>
          <w:p w14:paraId="18F1E2EA" w14:textId="7D515B81" w:rsidR="000A6CAD" w:rsidRDefault="009F4D97" w:rsidP="00D22ECC">
            <w:pPr>
              <w:rPr>
                <w:rFonts w:ascii="Times New Roman" w:hAnsi="Times New Roman" w:cs="Times New Roman"/>
                <w:b/>
                <w:bCs/>
                <w:sz w:val="28"/>
                <w:szCs w:val="28"/>
              </w:rPr>
            </w:pPr>
            <w:r>
              <w:rPr>
                <w:rFonts w:ascii="Times New Roman" w:hAnsi="Times New Roman" w:cs="Times New Roman"/>
                <w:b/>
                <w:bCs/>
                <w:sz w:val="28"/>
                <w:szCs w:val="28"/>
              </w:rPr>
              <w:t>Description</w:t>
            </w:r>
          </w:p>
        </w:tc>
      </w:tr>
      <w:tr w:rsidR="000A6CAD" w14:paraId="30D4F822" w14:textId="77777777" w:rsidTr="00646F34">
        <w:tc>
          <w:tcPr>
            <w:tcW w:w="3539" w:type="dxa"/>
            <w:tcBorders>
              <w:left w:val="nil"/>
              <w:bottom w:val="nil"/>
              <w:right w:val="nil"/>
            </w:tcBorders>
          </w:tcPr>
          <w:p w14:paraId="5D38CB7B" w14:textId="47CEF2F6" w:rsidR="000A6CAD" w:rsidRPr="004160DA" w:rsidRDefault="009F4D97" w:rsidP="00D22ECC">
            <w:pPr>
              <w:rPr>
                <w:rFonts w:ascii="Times New Roman" w:hAnsi="Times New Roman" w:cs="Times New Roman"/>
              </w:rPr>
            </w:pPr>
            <w:r w:rsidRPr="004160DA">
              <w:rPr>
                <w:rFonts w:ascii="Times New Roman" w:hAnsi="Times New Roman" w:cs="Times New Roman"/>
              </w:rPr>
              <w:t>Age</w:t>
            </w:r>
          </w:p>
        </w:tc>
        <w:tc>
          <w:tcPr>
            <w:tcW w:w="5811" w:type="dxa"/>
            <w:tcBorders>
              <w:left w:val="nil"/>
              <w:bottom w:val="nil"/>
              <w:right w:val="nil"/>
            </w:tcBorders>
          </w:tcPr>
          <w:p w14:paraId="66E31622" w14:textId="755BCC83" w:rsidR="000A6CAD" w:rsidRPr="004160DA" w:rsidRDefault="00975087" w:rsidP="00D22ECC">
            <w:pPr>
              <w:rPr>
                <w:rFonts w:ascii="Times New Roman" w:hAnsi="Times New Roman" w:cs="Times New Roman"/>
              </w:rPr>
            </w:pPr>
            <w:r w:rsidRPr="004160DA">
              <w:rPr>
                <w:rFonts w:ascii="Times New Roman" w:hAnsi="Times New Roman" w:cs="Times New Roman"/>
              </w:rPr>
              <w:t>Patient age</w:t>
            </w:r>
          </w:p>
        </w:tc>
      </w:tr>
      <w:tr w:rsidR="000A6CAD" w14:paraId="47F86A20" w14:textId="77777777" w:rsidTr="00646F34">
        <w:tc>
          <w:tcPr>
            <w:tcW w:w="3539" w:type="dxa"/>
            <w:tcBorders>
              <w:top w:val="nil"/>
              <w:left w:val="nil"/>
              <w:bottom w:val="nil"/>
              <w:right w:val="nil"/>
            </w:tcBorders>
          </w:tcPr>
          <w:p w14:paraId="75400BC3" w14:textId="5BBF0162" w:rsidR="000A6CAD" w:rsidRPr="004160DA" w:rsidRDefault="00975087" w:rsidP="00D22ECC">
            <w:pPr>
              <w:rPr>
                <w:rFonts w:ascii="Times New Roman" w:hAnsi="Times New Roman" w:cs="Times New Roman"/>
              </w:rPr>
            </w:pPr>
            <w:proofErr w:type="spellStart"/>
            <w:r w:rsidRPr="004160DA">
              <w:rPr>
                <w:rFonts w:ascii="Times New Roman" w:hAnsi="Times New Roman" w:cs="Times New Roman"/>
              </w:rPr>
              <w:t>Anaemia</w:t>
            </w:r>
            <w:proofErr w:type="spellEnd"/>
          </w:p>
        </w:tc>
        <w:tc>
          <w:tcPr>
            <w:tcW w:w="5811" w:type="dxa"/>
            <w:tcBorders>
              <w:top w:val="nil"/>
              <w:left w:val="nil"/>
              <w:bottom w:val="nil"/>
              <w:right w:val="nil"/>
            </w:tcBorders>
          </w:tcPr>
          <w:p w14:paraId="351028C2" w14:textId="4BFD514F" w:rsidR="000A6CAD" w:rsidRPr="004160DA" w:rsidRDefault="00533971" w:rsidP="00D22ECC">
            <w:pPr>
              <w:rPr>
                <w:rFonts w:ascii="Times New Roman" w:hAnsi="Times New Roman" w:cs="Times New Roman"/>
              </w:rPr>
            </w:pPr>
            <w:r w:rsidRPr="004160DA">
              <w:rPr>
                <w:rFonts w:ascii="Times New Roman" w:hAnsi="Times New Roman" w:cs="Times New Roman"/>
              </w:rPr>
              <w:t xml:space="preserve">Does patient have </w:t>
            </w:r>
            <w:proofErr w:type="spellStart"/>
            <w:r w:rsidRPr="004160DA">
              <w:rPr>
                <w:rFonts w:ascii="Times New Roman" w:hAnsi="Times New Roman" w:cs="Times New Roman"/>
              </w:rPr>
              <w:t>anaemia</w:t>
            </w:r>
            <w:proofErr w:type="spellEnd"/>
            <w:r w:rsidR="000D2BA3" w:rsidRPr="004160DA">
              <w:rPr>
                <w:rFonts w:ascii="Times New Roman" w:hAnsi="Times New Roman" w:cs="Times New Roman"/>
              </w:rPr>
              <w:t>?</w:t>
            </w:r>
            <w:r w:rsidR="007051F1" w:rsidRPr="004160DA">
              <w:rPr>
                <w:rFonts w:ascii="Times New Roman" w:hAnsi="Times New Roman" w:cs="Times New Roman"/>
              </w:rPr>
              <w:t xml:space="preserve"> 0=No, 1=Yes.</w:t>
            </w:r>
          </w:p>
        </w:tc>
      </w:tr>
      <w:tr w:rsidR="000A6CAD" w14:paraId="431F2D9B" w14:textId="77777777" w:rsidTr="00646F34">
        <w:tc>
          <w:tcPr>
            <w:tcW w:w="3539" w:type="dxa"/>
            <w:tcBorders>
              <w:top w:val="nil"/>
              <w:left w:val="nil"/>
              <w:bottom w:val="nil"/>
              <w:right w:val="nil"/>
            </w:tcBorders>
          </w:tcPr>
          <w:p w14:paraId="200C2AB0" w14:textId="5383B8AD" w:rsidR="000A6CAD" w:rsidRPr="004160DA" w:rsidRDefault="007051F1" w:rsidP="00D22ECC">
            <w:pPr>
              <w:rPr>
                <w:rFonts w:ascii="Times New Roman" w:hAnsi="Times New Roman" w:cs="Times New Roman"/>
              </w:rPr>
            </w:pPr>
            <w:r w:rsidRPr="004160DA">
              <w:rPr>
                <w:rFonts w:ascii="Times New Roman" w:hAnsi="Times New Roman" w:cs="Times New Roman"/>
              </w:rPr>
              <w:t>High Blood Pressure</w:t>
            </w:r>
          </w:p>
        </w:tc>
        <w:tc>
          <w:tcPr>
            <w:tcW w:w="5811" w:type="dxa"/>
            <w:tcBorders>
              <w:top w:val="nil"/>
              <w:left w:val="nil"/>
              <w:bottom w:val="nil"/>
              <w:right w:val="nil"/>
            </w:tcBorders>
          </w:tcPr>
          <w:p w14:paraId="0DCE6C58" w14:textId="38C041C4" w:rsidR="000A6CAD" w:rsidRPr="004160DA" w:rsidRDefault="007051F1" w:rsidP="00D22ECC">
            <w:pPr>
              <w:rPr>
                <w:rFonts w:ascii="Times New Roman" w:hAnsi="Times New Roman" w:cs="Times New Roman"/>
              </w:rPr>
            </w:pPr>
            <w:r w:rsidRPr="004160DA">
              <w:rPr>
                <w:rFonts w:ascii="Times New Roman" w:hAnsi="Times New Roman" w:cs="Times New Roman"/>
              </w:rPr>
              <w:t>Does patient have hypertension</w:t>
            </w:r>
            <w:r w:rsidR="000D2BA3" w:rsidRPr="004160DA">
              <w:rPr>
                <w:rFonts w:ascii="Times New Roman" w:hAnsi="Times New Roman" w:cs="Times New Roman"/>
              </w:rPr>
              <w:t>?</w:t>
            </w:r>
            <w:r w:rsidR="0055174F" w:rsidRPr="004160DA">
              <w:rPr>
                <w:rFonts w:ascii="Times New Roman" w:hAnsi="Times New Roman" w:cs="Times New Roman"/>
              </w:rPr>
              <w:t xml:space="preserve"> 0=No, 1=</w:t>
            </w:r>
            <w:r w:rsidR="000758FA" w:rsidRPr="004160DA">
              <w:rPr>
                <w:rFonts w:ascii="Times New Roman" w:hAnsi="Times New Roman" w:cs="Times New Roman"/>
              </w:rPr>
              <w:t>Yes</w:t>
            </w:r>
          </w:p>
        </w:tc>
      </w:tr>
      <w:tr w:rsidR="000A6CAD" w14:paraId="28A71F27" w14:textId="77777777" w:rsidTr="00646F34">
        <w:tc>
          <w:tcPr>
            <w:tcW w:w="3539" w:type="dxa"/>
            <w:tcBorders>
              <w:top w:val="nil"/>
              <w:left w:val="nil"/>
              <w:bottom w:val="nil"/>
              <w:right w:val="nil"/>
            </w:tcBorders>
          </w:tcPr>
          <w:p w14:paraId="1E2571A5" w14:textId="63A69324" w:rsidR="000A6CAD" w:rsidRPr="004160DA" w:rsidRDefault="000758FA" w:rsidP="00D22ECC">
            <w:pPr>
              <w:rPr>
                <w:rFonts w:ascii="Times New Roman" w:hAnsi="Times New Roman" w:cs="Times New Roman"/>
              </w:rPr>
            </w:pPr>
            <w:r w:rsidRPr="004160DA">
              <w:rPr>
                <w:rFonts w:ascii="Times New Roman" w:hAnsi="Times New Roman" w:cs="Times New Roman"/>
              </w:rPr>
              <w:t>Creatinine Phosphokinase</w:t>
            </w:r>
            <w:r w:rsidR="003F26B6" w:rsidRPr="004160DA">
              <w:rPr>
                <w:rFonts w:ascii="Times New Roman" w:hAnsi="Times New Roman" w:cs="Times New Roman"/>
              </w:rPr>
              <w:t xml:space="preserve"> (CPK)</w:t>
            </w:r>
          </w:p>
        </w:tc>
        <w:tc>
          <w:tcPr>
            <w:tcW w:w="5811" w:type="dxa"/>
            <w:tcBorders>
              <w:top w:val="nil"/>
              <w:left w:val="nil"/>
              <w:bottom w:val="nil"/>
              <w:right w:val="nil"/>
            </w:tcBorders>
          </w:tcPr>
          <w:p w14:paraId="1D8594B8" w14:textId="70D0CC86" w:rsidR="000A6CAD" w:rsidRPr="004160DA" w:rsidRDefault="003F26B6" w:rsidP="00D22ECC">
            <w:pPr>
              <w:rPr>
                <w:rFonts w:ascii="Times New Roman" w:hAnsi="Times New Roman" w:cs="Times New Roman"/>
              </w:rPr>
            </w:pPr>
            <w:r w:rsidRPr="004160DA">
              <w:rPr>
                <w:rFonts w:ascii="Times New Roman" w:hAnsi="Times New Roman" w:cs="Times New Roman"/>
              </w:rPr>
              <w:t>Level of CPK enzyme in the patient’s blood</w:t>
            </w:r>
            <w:r w:rsidR="000D2BA3" w:rsidRPr="004160DA">
              <w:rPr>
                <w:rFonts w:ascii="Times New Roman" w:hAnsi="Times New Roman" w:cs="Times New Roman"/>
              </w:rPr>
              <w:t xml:space="preserve"> (</w:t>
            </w:r>
            <w:r w:rsidR="00FD41B6" w:rsidRPr="004160DA">
              <w:rPr>
                <w:rFonts w:ascii="Times New Roman" w:hAnsi="Times New Roman" w:cs="Times New Roman"/>
              </w:rPr>
              <w:t>mcg/L)</w:t>
            </w:r>
          </w:p>
        </w:tc>
      </w:tr>
      <w:tr w:rsidR="000A6CAD" w14:paraId="0FF59793" w14:textId="77777777" w:rsidTr="00646F34">
        <w:tc>
          <w:tcPr>
            <w:tcW w:w="3539" w:type="dxa"/>
            <w:tcBorders>
              <w:top w:val="nil"/>
              <w:left w:val="nil"/>
              <w:bottom w:val="nil"/>
              <w:right w:val="nil"/>
            </w:tcBorders>
          </w:tcPr>
          <w:p w14:paraId="2E62D982" w14:textId="1554189D" w:rsidR="000A6CAD" w:rsidRPr="004160DA" w:rsidRDefault="00C9289C" w:rsidP="00D22ECC">
            <w:pPr>
              <w:rPr>
                <w:rFonts w:ascii="Times New Roman" w:hAnsi="Times New Roman" w:cs="Times New Roman"/>
              </w:rPr>
            </w:pPr>
            <w:r w:rsidRPr="004160DA">
              <w:rPr>
                <w:rFonts w:ascii="Times New Roman" w:hAnsi="Times New Roman" w:cs="Times New Roman"/>
              </w:rPr>
              <w:t>Diabetes</w:t>
            </w:r>
          </w:p>
        </w:tc>
        <w:tc>
          <w:tcPr>
            <w:tcW w:w="5811" w:type="dxa"/>
            <w:tcBorders>
              <w:top w:val="nil"/>
              <w:left w:val="nil"/>
              <w:bottom w:val="nil"/>
              <w:right w:val="nil"/>
            </w:tcBorders>
          </w:tcPr>
          <w:p w14:paraId="213F2EDD" w14:textId="0BDA2CEB" w:rsidR="000A6CAD" w:rsidRPr="004160DA" w:rsidRDefault="00C9289C" w:rsidP="00D22ECC">
            <w:pPr>
              <w:rPr>
                <w:rFonts w:ascii="Times New Roman" w:hAnsi="Times New Roman" w:cs="Times New Roman"/>
              </w:rPr>
            </w:pPr>
            <w:r w:rsidRPr="004160DA">
              <w:rPr>
                <w:rFonts w:ascii="Times New Roman" w:hAnsi="Times New Roman" w:cs="Times New Roman"/>
              </w:rPr>
              <w:t>Does the patient have diabetes</w:t>
            </w:r>
            <w:r w:rsidR="000D2BA3" w:rsidRPr="004160DA">
              <w:rPr>
                <w:rFonts w:ascii="Times New Roman" w:hAnsi="Times New Roman" w:cs="Times New Roman"/>
              </w:rPr>
              <w:t>? 0=No, 1=Yes</w:t>
            </w:r>
          </w:p>
        </w:tc>
      </w:tr>
      <w:tr w:rsidR="000A6CAD" w14:paraId="39A85531" w14:textId="77777777" w:rsidTr="00646F34">
        <w:tc>
          <w:tcPr>
            <w:tcW w:w="3539" w:type="dxa"/>
            <w:tcBorders>
              <w:top w:val="nil"/>
              <w:left w:val="nil"/>
              <w:bottom w:val="nil"/>
              <w:right w:val="nil"/>
            </w:tcBorders>
          </w:tcPr>
          <w:p w14:paraId="5BC49A39" w14:textId="5BEB1733" w:rsidR="000A6CAD" w:rsidRPr="004160DA" w:rsidRDefault="00FD41B6" w:rsidP="00D22ECC">
            <w:pPr>
              <w:rPr>
                <w:rFonts w:ascii="Times New Roman" w:hAnsi="Times New Roman" w:cs="Times New Roman"/>
              </w:rPr>
            </w:pPr>
            <w:r w:rsidRPr="004160DA">
              <w:rPr>
                <w:rFonts w:ascii="Times New Roman" w:hAnsi="Times New Roman" w:cs="Times New Roman"/>
              </w:rPr>
              <w:t>Ejection Fraction</w:t>
            </w:r>
          </w:p>
        </w:tc>
        <w:tc>
          <w:tcPr>
            <w:tcW w:w="5811" w:type="dxa"/>
            <w:tcBorders>
              <w:top w:val="nil"/>
              <w:left w:val="nil"/>
              <w:bottom w:val="nil"/>
              <w:right w:val="nil"/>
            </w:tcBorders>
          </w:tcPr>
          <w:p w14:paraId="205D62E9" w14:textId="59D01B92" w:rsidR="000A6CAD" w:rsidRPr="004160DA" w:rsidRDefault="001D340E" w:rsidP="00D22ECC">
            <w:pPr>
              <w:rPr>
                <w:rFonts w:ascii="Times New Roman" w:hAnsi="Times New Roman" w:cs="Times New Roman"/>
              </w:rPr>
            </w:pPr>
            <w:r w:rsidRPr="004160DA">
              <w:rPr>
                <w:rFonts w:ascii="Times New Roman" w:hAnsi="Times New Roman" w:cs="Times New Roman"/>
              </w:rPr>
              <w:t>Percentage of blood leaving the heart at each contraction</w:t>
            </w:r>
            <w:r w:rsidR="00AF5270" w:rsidRPr="004160DA">
              <w:rPr>
                <w:rFonts w:ascii="Times New Roman" w:hAnsi="Times New Roman" w:cs="Times New Roman"/>
              </w:rPr>
              <w:t>.</w:t>
            </w:r>
          </w:p>
        </w:tc>
      </w:tr>
      <w:tr w:rsidR="000A6CAD" w14:paraId="17851AE2" w14:textId="77777777" w:rsidTr="00646F34">
        <w:tc>
          <w:tcPr>
            <w:tcW w:w="3539" w:type="dxa"/>
            <w:tcBorders>
              <w:top w:val="nil"/>
              <w:left w:val="nil"/>
              <w:bottom w:val="nil"/>
              <w:right w:val="nil"/>
            </w:tcBorders>
          </w:tcPr>
          <w:p w14:paraId="09D91CC2" w14:textId="6AA45891" w:rsidR="000A6CAD" w:rsidRPr="004160DA" w:rsidRDefault="00AF5270" w:rsidP="00D22ECC">
            <w:pPr>
              <w:rPr>
                <w:rFonts w:ascii="Times New Roman" w:hAnsi="Times New Roman" w:cs="Times New Roman"/>
              </w:rPr>
            </w:pPr>
            <w:r w:rsidRPr="004160DA">
              <w:rPr>
                <w:rFonts w:ascii="Times New Roman" w:hAnsi="Times New Roman" w:cs="Times New Roman"/>
              </w:rPr>
              <w:t>Sex</w:t>
            </w:r>
          </w:p>
        </w:tc>
        <w:tc>
          <w:tcPr>
            <w:tcW w:w="5811" w:type="dxa"/>
            <w:tcBorders>
              <w:top w:val="nil"/>
              <w:left w:val="nil"/>
              <w:bottom w:val="nil"/>
              <w:right w:val="nil"/>
            </w:tcBorders>
          </w:tcPr>
          <w:p w14:paraId="6930FDCA" w14:textId="1D55DF3D" w:rsidR="000A6CAD" w:rsidRPr="004160DA" w:rsidRDefault="00AF5270" w:rsidP="00D22ECC">
            <w:pPr>
              <w:rPr>
                <w:rFonts w:ascii="Times New Roman" w:hAnsi="Times New Roman" w:cs="Times New Roman"/>
              </w:rPr>
            </w:pPr>
            <w:r w:rsidRPr="004160DA">
              <w:rPr>
                <w:rFonts w:ascii="Times New Roman" w:hAnsi="Times New Roman" w:cs="Times New Roman"/>
              </w:rPr>
              <w:t>Patient gender</w:t>
            </w:r>
            <w:r w:rsidR="004160DA" w:rsidRPr="004160DA">
              <w:rPr>
                <w:rFonts w:ascii="Times New Roman" w:hAnsi="Times New Roman" w:cs="Times New Roman"/>
              </w:rPr>
              <w:t>. 0=Female, 1=Male</w:t>
            </w:r>
          </w:p>
        </w:tc>
      </w:tr>
      <w:tr w:rsidR="000A6CAD" w14:paraId="6267EF33" w14:textId="77777777" w:rsidTr="00646F34">
        <w:tc>
          <w:tcPr>
            <w:tcW w:w="3539" w:type="dxa"/>
            <w:tcBorders>
              <w:top w:val="nil"/>
              <w:left w:val="nil"/>
              <w:bottom w:val="nil"/>
              <w:right w:val="nil"/>
            </w:tcBorders>
          </w:tcPr>
          <w:p w14:paraId="6865042D" w14:textId="2FAAD0F7" w:rsidR="000A6CAD" w:rsidRPr="004160DA" w:rsidRDefault="003465F8" w:rsidP="00D22ECC">
            <w:pPr>
              <w:rPr>
                <w:rFonts w:ascii="Times New Roman" w:hAnsi="Times New Roman" w:cs="Times New Roman"/>
              </w:rPr>
            </w:pPr>
            <w:r w:rsidRPr="004160DA">
              <w:rPr>
                <w:rFonts w:ascii="Times New Roman" w:hAnsi="Times New Roman" w:cs="Times New Roman"/>
              </w:rPr>
              <w:t>Platelets</w:t>
            </w:r>
          </w:p>
        </w:tc>
        <w:tc>
          <w:tcPr>
            <w:tcW w:w="5811" w:type="dxa"/>
            <w:tcBorders>
              <w:top w:val="nil"/>
              <w:left w:val="nil"/>
              <w:bottom w:val="nil"/>
              <w:right w:val="nil"/>
            </w:tcBorders>
          </w:tcPr>
          <w:p w14:paraId="065E1568" w14:textId="08850CD8" w:rsidR="000A6CAD" w:rsidRPr="004160DA" w:rsidRDefault="003465F8" w:rsidP="00D22ECC">
            <w:pPr>
              <w:rPr>
                <w:rFonts w:ascii="Times New Roman" w:hAnsi="Times New Roman" w:cs="Times New Roman"/>
              </w:rPr>
            </w:pPr>
            <w:r w:rsidRPr="004160DA">
              <w:rPr>
                <w:rFonts w:ascii="Times New Roman" w:hAnsi="Times New Roman" w:cs="Times New Roman"/>
              </w:rPr>
              <w:t>Platelets in the blood</w:t>
            </w:r>
            <w:r w:rsidR="004160DA" w:rsidRPr="004160DA">
              <w:rPr>
                <w:rFonts w:ascii="Times New Roman" w:hAnsi="Times New Roman" w:cs="Times New Roman"/>
              </w:rPr>
              <w:t xml:space="preserve"> (</w:t>
            </w:r>
            <w:proofErr w:type="spellStart"/>
            <w:r w:rsidR="004160DA" w:rsidRPr="004160DA">
              <w:rPr>
                <w:rFonts w:ascii="Times New Roman" w:hAnsi="Times New Roman" w:cs="Times New Roman"/>
              </w:rPr>
              <w:t>kiloplatelets</w:t>
            </w:r>
            <w:proofErr w:type="spellEnd"/>
            <w:r w:rsidR="004160DA" w:rsidRPr="004160DA">
              <w:rPr>
                <w:rFonts w:ascii="Times New Roman" w:hAnsi="Times New Roman" w:cs="Times New Roman"/>
              </w:rPr>
              <w:t>/mL)</w:t>
            </w:r>
          </w:p>
        </w:tc>
      </w:tr>
      <w:tr w:rsidR="000A6CAD" w14:paraId="774B0C45" w14:textId="77777777" w:rsidTr="00646F34">
        <w:tc>
          <w:tcPr>
            <w:tcW w:w="3539" w:type="dxa"/>
            <w:tcBorders>
              <w:top w:val="nil"/>
              <w:left w:val="nil"/>
              <w:bottom w:val="nil"/>
              <w:right w:val="nil"/>
            </w:tcBorders>
          </w:tcPr>
          <w:p w14:paraId="48506F1D" w14:textId="6389DC7C" w:rsidR="000A6CAD" w:rsidRPr="004160DA" w:rsidRDefault="00F5134C" w:rsidP="00D22ECC">
            <w:pPr>
              <w:rPr>
                <w:rFonts w:ascii="Times New Roman" w:hAnsi="Times New Roman" w:cs="Times New Roman"/>
              </w:rPr>
            </w:pPr>
            <w:r w:rsidRPr="004160DA">
              <w:rPr>
                <w:rFonts w:ascii="Times New Roman" w:hAnsi="Times New Roman" w:cs="Times New Roman"/>
              </w:rPr>
              <w:t>Serum Creatine</w:t>
            </w:r>
          </w:p>
        </w:tc>
        <w:tc>
          <w:tcPr>
            <w:tcW w:w="5811" w:type="dxa"/>
            <w:tcBorders>
              <w:top w:val="nil"/>
              <w:left w:val="nil"/>
              <w:bottom w:val="nil"/>
              <w:right w:val="nil"/>
            </w:tcBorders>
          </w:tcPr>
          <w:p w14:paraId="50C3817A" w14:textId="76B73223" w:rsidR="000A6CAD" w:rsidRPr="004160DA" w:rsidRDefault="00F5134C" w:rsidP="00D22ECC">
            <w:pPr>
              <w:rPr>
                <w:rFonts w:ascii="Times New Roman" w:hAnsi="Times New Roman" w:cs="Times New Roman"/>
              </w:rPr>
            </w:pPr>
            <w:r w:rsidRPr="004160DA">
              <w:rPr>
                <w:rFonts w:ascii="Times New Roman" w:hAnsi="Times New Roman" w:cs="Times New Roman"/>
              </w:rPr>
              <w:t>Level of creatinine in the blood</w:t>
            </w:r>
            <w:r w:rsidR="00B07980" w:rsidRPr="004160DA">
              <w:rPr>
                <w:rFonts w:ascii="Times New Roman" w:hAnsi="Times New Roman" w:cs="Times New Roman"/>
              </w:rPr>
              <w:t xml:space="preserve"> (mg/dL)</w:t>
            </w:r>
          </w:p>
        </w:tc>
      </w:tr>
      <w:tr w:rsidR="000A6CAD" w14:paraId="3DF4F2C2" w14:textId="77777777" w:rsidTr="00646F34">
        <w:tc>
          <w:tcPr>
            <w:tcW w:w="3539" w:type="dxa"/>
            <w:tcBorders>
              <w:top w:val="nil"/>
              <w:left w:val="nil"/>
              <w:bottom w:val="nil"/>
              <w:right w:val="nil"/>
            </w:tcBorders>
          </w:tcPr>
          <w:p w14:paraId="1522A2F0" w14:textId="758D5F84" w:rsidR="000A6CAD" w:rsidRPr="004160DA" w:rsidRDefault="00B07980" w:rsidP="00D22ECC">
            <w:pPr>
              <w:rPr>
                <w:rFonts w:ascii="Times New Roman" w:hAnsi="Times New Roman" w:cs="Times New Roman"/>
              </w:rPr>
            </w:pPr>
            <w:r w:rsidRPr="004160DA">
              <w:rPr>
                <w:rFonts w:ascii="Times New Roman" w:hAnsi="Times New Roman" w:cs="Times New Roman"/>
              </w:rPr>
              <w:t>Serum Sodium</w:t>
            </w:r>
          </w:p>
        </w:tc>
        <w:tc>
          <w:tcPr>
            <w:tcW w:w="5811" w:type="dxa"/>
            <w:tcBorders>
              <w:top w:val="nil"/>
              <w:left w:val="nil"/>
              <w:bottom w:val="nil"/>
              <w:right w:val="nil"/>
            </w:tcBorders>
          </w:tcPr>
          <w:p w14:paraId="6CD18C01" w14:textId="0DBB1452" w:rsidR="000A6CAD" w:rsidRPr="004160DA" w:rsidRDefault="00B07980" w:rsidP="00D22ECC">
            <w:pPr>
              <w:rPr>
                <w:rFonts w:ascii="Times New Roman" w:hAnsi="Times New Roman" w:cs="Times New Roman"/>
              </w:rPr>
            </w:pPr>
            <w:r w:rsidRPr="004160DA">
              <w:rPr>
                <w:rFonts w:ascii="Times New Roman" w:hAnsi="Times New Roman" w:cs="Times New Roman"/>
              </w:rPr>
              <w:t>Level of sodium in patient’s blood (</w:t>
            </w:r>
            <w:proofErr w:type="spellStart"/>
            <w:r w:rsidRPr="004160DA">
              <w:rPr>
                <w:rFonts w:ascii="Times New Roman" w:hAnsi="Times New Roman" w:cs="Times New Roman"/>
              </w:rPr>
              <w:t>mEq</w:t>
            </w:r>
            <w:proofErr w:type="spellEnd"/>
            <w:r w:rsidRPr="004160DA">
              <w:rPr>
                <w:rFonts w:ascii="Times New Roman" w:hAnsi="Times New Roman" w:cs="Times New Roman"/>
              </w:rPr>
              <w:t>/L)</w:t>
            </w:r>
          </w:p>
        </w:tc>
      </w:tr>
      <w:tr w:rsidR="000A6CAD" w14:paraId="279475CD" w14:textId="77777777" w:rsidTr="009F012E">
        <w:tc>
          <w:tcPr>
            <w:tcW w:w="3539" w:type="dxa"/>
            <w:tcBorders>
              <w:top w:val="nil"/>
              <w:left w:val="nil"/>
              <w:bottom w:val="single" w:sz="4" w:space="0" w:color="auto"/>
              <w:right w:val="nil"/>
            </w:tcBorders>
          </w:tcPr>
          <w:p w14:paraId="7911C1A2" w14:textId="6FE3D88C" w:rsidR="000A6CAD" w:rsidRPr="004160DA" w:rsidRDefault="00B07980" w:rsidP="00D22ECC">
            <w:pPr>
              <w:rPr>
                <w:rFonts w:ascii="Times New Roman" w:hAnsi="Times New Roman" w:cs="Times New Roman"/>
              </w:rPr>
            </w:pPr>
            <w:r w:rsidRPr="004160DA">
              <w:rPr>
                <w:rFonts w:ascii="Times New Roman" w:hAnsi="Times New Roman" w:cs="Times New Roman"/>
              </w:rPr>
              <w:t>Smoking</w:t>
            </w:r>
          </w:p>
        </w:tc>
        <w:tc>
          <w:tcPr>
            <w:tcW w:w="5811" w:type="dxa"/>
            <w:tcBorders>
              <w:top w:val="nil"/>
              <w:left w:val="nil"/>
              <w:bottom w:val="single" w:sz="4" w:space="0" w:color="auto"/>
              <w:right w:val="nil"/>
            </w:tcBorders>
          </w:tcPr>
          <w:p w14:paraId="393E56CB" w14:textId="4389C1EC" w:rsidR="000A6CAD" w:rsidRPr="004160DA" w:rsidRDefault="00B07980" w:rsidP="00D22ECC">
            <w:pPr>
              <w:rPr>
                <w:rFonts w:ascii="Times New Roman" w:hAnsi="Times New Roman" w:cs="Times New Roman"/>
              </w:rPr>
            </w:pPr>
            <w:r w:rsidRPr="004160DA">
              <w:rPr>
                <w:rFonts w:ascii="Times New Roman" w:hAnsi="Times New Roman" w:cs="Times New Roman"/>
              </w:rPr>
              <w:t xml:space="preserve">Does patient </w:t>
            </w:r>
            <w:r w:rsidR="004160DA" w:rsidRPr="004160DA">
              <w:rPr>
                <w:rFonts w:ascii="Times New Roman" w:hAnsi="Times New Roman" w:cs="Times New Roman"/>
              </w:rPr>
              <w:t>smoke? 0=No, 1=Yes</w:t>
            </w:r>
          </w:p>
        </w:tc>
      </w:tr>
    </w:tbl>
    <w:p w14:paraId="7DAE893F" w14:textId="0FC7BAEA" w:rsidR="001A7720" w:rsidRDefault="009C3814">
      <w:pPr>
        <w:rPr>
          <w:rFonts w:ascii="Times New Roman" w:hAnsi="Times New Roman" w:cs="Times New Roman"/>
        </w:rPr>
      </w:pPr>
      <w:r>
        <w:rPr>
          <w:rFonts w:ascii="Times New Roman" w:hAnsi="Times New Roman" w:cs="Times New Roman"/>
        </w:rPr>
        <w:t>A</w:t>
      </w:r>
      <w:r w:rsidR="00B10E9E">
        <w:rPr>
          <w:rFonts w:ascii="Times New Roman" w:hAnsi="Times New Roman" w:cs="Times New Roman"/>
        </w:rPr>
        <w:t xml:space="preserve">s shown in </w:t>
      </w:r>
      <w:r w:rsidR="003C06F7">
        <w:rPr>
          <w:rFonts w:ascii="Times New Roman" w:hAnsi="Times New Roman" w:cs="Times New Roman"/>
        </w:rPr>
        <w:t>table 1,</w:t>
      </w:r>
      <w:r>
        <w:rPr>
          <w:rFonts w:ascii="Times New Roman" w:hAnsi="Times New Roman" w:cs="Times New Roman"/>
        </w:rPr>
        <w:t xml:space="preserve"> </w:t>
      </w:r>
      <w:r w:rsidR="009521F1">
        <w:rPr>
          <w:rFonts w:ascii="Times New Roman" w:hAnsi="Times New Roman" w:cs="Times New Roman"/>
        </w:rPr>
        <w:t xml:space="preserve">a </w:t>
      </w:r>
      <w:r>
        <w:rPr>
          <w:rFonts w:ascii="Times New Roman" w:hAnsi="Times New Roman" w:cs="Times New Roman"/>
        </w:rPr>
        <w:t>total of 299 instances and 11 features are represented in this dataset</w:t>
      </w:r>
      <w:r w:rsidR="00BB3635">
        <w:rPr>
          <w:rFonts w:ascii="Times New Roman" w:hAnsi="Times New Roman" w:cs="Times New Roman"/>
        </w:rPr>
        <w:t xml:space="preserve">, excluding </w:t>
      </w:r>
      <w:r w:rsidR="00CD403D">
        <w:rPr>
          <w:rFonts w:ascii="Times New Roman" w:hAnsi="Times New Roman" w:cs="Times New Roman"/>
        </w:rPr>
        <w:t>the time feature</w:t>
      </w:r>
      <w:r>
        <w:rPr>
          <w:rFonts w:ascii="Times New Roman" w:hAnsi="Times New Roman" w:cs="Times New Roman"/>
        </w:rPr>
        <w:t xml:space="preserve">. </w:t>
      </w:r>
      <w:r w:rsidR="00CD403D" w:rsidRPr="00CD403D">
        <w:rPr>
          <w:rFonts w:ascii="Times New Roman" w:hAnsi="Times New Roman" w:cs="Times New Roman"/>
        </w:rPr>
        <w:t xml:space="preserve">Summary statistics provide an overview of the dataset’s distribution. </w:t>
      </w:r>
      <w:r w:rsidR="00BD58B4" w:rsidRPr="00001914">
        <w:rPr>
          <w:rFonts w:ascii="Times New Roman" w:hAnsi="Times New Roman" w:cs="Times New Roman"/>
        </w:rPr>
        <w:t>The majority of patients (203, approximately 68%) survived, while 96 patients (32%) experienced a death event</w:t>
      </w:r>
      <w:r w:rsidR="00BD58B4" w:rsidRPr="00CD403D">
        <w:rPr>
          <w:rFonts w:ascii="Times New Roman" w:hAnsi="Times New Roman" w:cs="Times New Roman"/>
        </w:rPr>
        <w:t xml:space="preserve"> </w:t>
      </w:r>
      <w:r w:rsidR="001D63A8">
        <w:rPr>
          <w:rFonts w:ascii="Times New Roman" w:hAnsi="Times New Roman" w:cs="Times New Roman"/>
        </w:rPr>
        <w:t xml:space="preserve">which highlights an immediate class imbalance. </w:t>
      </w:r>
      <w:r w:rsidR="00CD403D" w:rsidRPr="00CD403D">
        <w:rPr>
          <w:rFonts w:ascii="Times New Roman" w:hAnsi="Times New Roman" w:cs="Times New Roman"/>
        </w:rPr>
        <w:t>The mean patient age was approximately 6</w:t>
      </w:r>
      <w:r w:rsidR="00DB5B56">
        <w:rPr>
          <w:rFonts w:ascii="Times New Roman" w:hAnsi="Times New Roman" w:cs="Times New Roman"/>
        </w:rPr>
        <w:t>1</w:t>
      </w:r>
      <w:r w:rsidR="00CD403D" w:rsidRPr="00CD403D">
        <w:rPr>
          <w:rFonts w:ascii="Times New Roman" w:hAnsi="Times New Roman" w:cs="Times New Roman"/>
        </w:rPr>
        <w:t xml:space="preserve"> years (</w:t>
      </w:r>
      <w:r w:rsidR="00DB5B56">
        <w:rPr>
          <w:rFonts w:ascii="Times New Roman" w:hAnsi="Times New Roman" w:cs="Times New Roman"/>
        </w:rPr>
        <w:t xml:space="preserve">standard deviation </w:t>
      </w:r>
      <w:r w:rsidR="00BE1FEF">
        <w:rPr>
          <w:rFonts w:ascii="Times New Roman" w:hAnsi="Times New Roman" w:cs="Times New Roman"/>
        </w:rPr>
        <w:t xml:space="preserve">is around </w:t>
      </w:r>
      <w:r w:rsidR="00CD403D" w:rsidRPr="00CD403D">
        <w:rPr>
          <w:rFonts w:ascii="Times New Roman" w:hAnsi="Times New Roman" w:cs="Times New Roman"/>
        </w:rPr>
        <w:t xml:space="preserve">11.9), with values ranging from 40 to 95 years. The median ejection fraction was 38%, with some patients exhibiting values as low as 14%, indicating severe impairment in cardiac function. Serum creatinine levels ranged from 0.5 to 9.4 mg/dL, reflecting the presence of renal dysfunction in several cases. Platelet counts showed a wide variation, with a mean of 263,000 platelets/mL and a standard deviation of 97,000. Among the categorical variables, 43% of patients were female, 45% had </w:t>
      </w:r>
      <w:proofErr w:type="spellStart"/>
      <w:r w:rsidR="00CD403D" w:rsidRPr="00CD403D">
        <w:rPr>
          <w:rFonts w:ascii="Times New Roman" w:hAnsi="Times New Roman" w:cs="Times New Roman"/>
        </w:rPr>
        <w:t>anaemia</w:t>
      </w:r>
      <w:proofErr w:type="spellEnd"/>
      <w:r w:rsidR="00CD403D" w:rsidRPr="00CD403D">
        <w:rPr>
          <w:rFonts w:ascii="Times New Roman" w:hAnsi="Times New Roman" w:cs="Times New Roman"/>
        </w:rPr>
        <w:t xml:space="preserve">, and 35% presented with hypertension. Overall, the dataset captures a broad spectrum of demographic and clinical characteristics, which makes it suitable for developing predictive models in heart failure prognosis (Chicco </w:t>
      </w:r>
      <w:r w:rsidR="001C372E">
        <w:rPr>
          <w:rFonts w:ascii="Times New Roman" w:hAnsi="Times New Roman" w:cs="Times New Roman"/>
        </w:rPr>
        <w:t>and</w:t>
      </w:r>
      <w:r w:rsidR="00CD403D" w:rsidRPr="00CD403D">
        <w:rPr>
          <w:rFonts w:ascii="Times New Roman" w:hAnsi="Times New Roman" w:cs="Times New Roman"/>
        </w:rPr>
        <w:t xml:space="preserve"> Jurman, 2020).</w:t>
      </w:r>
    </w:p>
    <w:p w14:paraId="3A0A7E4A" w14:textId="57785CE2" w:rsidR="00BB7D09" w:rsidRDefault="00D31479">
      <w:pPr>
        <w:rPr>
          <w:rFonts w:ascii="Times New Roman" w:hAnsi="Times New Roman" w:cs="Times New Roman"/>
        </w:rPr>
      </w:pPr>
      <w:r>
        <w:rPr>
          <w:rFonts w:ascii="Times New Roman" w:hAnsi="Times New Roman" w:cs="Times New Roman"/>
          <w:b/>
          <w:bCs/>
        </w:rPr>
        <w:t xml:space="preserve">Figure </w:t>
      </w:r>
      <w:r w:rsidR="00395E44">
        <w:rPr>
          <w:rFonts w:ascii="Times New Roman" w:hAnsi="Times New Roman" w:cs="Times New Roman"/>
          <w:b/>
          <w:bCs/>
        </w:rPr>
        <w:t>1</w:t>
      </w:r>
      <w:r>
        <w:rPr>
          <w:rFonts w:ascii="Times New Roman" w:hAnsi="Times New Roman" w:cs="Times New Roman"/>
          <w:b/>
          <w:bCs/>
        </w:rPr>
        <w:t xml:space="preserve">. </w:t>
      </w:r>
      <w:r w:rsidR="00704859">
        <w:rPr>
          <w:rFonts w:ascii="Times New Roman" w:hAnsi="Times New Roman" w:cs="Times New Roman"/>
        </w:rPr>
        <w:t>Age by death event.</w:t>
      </w:r>
    </w:p>
    <w:p w14:paraId="7BC7AF2A" w14:textId="4B53B5D9" w:rsidR="00A30E80" w:rsidRDefault="00EA258C" w:rsidP="00AA2A12">
      <w:pPr>
        <w:rPr>
          <w:rFonts w:ascii="Times New Roman" w:hAnsi="Times New Roman" w:cs="Times New Roman"/>
        </w:rPr>
      </w:pPr>
      <w:r>
        <w:rPr>
          <w:rFonts w:ascii="Times New Roman" w:hAnsi="Times New Roman" w:cs="Times New Roman"/>
        </w:rPr>
        <w:t xml:space="preserve">Using the feature importance attribute, this report focuses on the </w:t>
      </w:r>
      <w:r w:rsidRPr="00A84486">
        <w:rPr>
          <w:rFonts w:ascii="Times New Roman" w:hAnsi="Times New Roman" w:cs="Times New Roman"/>
        </w:rPr>
        <w:t>strongest predictors of death events</w:t>
      </w:r>
      <w:r>
        <w:rPr>
          <w:rFonts w:ascii="Times New Roman" w:hAnsi="Times New Roman" w:cs="Times New Roman"/>
        </w:rPr>
        <w:t xml:space="preserve"> which are</w:t>
      </w:r>
      <w:r w:rsidRPr="00A84486">
        <w:rPr>
          <w:rFonts w:ascii="Times New Roman" w:hAnsi="Times New Roman" w:cs="Times New Roman"/>
        </w:rPr>
        <w:t xml:space="preserve"> age</w:t>
      </w:r>
      <w:r w:rsidR="00526CC0">
        <w:rPr>
          <w:rFonts w:ascii="Times New Roman" w:hAnsi="Times New Roman" w:cs="Times New Roman"/>
        </w:rPr>
        <w:t>, e</w:t>
      </w:r>
      <w:r w:rsidR="00526CC0" w:rsidRPr="00A84486">
        <w:rPr>
          <w:rFonts w:ascii="Times New Roman" w:hAnsi="Times New Roman" w:cs="Times New Roman"/>
        </w:rPr>
        <w:t>jection fraction</w:t>
      </w:r>
      <w:r w:rsidR="00526CC0">
        <w:rPr>
          <w:rFonts w:ascii="Times New Roman" w:hAnsi="Times New Roman" w:cs="Times New Roman"/>
        </w:rPr>
        <w:t xml:space="preserve"> </w:t>
      </w:r>
      <w:r w:rsidR="00526CC0" w:rsidRPr="00A84486">
        <w:rPr>
          <w:rFonts w:ascii="Times New Roman" w:hAnsi="Times New Roman" w:cs="Times New Roman"/>
        </w:rPr>
        <w:t>and</w:t>
      </w:r>
      <w:r w:rsidR="00526CC0">
        <w:rPr>
          <w:rFonts w:ascii="Times New Roman" w:hAnsi="Times New Roman" w:cs="Times New Roman"/>
        </w:rPr>
        <w:t xml:space="preserve"> </w:t>
      </w:r>
      <w:r w:rsidR="00526CC0" w:rsidRPr="00A84486">
        <w:rPr>
          <w:rFonts w:ascii="Times New Roman" w:hAnsi="Times New Roman" w:cs="Times New Roman"/>
        </w:rPr>
        <w:t>serum creatinine</w:t>
      </w:r>
      <w:r w:rsidR="00526CC0">
        <w:rPr>
          <w:rFonts w:ascii="Times New Roman" w:hAnsi="Times New Roman" w:cs="Times New Roman"/>
        </w:rPr>
        <w:t xml:space="preserve"> respectively</w:t>
      </w:r>
      <w:r>
        <w:rPr>
          <w:rFonts w:ascii="Times New Roman" w:hAnsi="Times New Roman" w:cs="Times New Roman"/>
        </w:rPr>
        <w:t xml:space="preserve">. </w:t>
      </w:r>
      <w:r w:rsidR="0082632F" w:rsidRPr="00C02DC8">
        <w:rPr>
          <w:rFonts w:ascii="Times New Roman" w:hAnsi="Times New Roman" w:cs="Times New Roman"/>
        </w:rPr>
        <w:t xml:space="preserve">Figure </w:t>
      </w:r>
      <w:r w:rsidR="00395E44">
        <w:rPr>
          <w:rFonts w:ascii="Times New Roman" w:hAnsi="Times New Roman" w:cs="Times New Roman"/>
        </w:rPr>
        <w:t>1</w:t>
      </w:r>
      <w:r w:rsidR="0082632F" w:rsidRPr="005460C3">
        <w:rPr>
          <w:rFonts w:ascii="Times New Roman" w:hAnsi="Times New Roman" w:cs="Times New Roman"/>
        </w:rPr>
        <w:t xml:space="preserve"> shows the distribution of patient age stratified by survival outcome. Patients who experienced a death event </w:t>
      </w:r>
      <w:r w:rsidR="0082632F" w:rsidRPr="005460C3">
        <w:rPr>
          <w:rFonts w:ascii="Times New Roman" w:hAnsi="Times New Roman" w:cs="Times New Roman"/>
        </w:rPr>
        <w:lastRenderedPageBreak/>
        <w:t>tended to be older, with a noticeable shift of the distribution curve toward higher ages compared to survivors.</w:t>
      </w:r>
      <w:r w:rsidR="0082632F">
        <w:rPr>
          <w:rFonts w:ascii="Times New Roman" w:hAnsi="Times New Roman" w:cs="Times New Roman"/>
        </w:rPr>
        <w:t xml:space="preserve"> </w:t>
      </w:r>
      <w:r w:rsidR="0082632F" w:rsidRPr="005460C3">
        <w:rPr>
          <w:rFonts w:ascii="Times New Roman" w:hAnsi="Times New Roman" w:cs="Times New Roman"/>
        </w:rPr>
        <w:t>This aligns with clinical evidence that age is a major</w:t>
      </w:r>
      <w:r w:rsidR="00D31479">
        <w:rPr>
          <w:rFonts w:ascii="Times New Roman" w:hAnsi="Times New Roman" w:cs="Times New Roman"/>
          <w:noProof/>
        </w:rPr>
        <w:drawing>
          <wp:anchor distT="0" distB="0" distL="114300" distR="114300" simplePos="0" relativeHeight="251659264" behindDoc="0" locked="0" layoutInCell="1" allowOverlap="1" wp14:anchorId="5A77CD4C" wp14:editId="2576DBC0">
            <wp:simplePos x="0" y="0"/>
            <wp:positionH relativeFrom="column">
              <wp:posOffset>57150</wp:posOffset>
            </wp:positionH>
            <wp:positionV relativeFrom="paragraph">
              <wp:posOffset>22225</wp:posOffset>
            </wp:positionV>
            <wp:extent cx="2400300" cy="1802130"/>
            <wp:effectExtent l="19050" t="19050" r="19050" b="26670"/>
            <wp:wrapThrough wrapText="bothSides">
              <wp:wrapPolygon edited="0">
                <wp:start x="-171" y="-228"/>
                <wp:lineTo x="-171" y="21691"/>
                <wp:lineTo x="21600" y="21691"/>
                <wp:lineTo x="21600" y="-228"/>
                <wp:lineTo x="-171" y="-228"/>
              </wp:wrapPolygon>
            </wp:wrapThrough>
            <wp:docPr id="1309640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0300" cy="1802130"/>
                    </a:xfrm>
                    <a:prstGeom prst="rect">
                      <a:avLst/>
                    </a:prstGeom>
                    <a:noFill/>
                    <a:ln>
                      <a:solidFill>
                        <a:schemeClr val="tx1"/>
                      </a:solidFill>
                    </a:ln>
                  </pic:spPr>
                </pic:pic>
              </a:graphicData>
            </a:graphic>
          </wp:anchor>
        </w:drawing>
      </w:r>
      <w:r w:rsidR="00AA2A12">
        <w:rPr>
          <w:rFonts w:ascii="Times New Roman" w:hAnsi="Times New Roman" w:cs="Times New Roman"/>
        </w:rPr>
        <w:t xml:space="preserve"> </w:t>
      </w:r>
      <w:r w:rsidR="005460C3" w:rsidRPr="005460C3">
        <w:rPr>
          <w:rFonts w:ascii="Times New Roman" w:hAnsi="Times New Roman" w:cs="Times New Roman"/>
        </w:rPr>
        <w:t xml:space="preserve">risk factor for adverse outcomes in heart failure, as older patients often present with reduced physiological resilience and more comorbid conditions (Savarese </w:t>
      </w:r>
      <w:r w:rsidR="00EC335A">
        <w:rPr>
          <w:rFonts w:ascii="Times New Roman" w:hAnsi="Times New Roman" w:cs="Times New Roman"/>
        </w:rPr>
        <w:t>and</w:t>
      </w:r>
      <w:r w:rsidR="005460C3" w:rsidRPr="005460C3">
        <w:rPr>
          <w:rFonts w:ascii="Times New Roman" w:hAnsi="Times New Roman" w:cs="Times New Roman"/>
        </w:rPr>
        <w:t xml:space="preserve"> Lund, 2017). Although there is some overlap between the two groups, the higher concentration of death events among elderly patients suggests that age is likely to emerge as an important predictor in the decision tree model.</w:t>
      </w:r>
    </w:p>
    <w:p w14:paraId="381031ED" w14:textId="77777777" w:rsidR="00701653" w:rsidRDefault="00701653" w:rsidP="007823B8">
      <w:pPr>
        <w:tabs>
          <w:tab w:val="center" w:pos="4680"/>
        </w:tabs>
        <w:rPr>
          <w:rFonts w:ascii="Times New Roman" w:hAnsi="Times New Roman" w:cs="Times New Roman"/>
          <w:b/>
          <w:bCs/>
        </w:rPr>
      </w:pPr>
    </w:p>
    <w:p w14:paraId="09EB2CF2" w14:textId="1C2F1324" w:rsidR="00B7205D" w:rsidRDefault="00B7205D" w:rsidP="007823B8">
      <w:pPr>
        <w:tabs>
          <w:tab w:val="center" w:pos="4680"/>
        </w:tabs>
        <w:rPr>
          <w:rFonts w:ascii="Times New Roman" w:hAnsi="Times New Roman" w:cs="Times New Roman"/>
        </w:rPr>
      </w:pPr>
      <w:r>
        <w:rPr>
          <w:rFonts w:ascii="Times New Roman" w:hAnsi="Times New Roman" w:cs="Times New Roman"/>
          <w:b/>
          <w:bCs/>
        </w:rPr>
        <w:t xml:space="preserve">Figure </w:t>
      </w:r>
      <w:r w:rsidR="00395E44">
        <w:rPr>
          <w:rFonts w:ascii="Times New Roman" w:hAnsi="Times New Roman" w:cs="Times New Roman"/>
          <w:b/>
          <w:bCs/>
        </w:rPr>
        <w:t>2</w:t>
      </w:r>
      <w:r>
        <w:rPr>
          <w:rFonts w:ascii="Times New Roman" w:hAnsi="Times New Roman" w:cs="Times New Roman"/>
          <w:b/>
          <w:bCs/>
        </w:rPr>
        <w:t xml:space="preserve">. </w:t>
      </w:r>
      <w:r w:rsidR="007231B0">
        <w:rPr>
          <w:rFonts w:ascii="Times New Roman" w:hAnsi="Times New Roman" w:cs="Times New Roman"/>
        </w:rPr>
        <w:t>Ejection fraction.</w:t>
      </w:r>
    </w:p>
    <w:p w14:paraId="114D4BDB" w14:textId="09B9E44A" w:rsidR="007231B0" w:rsidRDefault="009231E3" w:rsidP="007823B8">
      <w:pPr>
        <w:tabs>
          <w:tab w:val="center" w:pos="4680"/>
        </w:tabs>
        <w:rPr>
          <w:rFonts w:ascii="Times New Roman" w:hAnsi="Times New Roman" w:cs="Times New Roman"/>
        </w:rPr>
      </w:pPr>
      <w:r w:rsidRPr="000330F4">
        <w:rPr>
          <w:rFonts w:ascii="Times New Roman" w:hAnsi="Times New Roman" w:cs="Times New Roman"/>
          <w:noProof/>
        </w:rPr>
        <w:drawing>
          <wp:anchor distT="0" distB="0" distL="114300" distR="114300" simplePos="0" relativeHeight="251660288" behindDoc="0" locked="0" layoutInCell="1" allowOverlap="1" wp14:anchorId="7AB53E30" wp14:editId="239B99C9">
            <wp:simplePos x="0" y="0"/>
            <wp:positionH relativeFrom="column">
              <wp:posOffset>19050</wp:posOffset>
            </wp:positionH>
            <wp:positionV relativeFrom="paragraph">
              <wp:posOffset>18415</wp:posOffset>
            </wp:positionV>
            <wp:extent cx="2457450" cy="1845059"/>
            <wp:effectExtent l="19050" t="19050" r="19050" b="22225"/>
            <wp:wrapThrough wrapText="bothSides">
              <wp:wrapPolygon edited="0">
                <wp:start x="-167" y="-223"/>
                <wp:lineTo x="-167" y="21637"/>
                <wp:lineTo x="21600" y="21637"/>
                <wp:lineTo x="21600" y="-223"/>
                <wp:lineTo x="-167" y="-223"/>
              </wp:wrapPolygon>
            </wp:wrapThrough>
            <wp:docPr id="557697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57450" cy="1845059"/>
                    </a:xfrm>
                    <a:prstGeom prst="rect">
                      <a:avLst/>
                    </a:prstGeom>
                    <a:noFill/>
                    <a:ln>
                      <a:solidFill>
                        <a:schemeClr val="tx1"/>
                      </a:solidFill>
                    </a:ln>
                  </pic:spPr>
                </pic:pic>
              </a:graphicData>
            </a:graphic>
          </wp:anchor>
        </w:drawing>
      </w:r>
      <w:r w:rsidR="000330F4" w:rsidRPr="000330F4">
        <w:rPr>
          <w:rFonts w:ascii="Times New Roman" w:hAnsi="Times New Roman" w:cs="Times New Roman"/>
        </w:rPr>
        <w:t xml:space="preserve">Figure </w:t>
      </w:r>
      <w:r w:rsidR="00395E44">
        <w:rPr>
          <w:rFonts w:ascii="Times New Roman" w:hAnsi="Times New Roman" w:cs="Times New Roman"/>
        </w:rPr>
        <w:t>2</w:t>
      </w:r>
      <w:r w:rsidR="000330F4" w:rsidRPr="000330F4">
        <w:rPr>
          <w:rFonts w:ascii="Times New Roman" w:hAnsi="Times New Roman" w:cs="Times New Roman"/>
        </w:rPr>
        <w:t xml:space="preserve"> presents the distribution of ejection fraction (EF) values between patients who survived and those who experienced a death event. A clear separation is observed, with patients who died tending to have substantially lower EF values. Survivors generally exhibited higher EF levels, clustering around 40–50%, whereas non-survivors were concentrated below 35%. This finding is consistent with the clinical understanding that reduced ejection fraction is a strong predictor of mortality in heart failure, as it reflects impaired left ventricular function and diminished cardiac output (Ponikowski et al., 2016). The distinct difference between the two groups suggests that EF will likely be a key splitting variable in the decision tree model.</w:t>
      </w:r>
    </w:p>
    <w:p w14:paraId="40AE012D" w14:textId="3274F767" w:rsidR="005F2289" w:rsidRDefault="002A728C" w:rsidP="007823B8">
      <w:pPr>
        <w:tabs>
          <w:tab w:val="center" w:pos="4680"/>
        </w:tabs>
        <w:rPr>
          <w:rFonts w:ascii="Times New Roman" w:hAnsi="Times New Roman" w:cs="Times New Roman"/>
        </w:rPr>
      </w:pPr>
      <w:r>
        <w:rPr>
          <w:rFonts w:ascii="Times New Roman" w:hAnsi="Times New Roman" w:cs="Times New Roman"/>
          <w:b/>
          <w:bCs/>
        </w:rPr>
        <w:t xml:space="preserve">Figure </w:t>
      </w:r>
      <w:r w:rsidR="00395E44">
        <w:rPr>
          <w:rFonts w:ascii="Times New Roman" w:hAnsi="Times New Roman" w:cs="Times New Roman"/>
          <w:b/>
          <w:bCs/>
        </w:rPr>
        <w:t>3</w:t>
      </w:r>
      <w:r>
        <w:rPr>
          <w:rFonts w:ascii="Times New Roman" w:hAnsi="Times New Roman" w:cs="Times New Roman"/>
          <w:b/>
          <w:bCs/>
        </w:rPr>
        <w:t xml:space="preserve">. </w:t>
      </w:r>
      <w:r>
        <w:rPr>
          <w:rFonts w:ascii="Times New Roman" w:hAnsi="Times New Roman" w:cs="Times New Roman"/>
        </w:rPr>
        <w:t>Serum creatinine levels.</w:t>
      </w:r>
    </w:p>
    <w:p w14:paraId="28EBA24E" w14:textId="4A16794A" w:rsidR="00AE1C0F" w:rsidRPr="00BB7D09" w:rsidRDefault="00AE1C0F" w:rsidP="007823B8">
      <w:pPr>
        <w:tabs>
          <w:tab w:val="center" w:pos="4680"/>
        </w:tabs>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0C64CB0E" wp14:editId="2B126C1B">
            <wp:simplePos x="0" y="0"/>
            <wp:positionH relativeFrom="margin">
              <wp:align>left</wp:align>
            </wp:positionH>
            <wp:positionV relativeFrom="paragraph">
              <wp:posOffset>30480</wp:posOffset>
            </wp:positionV>
            <wp:extent cx="2451100" cy="1840230"/>
            <wp:effectExtent l="19050" t="19050" r="25400" b="26670"/>
            <wp:wrapThrough wrapText="bothSides">
              <wp:wrapPolygon edited="0">
                <wp:start x="-168" y="-224"/>
                <wp:lineTo x="-168" y="21689"/>
                <wp:lineTo x="21656" y="21689"/>
                <wp:lineTo x="21656" y="-224"/>
                <wp:lineTo x="-168" y="-224"/>
              </wp:wrapPolygon>
            </wp:wrapThrough>
            <wp:docPr id="1055796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51100" cy="1840230"/>
                    </a:xfrm>
                    <a:prstGeom prst="rect">
                      <a:avLst/>
                    </a:prstGeom>
                    <a:noFill/>
                    <a:ln>
                      <a:solidFill>
                        <a:schemeClr val="tx1"/>
                      </a:solidFill>
                    </a:ln>
                  </pic:spPr>
                </pic:pic>
              </a:graphicData>
            </a:graphic>
          </wp:anchor>
        </w:drawing>
      </w:r>
      <w:r w:rsidR="00833557" w:rsidRPr="00833557">
        <w:rPr>
          <w:rFonts w:ascii="Times New Roman" w:hAnsi="Times New Roman" w:cs="Times New Roman"/>
        </w:rPr>
        <w:t xml:space="preserve">Figure </w:t>
      </w:r>
      <w:r w:rsidR="00395E44">
        <w:rPr>
          <w:rFonts w:ascii="Times New Roman" w:hAnsi="Times New Roman" w:cs="Times New Roman"/>
        </w:rPr>
        <w:t>3</w:t>
      </w:r>
      <w:r w:rsidR="00833557" w:rsidRPr="00833557">
        <w:rPr>
          <w:rFonts w:ascii="Times New Roman" w:hAnsi="Times New Roman" w:cs="Times New Roman"/>
        </w:rPr>
        <w:t xml:space="preserve"> illustrates the distribution of serum creatinine levels by survival outcome. Patients who experienced a death event tended to have higher serum creatinine values compared to survivors. Elevated creatinine reflects impaired kidney function, which is a common comorbidity in patients with advanced heart failure</w:t>
      </w:r>
      <w:r w:rsidR="00C52E18">
        <w:rPr>
          <w:rFonts w:ascii="Times New Roman" w:hAnsi="Times New Roman" w:cs="Times New Roman"/>
        </w:rPr>
        <w:t xml:space="preserve">. </w:t>
      </w:r>
      <w:r w:rsidR="00833557" w:rsidRPr="00833557">
        <w:rPr>
          <w:rFonts w:ascii="Times New Roman" w:hAnsi="Times New Roman" w:cs="Times New Roman"/>
        </w:rPr>
        <w:t xml:space="preserve">The distribution shows that many survivors had creatinine values clustered near the lower range (around 1.0 mg/dL), whereas non-survivors exhibited a broader spread, including values above 2.0 mg/dL. </w:t>
      </w:r>
      <w:r w:rsidR="00833557" w:rsidRPr="00833557">
        <w:rPr>
          <w:rFonts w:ascii="Times New Roman" w:hAnsi="Times New Roman" w:cs="Times New Roman"/>
        </w:rPr>
        <w:lastRenderedPageBreak/>
        <w:t xml:space="preserve">This suggests that renal dysfunction may be an important factor contributing to mortality risk, reinforcing the clinical relevance of including biochemical markers in predictive modelling. </w:t>
      </w:r>
    </w:p>
    <w:p w14:paraId="307CD5FC" w14:textId="64C97329" w:rsidR="00701653" w:rsidRPr="008E2584" w:rsidRDefault="008E2584" w:rsidP="007823B8">
      <w:pPr>
        <w:tabs>
          <w:tab w:val="center" w:pos="4680"/>
        </w:tabs>
        <w:rPr>
          <w:rFonts w:ascii="Times New Roman" w:hAnsi="Times New Roman" w:cs="Times New Roman"/>
        </w:rPr>
      </w:pPr>
      <w:r>
        <w:rPr>
          <w:rFonts w:ascii="Times New Roman" w:hAnsi="Times New Roman" w:cs="Times New Roman"/>
          <w:b/>
          <w:bCs/>
        </w:rPr>
        <w:t xml:space="preserve">Figure </w:t>
      </w:r>
      <w:r w:rsidR="00395E44">
        <w:rPr>
          <w:rFonts w:ascii="Times New Roman" w:hAnsi="Times New Roman" w:cs="Times New Roman"/>
          <w:b/>
          <w:bCs/>
        </w:rPr>
        <w:t>4</w:t>
      </w:r>
      <w:r>
        <w:rPr>
          <w:rFonts w:ascii="Times New Roman" w:hAnsi="Times New Roman" w:cs="Times New Roman"/>
          <w:b/>
          <w:bCs/>
        </w:rPr>
        <w:t xml:space="preserve">. </w:t>
      </w:r>
      <w:r w:rsidR="004E2B71">
        <w:rPr>
          <w:rFonts w:ascii="Times New Roman" w:hAnsi="Times New Roman" w:cs="Times New Roman"/>
        </w:rPr>
        <w:t>Co</w:t>
      </w:r>
      <w:r w:rsidR="00E7671A">
        <w:rPr>
          <w:rFonts w:ascii="Times New Roman" w:hAnsi="Times New Roman" w:cs="Times New Roman"/>
        </w:rPr>
        <w:t>nfusion matrix</w:t>
      </w:r>
      <w:r w:rsidR="004E2B71">
        <w:rPr>
          <w:rFonts w:ascii="Times New Roman" w:hAnsi="Times New Roman" w:cs="Times New Roman"/>
        </w:rPr>
        <w:t>.</w:t>
      </w:r>
    </w:p>
    <w:p w14:paraId="412E581E" w14:textId="6E8A4FCC" w:rsidR="00EA20E0" w:rsidRDefault="00E820FE" w:rsidP="007823B8">
      <w:pPr>
        <w:tabs>
          <w:tab w:val="center" w:pos="4680"/>
        </w:tabs>
        <w:rPr>
          <w:rFonts w:ascii="Times New Roman" w:hAnsi="Times New Roman" w:cs="Times New Roman"/>
          <w:b/>
          <w:bCs/>
        </w:rPr>
      </w:pPr>
      <w:r w:rsidRPr="00E7671A">
        <w:rPr>
          <w:rFonts w:ascii="Times New Roman" w:hAnsi="Times New Roman" w:cs="Times New Roman"/>
          <w:noProof/>
        </w:rPr>
        <w:drawing>
          <wp:anchor distT="0" distB="0" distL="114300" distR="114300" simplePos="0" relativeHeight="251662336" behindDoc="0" locked="0" layoutInCell="1" allowOverlap="1" wp14:anchorId="7C3A97AA" wp14:editId="6C7C7454">
            <wp:simplePos x="0" y="0"/>
            <wp:positionH relativeFrom="column">
              <wp:posOffset>64770</wp:posOffset>
            </wp:positionH>
            <wp:positionV relativeFrom="paragraph">
              <wp:posOffset>19685</wp:posOffset>
            </wp:positionV>
            <wp:extent cx="2145665" cy="1787525"/>
            <wp:effectExtent l="19050" t="19050" r="26035" b="22225"/>
            <wp:wrapThrough wrapText="bothSides">
              <wp:wrapPolygon edited="0">
                <wp:start x="-192" y="-230"/>
                <wp:lineTo x="-192" y="21638"/>
                <wp:lineTo x="21670" y="21638"/>
                <wp:lineTo x="21670" y="-230"/>
                <wp:lineTo x="-192" y="-230"/>
              </wp:wrapPolygon>
            </wp:wrapThrough>
            <wp:docPr id="29554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42206"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145665" cy="17875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9F58AD" w:rsidRPr="00E7671A">
        <w:rPr>
          <w:rFonts w:ascii="Times New Roman" w:hAnsi="Times New Roman" w:cs="Times New Roman"/>
        </w:rPr>
        <w:t xml:space="preserve">Figure </w:t>
      </w:r>
      <w:r w:rsidR="00395E44">
        <w:rPr>
          <w:rFonts w:ascii="Times New Roman" w:hAnsi="Times New Roman" w:cs="Times New Roman"/>
        </w:rPr>
        <w:t>4</w:t>
      </w:r>
      <w:r w:rsidR="009F58AD" w:rsidRPr="009F58AD">
        <w:rPr>
          <w:rFonts w:ascii="Times New Roman" w:hAnsi="Times New Roman" w:cs="Times New Roman"/>
        </w:rPr>
        <w:t xml:space="preserve"> shows that the model correctly classified the majority of survival cases but misclassified a non-negligible number of death events as survivals (false negatives). From a clinical perspective, false negatives represent a critical concern, as failing to identify a patient at risk of death could prevent timely intervention and worsen outcomes (Kwon et al., 2018). On the other hand, false positives (predicting death when the patient survives) may lead to unnecessary monitoring but pose less immediate clinical risk. These findings highlight the trade-offs inherent in predictive modelling for healthcare, where sensitivity to high-risk patients often outweighs overall accuracy</w:t>
      </w:r>
      <w:r w:rsidR="009F58AD" w:rsidRPr="009F58AD">
        <w:rPr>
          <w:rFonts w:ascii="Times New Roman" w:hAnsi="Times New Roman" w:cs="Times New Roman"/>
          <w:b/>
          <w:bCs/>
        </w:rPr>
        <w:t xml:space="preserve"> </w:t>
      </w:r>
    </w:p>
    <w:p w14:paraId="0FA90183" w14:textId="584A9B22" w:rsidR="00BB4287" w:rsidRDefault="00FA5ED2" w:rsidP="007823B8">
      <w:pPr>
        <w:tabs>
          <w:tab w:val="center" w:pos="4680"/>
        </w:tabs>
        <w:rPr>
          <w:rFonts w:ascii="Times New Roman" w:hAnsi="Times New Roman" w:cs="Times New Roman"/>
        </w:rPr>
      </w:pPr>
      <w:r>
        <w:rPr>
          <w:rFonts w:ascii="Times New Roman" w:hAnsi="Times New Roman" w:cs="Times New Roman"/>
          <w:b/>
          <w:bCs/>
        </w:rPr>
        <w:t xml:space="preserve">Table 2. </w:t>
      </w:r>
      <w:r>
        <w:rPr>
          <w:rFonts w:ascii="Times New Roman" w:hAnsi="Times New Roman" w:cs="Times New Roman"/>
        </w:rPr>
        <w:t>Performance comparison.</w:t>
      </w:r>
    </w:p>
    <w:tbl>
      <w:tblPr>
        <w:tblStyle w:val="TableGrid"/>
        <w:tblW w:w="0" w:type="auto"/>
        <w:tblLook w:val="04A0" w:firstRow="1" w:lastRow="0" w:firstColumn="1" w:lastColumn="0" w:noHBand="0" w:noVBand="1"/>
      </w:tblPr>
      <w:tblGrid>
        <w:gridCol w:w="2421"/>
        <w:gridCol w:w="1579"/>
        <w:gridCol w:w="1805"/>
        <w:gridCol w:w="1778"/>
        <w:gridCol w:w="1767"/>
      </w:tblGrid>
      <w:tr w:rsidR="00D70AB4" w14:paraId="3BB2754E" w14:textId="77777777" w:rsidTr="007A4DE7">
        <w:tc>
          <w:tcPr>
            <w:tcW w:w="2421" w:type="dxa"/>
            <w:tcBorders>
              <w:left w:val="nil"/>
              <w:bottom w:val="single" w:sz="4" w:space="0" w:color="auto"/>
              <w:right w:val="nil"/>
            </w:tcBorders>
          </w:tcPr>
          <w:p w14:paraId="61BCA14D" w14:textId="52820FA9" w:rsidR="00D70AB4" w:rsidRPr="00D70AB4" w:rsidRDefault="00B47A75" w:rsidP="007823B8">
            <w:pPr>
              <w:tabs>
                <w:tab w:val="center" w:pos="4680"/>
              </w:tabs>
              <w:rPr>
                <w:rFonts w:ascii="Times New Roman" w:hAnsi="Times New Roman" w:cs="Times New Roman"/>
                <w:b/>
                <w:bCs/>
              </w:rPr>
            </w:pPr>
            <w:r>
              <w:rPr>
                <w:rFonts w:ascii="Times New Roman" w:hAnsi="Times New Roman" w:cs="Times New Roman"/>
                <w:b/>
                <w:bCs/>
              </w:rPr>
              <w:t>Model</w:t>
            </w:r>
          </w:p>
        </w:tc>
        <w:tc>
          <w:tcPr>
            <w:tcW w:w="1579" w:type="dxa"/>
            <w:tcBorders>
              <w:left w:val="nil"/>
              <w:bottom w:val="single" w:sz="4" w:space="0" w:color="auto"/>
              <w:right w:val="nil"/>
            </w:tcBorders>
          </w:tcPr>
          <w:p w14:paraId="1C84F618" w14:textId="4FBFCBA8" w:rsidR="00D70AB4" w:rsidRPr="00B47A75" w:rsidRDefault="00B47A75" w:rsidP="007823B8">
            <w:pPr>
              <w:tabs>
                <w:tab w:val="center" w:pos="4680"/>
              </w:tabs>
              <w:rPr>
                <w:rFonts w:ascii="Times New Roman" w:hAnsi="Times New Roman" w:cs="Times New Roman"/>
                <w:b/>
                <w:bCs/>
              </w:rPr>
            </w:pPr>
            <w:r w:rsidRPr="00B47A75">
              <w:rPr>
                <w:rFonts w:ascii="Times New Roman" w:hAnsi="Times New Roman" w:cs="Times New Roman"/>
                <w:b/>
                <w:bCs/>
              </w:rPr>
              <w:t>Accuracy</w:t>
            </w:r>
          </w:p>
        </w:tc>
        <w:tc>
          <w:tcPr>
            <w:tcW w:w="1805" w:type="dxa"/>
            <w:tcBorders>
              <w:left w:val="nil"/>
              <w:bottom w:val="single" w:sz="4" w:space="0" w:color="auto"/>
              <w:right w:val="nil"/>
            </w:tcBorders>
          </w:tcPr>
          <w:p w14:paraId="33E1B882" w14:textId="7112FDC3" w:rsidR="00D70AB4" w:rsidRPr="00B47A75" w:rsidRDefault="00B47A75" w:rsidP="007823B8">
            <w:pPr>
              <w:tabs>
                <w:tab w:val="center" w:pos="4680"/>
              </w:tabs>
              <w:rPr>
                <w:rFonts w:ascii="Times New Roman" w:hAnsi="Times New Roman" w:cs="Times New Roman"/>
                <w:b/>
                <w:bCs/>
              </w:rPr>
            </w:pPr>
            <w:r w:rsidRPr="00B47A75">
              <w:rPr>
                <w:rFonts w:ascii="Times New Roman" w:hAnsi="Times New Roman" w:cs="Times New Roman"/>
                <w:b/>
                <w:bCs/>
              </w:rPr>
              <w:t>Precision</w:t>
            </w:r>
          </w:p>
        </w:tc>
        <w:tc>
          <w:tcPr>
            <w:tcW w:w="1778" w:type="dxa"/>
            <w:tcBorders>
              <w:left w:val="nil"/>
              <w:bottom w:val="single" w:sz="4" w:space="0" w:color="auto"/>
              <w:right w:val="nil"/>
            </w:tcBorders>
          </w:tcPr>
          <w:p w14:paraId="75701922" w14:textId="1E239783" w:rsidR="00D70AB4" w:rsidRPr="00B47A75" w:rsidRDefault="00B47A75" w:rsidP="007823B8">
            <w:pPr>
              <w:tabs>
                <w:tab w:val="center" w:pos="4680"/>
              </w:tabs>
              <w:rPr>
                <w:rFonts w:ascii="Times New Roman" w:hAnsi="Times New Roman" w:cs="Times New Roman"/>
                <w:b/>
                <w:bCs/>
              </w:rPr>
            </w:pPr>
            <w:r w:rsidRPr="00B47A75">
              <w:rPr>
                <w:rFonts w:ascii="Times New Roman" w:hAnsi="Times New Roman" w:cs="Times New Roman"/>
                <w:b/>
                <w:bCs/>
              </w:rPr>
              <w:t>Recall</w:t>
            </w:r>
          </w:p>
        </w:tc>
        <w:tc>
          <w:tcPr>
            <w:tcW w:w="1767" w:type="dxa"/>
            <w:tcBorders>
              <w:left w:val="nil"/>
              <w:bottom w:val="single" w:sz="4" w:space="0" w:color="auto"/>
              <w:right w:val="nil"/>
            </w:tcBorders>
          </w:tcPr>
          <w:p w14:paraId="6881193F" w14:textId="3BC3E7A8" w:rsidR="00D70AB4" w:rsidRPr="00B47A75" w:rsidRDefault="00B47A75" w:rsidP="007823B8">
            <w:pPr>
              <w:tabs>
                <w:tab w:val="center" w:pos="4680"/>
              </w:tabs>
              <w:rPr>
                <w:rFonts w:ascii="Times New Roman" w:hAnsi="Times New Roman" w:cs="Times New Roman"/>
                <w:b/>
                <w:bCs/>
              </w:rPr>
            </w:pPr>
            <w:r w:rsidRPr="00B47A75">
              <w:rPr>
                <w:rFonts w:ascii="Times New Roman" w:hAnsi="Times New Roman" w:cs="Times New Roman"/>
                <w:b/>
                <w:bCs/>
              </w:rPr>
              <w:t>F1-score</w:t>
            </w:r>
          </w:p>
        </w:tc>
      </w:tr>
      <w:tr w:rsidR="00D70AB4" w14:paraId="5C722630" w14:textId="77777777" w:rsidTr="002C00F2">
        <w:tc>
          <w:tcPr>
            <w:tcW w:w="2421" w:type="dxa"/>
            <w:tcBorders>
              <w:left w:val="nil"/>
              <w:bottom w:val="nil"/>
              <w:right w:val="nil"/>
            </w:tcBorders>
          </w:tcPr>
          <w:p w14:paraId="484B0EFF" w14:textId="4E6B612A" w:rsidR="00D70AB4" w:rsidRDefault="00B47A75" w:rsidP="007823B8">
            <w:pPr>
              <w:tabs>
                <w:tab w:val="center" w:pos="4680"/>
              </w:tabs>
              <w:rPr>
                <w:rFonts w:ascii="Times New Roman" w:hAnsi="Times New Roman" w:cs="Times New Roman"/>
              </w:rPr>
            </w:pPr>
            <w:proofErr w:type="spellStart"/>
            <w:r>
              <w:rPr>
                <w:rFonts w:ascii="Times New Roman" w:hAnsi="Times New Roman" w:cs="Times New Roman"/>
              </w:rPr>
              <w:t>DummyClassifier</w:t>
            </w:r>
            <w:proofErr w:type="spellEnd"/>
          </w:p>
        </w:tc>
        <w:tc>
          <w:tcPr>
            <w:tcW w:w="1579" w:type="dxa"/>
            <w:tcBorders>
              <w:left w:val="nil"/>
              <w:bottom w:val="nil"/>
              <w:right w:val="nil"/>
            </w:tcBorders>
          </w:tcPr>
          <w:p w14:paraId="028B286E" w14:textId="44CB901C" w:rsidR="00D70AB4" w:rsidRDefault="00CD7EDE" w:rsidP="007823B8">
            <w:pPr>
              <w:tabs>
                <w:tab w:val="center" w:pos="4680"/>
              </w:tabs>
              <w:rPr>
                <w:rFonts w:ascii="Times New Roman" w:hAnsi="Times New Roman" w:cs="Times New Roman"/>
              </w:rPr>
            </w:pPr>
            <w:r>
              <w:rPr>
                <w:rFonts w:ascii="Times New Roman" w:hAnsi="Times New Roman" w:cs="Times New Roman"/>
              </w:rPr>
              <w:t>0.68</w:t>
            </w:r>
          </w:p>
        </w:tc>
        <w:tc>
          <w:tcPr>
            <w:tcW w:w="1805" w:type="dxa"/>
            <w:tcBorders>
              <w:left w:val="nil"/>
              <w:bottom w:val="nil"/>
              <w:right w:val="nil"/>
            </w:tcBorders>
          </w:tcPr>
          <w:p w14:paraId="2F9AA4A2" w14:textId="105CDAFC" w:rsidR="00D70AB4" w:rsidRDefault="00CD7EDE" w:rsidP="007823B8">
            <w:pPr>
              <w:tabs>
                <w:tab w:val="center" w:pos="4680"/>
              </w:tabs>
              <w:rPr>
                <w:rFonts w:ascii="Times New Roman" w:hAnsi="Times New Roman" w:cs="Times New Roman"/>
              </w:rPr>
            </w:pPr>
            <w:r>
              <w:rPr>
                <w:rFonts w:ascii="Times New Roman" w:hAnsi="Times New Roman" w:cs="Times New Roman"/>
              </w:rPr>
              <w:t>0</w:t>
            </w:r>
          </w:p>
        </w:tc>
        <w:tc>
          <w:tcPr>
            <w:tcW w:w="1778" w:type="dxa"/>
            <w:tcBorders>
              <w:left w:val="nil"/>
              <w:bottom w:val="nil"/>
              <w:right w:val="nil"/>
            </w:tcBorders>
          </w:tcPr>
          <w:p w14:paraId="5AAA95D2" w14:textId="2FC19925" w:rsidR="00D70AB4" w:rsidRDefault="00CD7EDE" w:rsidP="007823B8">
            <w:pPr>
              <w:tabs>
                <w:tab w:val="center" w:pos="4680"/>
              </w:tabs>
              <w:rPr>
                <w:rFonts w:ascii="Times New Roman" w:hAnsi="Times New Roman" w:cs="Times New Roman"/>
              </w:rPr>
            </w:pPr>
            <w:r>
              <w:rPr>
                <w:rFonts w:ascii="Times New Roman" w:hAnsi="Times New Roman" w:cs="Times New Roman"/>
              </w:rPr>
              <w:t>0</w:t>
            </w:r>
          </w:p>
        </w:tc>
        <w:tc>
          <w:tcPr>
            <w:tcW w:w="1767" w:type="dxa"/>
            <w:tcBorders>
              <w:left w:val="nil"/>
              <w:bottom w:val="nil"/>
              <w:right w:val="nil"/>
            </w:tcBorders>
          </w:tcPr>
          <w:p w14:paraId="5D428842" w14:textId="6A75D6D2" w:rsidR="00D70AB4" w:rsidRDefault="00CD7EDE" w:rsidP="007823B8">
            <w:pPr>
              <w:tabs>
                <w:tab w:val="center" w:pos="4680"/>
              </w:tabs>
              <w:rPr>
                <w:rFonts w:ascii="Times New Roman" w:hAnsi="Times New Roman" w:cs="Times New Roman"/>
              </w:rPr>
            </w:pPr>
            <w:r>
              <w:rPr>
                <w:rFonts w:ascii="Times New Roman" w:hAnsi="Times New Roman" w:cs="Times New Roman"/>
              </w:rPr>
              <w:t>0</w:t>
            </w:r>
          </w:p>
        </w:tc>
      </w:tr>
      <w:tr w:rsidR="00D70AB4" w14:paraId="0AAF4A6E" w14:textId="77777777" w:rsidTr="002C00F2">
        <w:tc>
          <w:tcPr>
            <w:tcW w:w="2421" w:type="dxa"/>
            <w:tcBorders>
              <w:top w:val="nil"/>
              <w:left w:val="nil"/>
              <w:right w:val="nil"/>
            </w:tcBorders>
          </w:tcPr>
          <w:p w14:paraId="222FF3F4" w14:textId="6FDB62D4" w:rsidR="00D70AB4" w:rsidRDefault="00B47A75" w:rsidP="007823B8">
            <w:pPr>
              <w:tabs>
                <w:tab w:val="center" w:pos="4680"/>
              </w:tabs>
              <w:rPr>
                <w:rFonts w:ascii="Times New Roman" w:hAnsi="Times New Roman" w:cs="Times New Roman"/>
              </w:rPr>
            </w:pPr>
            <w:proofErr w:type="spellStart"/>
            <w:r>
              <w:rPr>
                <w:rFonts w:ascii="Times New Roman" w:hAnsi="Times New Roman" w:cs="Times New Roman"/>
              </w:rPr>
              <w:t>DecisionTreeClassifier</w:t>
            </w:r>
            <w:proofErr w:type="spellEnd"/>
          </w:p>
        </w:tc>
        <w:tc>
          <w:tcPr>
            <w:tcW w:w="1579" w:type="dxa"/>
            <w:tcBorders>
              <w:top w:val="nil"/>
              <w:left w:val="nil"/>
              <w:right w:val="nil"/>
            </w:tcBorders>
          </w:tcPr>
          <w:p w14:paraId="24AE9C6D" w14:textId="04BF785D" w:rsidR="00D70AB4" w:rsidRDefault="00CD7EDE" w:rsidP="007823B8">
            <w:pPr>
              <w:tabs>
                <w:tab w:val="center" w:pos="4680"/>
              </w:tabs>
              <w:rPr>
                <w:rFonts w:ascii="Times New Roman" w:hAnsi="Times New Roman" w:cs="Times New Roman"/>
              </w:rPr>
            </w:pPr>
            <w:r>
              <w:rPr>
                <w:rFonts w:ascii="Times New Roman" w:hAnsi="Times New Roman" w:cs="Times New Roman"/>
              </w:rPr>
              <w:t>0.7</w:t>
            </w:r>
            <w:r w:rsidR="00750264">
              <w:rPr>
                <w:rFonts w:ascii="Times New Roman" w:hAnsi="Times New Roman" w:cs="Times New Roman"/>
              </w:rPr>
              <w:t>2</w:t>
            </w:r>
          </w:p>
        </w:tc>
        <w:tc>
          <w:tcPr>
            <w:tcW w:w="1805" w:type="dxa"/>
            <w:tcBorders>
              <w:top w:val="nil"/>
              <w:left w:val="nil"/>
              <w:right w:val="nil"/>
            </w:tcBorders>
          </w:tcPr>
          <w:p w14:paraId="59B3D1B2" w14:textId="32B614C4" w:rsidR="00D70AB4" w:rsidRDefault="00CD7EDE" w:rsidP="007823B8">
            <w:pPr>
              <w:tabs>
                <w:tab w:val="center" w:pos="4680"/>
              </w:tabs>
              <w:rPr>
                <w:rFonts w:ascii="Times New Roman" w:hAnsi="Times New Roman" w:cs="Times New Roman"/>
              </w:rPr>
            </w:pPr>
            <w:r>
              <w:rPr>
                <w:rFonts w:ascii="Times New Roman" w:hAnsi="Times New Roman" w:cs="Times New Roman"/>
              </w:rPr>
              <w:t>0.</w:t>
            </w:r>
            <w:r w:rsidR="00750264">
              <w:rPr>
                <w:rFonts w:ascii="Times New Roman" w:hAnsi="Times New Roman" w:cs="Times New Roman"/>
              </w:rPr>
              <w:t>57</w:t>
            </w:r>
          </w:p>
        </w:tc>
        <w:tc>
          <w:tcPr>
            <w:tcW w:w="1778" w:type="dxa"/>
            <w:tcBorders>
              <w:top w:val="nil"/>
              <w:left w:val="nil"/>
              <w:right w:val="nil"/>
            </w:tcBorders>
          </w:tcPr>
          <w:p w14:paraId="62807A2B" w14:textId="6598178F" w:rsidR="00D70AB4" w:rsidRDefault="00CD7EDE" w:rsidP="007823B8">
            <w:pPr>
              <w:tabs>
                <w:tab w:val="center" w:pos="4680"/>
              </w:tabs>
              <w:rPr>
                <w:rFonts w:ascii="Times New Roman" w:hAnsi="Times New Roman" w:cs="Times New Roman"/>
              </w:rPr>
            </w:pPr>
            <w:r>
              <w:rPr>
                <w:rFonts w:ascii="Times New Roman" w:hAnsi="Times New Roman" w:cs="Times New Roman"/>
              </w:rPr>
              <w:t>0.4</w:t>
            </w:r>
            <w:r w:rsidR="00750264">
              <w:rPr>
                <w:rFonts w:ascii="Times New Roman" w:hAnsi="Times New Roman" w:cs="Times New Roman"/>
              </w:rPr>
              <w:t>2</w:t>
            </w:r>
          </w:p>
        </w:tc>
        <w:tc>
          <w:tcPr>
            <w:tcW w:w="1767" w:type="dxa"/>
            <w:tcBorders>
              <w:top w:val="nil"/>
              <w:left w:val="nil"/>
              <w:right w:val="nil"/>
            </w:tcBorders>
          </w:tcPr>
          <w:p w14:paraId="75DBC206" w14:textId="4F2489BF" w:rsidR="00D70AB4" w:rsidRDefault="00CD7EDE" w:rsidP="007823B8">
            <w:pPr>
              <w:tabs>
                <w:tab w:val="center" w:pos="4680"/>
              </w:tabs>
              <w:rPr>
                <w:rFonts w:ascii="Times New Roman" w:hAnsi="Times New Roman" w:cs="Times New Roman"/>
              </w:rPr>
            </w:pPr>
            <w:r>
              <w:rPr>
                <w:rFonts w:ascii="Times New Roman" w:hAnsi="Times New Roman" w:cs="Times New Roman"/>
              </w:rPr>
              <w:t>0.</w:t>
            </w:r>
            <w:r w:rsidR="00750264">
              <w:rPr>
                <w:rFonts w:ascii="Times New Roman" w:hAnsi="Times New Roman" w:cs="Times New Roman"/>
              </w:rPr>
              <w:t>48</w:t>
            </w:r>
          </w:p>
        </w:tc>
      </w:tr>
    </w:tbl>
    <w:p w14:paraId="314F4AAB" w14:textId="77777777" w:rsidR="00753E55" w:rsidRPr="00753E55" w:rsidRDefault="00753E55" w:rsidP="00753E55">
      <w:pPr>
        <w:tabs>
          <w:tab w:val="center" w:pos="4680"/>
        </w:tabs>
        <w:rPr>
          <w:rFonts w:ascii="Times New Roman" w:hAnsi="Times New Roman" w:cs="Times New Roman"/>
        </w:rPr>
      </w:pPr>
      <w:r w:rsidRPr="00753E55">
        <w:rPr>
          <w:rFonts w:ascii="Times New Roman" w:hAnsi="Times New Roman" w:cs="Times New Roman"/>
        </w:rPr>
        <w:t>Table 2 compares the performance of the decision tree classifier with a dummy baseline model. As expected, the dummy classifier, which simply predicts the majority class (survival), achieved an accuracy of approximately 68%. However, it completely failed to identify any death events, resulting in precision, recall, and F1-scores of zero for the positive class. This highlights the inadequacy of accuracy as a standalone metric in imbalanced datasets, since a trivial model can appear to perform reasonably well by exploiting the class imbalance.</w:t>
      </w:r>
    </w:p>
    <w:p w14:paraId="49F05B36" w14:textId="01A72B10" w:rsidR="00753E55" w:rsidRDefault="00753E55" w:rsidP="00753E55">
      <w:pPr>
        <w:tabs>
          <w:tab w:val="center" w:pos="4680"/>
        </w:tabs>
        <w:rPr>
          <w:rFonts w:ascii="Times New Roman" w:hAnsi="Times New Roman" w:cs="Times New Roman"/>
        </w:rPr>
      </w:pPr>
      <w:r w:rsidRPr="00753E55">
        <w:rPr>
          <w:rFonts w:ascii="Times New Roman" w:hAnsi="Times New Roman" w:cs="Times New Roman"/>
        </w:rPr>
        <w:t xml:space="preserve">In contrast, the decision tree classifier achieved a markedly higher overall accuracy of </w:t>
      </w:r>
      <w:r w:rsidR="008940E5">
        <w:rPr>
          <w:rFonts w:ascii="Times New Roman" w:hAnsi="Times New Roman" w:cs="Times New Roman"/>
        </w:rPr>
        <w:t>7</w:t>
      </w:r>
      <w:r w:rsidR="00D34789">
        <w:rPr>
          <w:rFonts w:ascii="Times New Roman" w:hAnsi="Times New Roman" w:cs="Times New Roman"/>
        </w:rPr>
        <w:t>2</w:t>
      </w:r>
      <w:r w:rsidRPr="00753E55">
        <w:rPr>
          <w:rFonts w:ascii="Times New Roman" w:hAnsi="Times New Roman" w:cs="Times New Roman"/>
        </w:rPr>
        <w:t xml:space="preserve">%, along with </w:t>
      </w:r>
      <w:r w:rsidR="00064BE1">
        <w:rPr>
          <w:rFonts w:ascii="Times New Roman" w:hAnsi="Times New Roman" w:cs="Times New Roman"/>
        </w:rPr>
        <w:t xml:space="preserve">corresponding </w:t>
      </w:r>
      <w:r w:rsidR="003A35C5">
        <w:rPr>
          <w:rFonts w:ascii="Times New Roman" w:hAnsi="Times New Roman" w:cs="Times New Roman"/>
        </w:rPr>
        <w:t xml:space="preserve">results </w:t>
      </w:r>
      <w:r w:rsidRPr="00753E55">
        <w:rPr>
          <w:rFonts w:ascii="Times New Roman" w:hAnsi="Times New Roman" w:cs="Times New Roman"/>
        </w:rPr>
        <w:t>in precision (</w:t>
      </w:r>
      <w:r w:rsidR="00D34789">
        <w:rPr>
          <w:rFonts w:ascii="Times New Roman" w:hAnsi="Times New Roman" w:cs="Times New Roman"/>
        </w:rPr>
        <w:t>57</w:t>
      </w:r>
      <w:r w:rsidRPr="00753E55">
        <w:rPr>
          <w:rFonts w:ascii="Times New Roman" w:hAnsi="Times New Roman" w:cs="Times New Roman"/>
        </w:rPr>
        <w:t>%</w:t>
      </w:r>
      <w:r w:rsidR="00064BE1">
        <w:rPr>
          <w:rFonts w:ascii="Times New Roman" w:hAnsi="Times New Roman" w:cs="Times New Roman"/>
        </w:rPr>
        <w:t>)</w:t>
      </w:r>
      <w:r w:rsidRPr="00753E55">
        <w:rPr>
          <w:rFonts w:ascii="Times New Roman" w:hAnsi="Times New Roman" w:cs="Times New Roman"/>
        </w:rPr>
        <w:t>, recall (</w:t>
      </w:r>
      <w:r w:rsidR="00064BE1">
        <w:rPr>
          <w:rFonts w:ascii="Times New Roman" w:hAnsi="Times New Roman" w:cs="Times New Roman"/>
        </w:rPr>
        <w:t>4</w:t>
      </w:r>
      <w:r w:rsidR="00D34789">
        <w:rPr>
          <w:rFonts w:ascii="Times New Roman" w:hAnsi="Times New Roman" w:cs="Times New Roman"/>
        </w:rPr>
        <w:t>2</w:t>
      </w:r>
      <w:r w:rsidRPr="00753E55">
        <w:rPr>
          <w:rFonts w:ascii="Times New Roman" w:hAnsi="Times New Roman" w:cs="Times New Roman"/>
        </w:rPr>
        <w:t>%), and F1-score (</w:t>
      </w:r>
      <w:r w:rsidR="00D34789">
        <w:rPr>
          <w:rFonts w:ascii="Times New Roman" w:hAnsi="Times New Roman" w:cs="Times New Roman"/>
        </w:rPr>
        <w:t>48</w:t>
      </w:r>
      <w:r w:rsidRPr="00753E55">
        <w:rPr>
          <w:rFonts w:ascii="Times New Roman" w:hAnsi="Times New Roman" w:cs="Times New Roman"/>
        </w:rPr>
        <w:t>%). Most importantly, the tree was able to correctly identify a proportion of patients who experienced death events, demonstrating its value over the baseline. Although the recall for the positive class was not perfect, the model’s ability to capture at-risk patients represents a clinically significant improvement over the dummy approach, where all such patients were missed. These results illustrate the importance of using more sophisticated classifiers in clinical prediction tasks, where the cost of false negatives</w:t>
      </w:r>
      <w:r w:rsidR="002D4E8B">
        <w:rPr>
          <w:rFonts w:ascii="Times New Roman" w:hAnsi="Times New Roman" w:cs="Times New Roman"/>
        </w:rPr>
        <w:t xml:space="preserve"> </w:t>
      </w:r>
      <w:r w:rsidRPr="00753E55">
        <w:rPr>
          <w:rFonts w:ascii="Times New Roman" w:hAnsi="Times New Roman" w:cs="Times New Roman"/>
        </w:rPr>
        <w:t>can be substantial (Kwon et al., 2018).</w:t>
      </w:r>
    </w:p>
    <w:p w14:paraId="3B163505" w14:textId="693D334F" w:rsidR="00253DF5" w:rsidRDefault="003C1B5E" w:rsidP="00753E55">
      <w:pPr>
        <w:tabs>
          <w:tab w:val="center" w:pos="4680"/>
        </w:tabs>
        <w:rPr>
          <w:rFonts w:ascii="Times New Roman" w:hAnsi="Times New Roman" w:cs="Times New Roman"/>
          <w:b/>
          <w:bCs/>
          <w:sz w:val="28"/>
          <w:szCs w:val="28"/>
        </w:rPr>
      </w:pPr>
      <w:r w:rsidRPr="003C1B5E">
        <w:rPr>
          <w:rFonts w:ascii="Times New Roman" w:hAnsi="Times New Roman" w:cs="Times New Roman"/>
          <w:b/>
          <w:bCs/>
          <w:sz w:val="28"/>
          <w:szCs w:val="28"/>
        </w:rPr>
        <w:t>Discussion</w:t>
      </w:r>
      <w:r>
        <w:rPr>
          <w:rFonts w:ascii="Times New Roman" w:hAnsi="Times New Roman" w:cs="Times New Roman"/>
          <w:b/>
          <w:bCs/>
          <w:sz w:val="28"/>
          <w:szCs w:val="28"/>
        </w:rPr>
        <w:t>.</w:t>
      </w:r>
    </w:p>
    <w:p w14:paraId="7A6ED4FB" w14:textId="1216D404" w:rsidR="003C1B5E" w:rsidRDefault="00625FB2" w:rsidP="00753E55">
      <w:pPr>
        <w:tabs>
          <w:tab w:val="center" w:pos="4680"/>
        </w:tabs>
        <w:rPr>
          <w:rFonts w:ascii="Times New Roman" w:hAnsi="Times New Roman" w:cs="Times New Roman"/>
        </w:rPr>
      </w:pPr>
      <w:r w:rsidRPr="00625FB2">
        <w:rPr>
          <w:rFonts w:ascii="Times New Roman" w:hAnsi="Times New Roman" w:cs="Times New Roman"/>
        </w:rPr>
        <w:t>The decision tree model demonstrated several strengths in this study. Firstly, it achieved higher accuracy, recall, and F1-scores compared to the dummy baseline, showing that it could meaningfully identify patients at risk of death events. More importantly, decision trees are highly interpretable</w:t>
      </w:r>
      <w:r w:rsidR="004223F0">
        <w:rPr>
          <w:rFonts w:ascii="Times New Roman" w:hAnsi="Times New Roman" w:cs="Times New Roman"/>
        </w:rPr>
        <w:t xml:space="preserve"> as </w:t>
      </w:r>
      <w:r w:rsidRPr="00625FB2">
        <w:rPr>
          <w:rFonts w:ascii="Times New Roman" w:hAnsi="Times New Roman" w:cs="Times New Roman"/>
        </w:rPr>
        <w:t xml:space="preserve">rule-based decision paths can be easily understood by clinicians. This </w:t>
      </w:r>
      <w:r w:rsidRPr="00625FB2">
        <w:rPr>
          <w:rFonts w:ascii="Times New Roman" w:hAnsi="Times New Roman" w:cs="Times New Roman"/>
        </w:rPr>
        <w:lastRenderedPageBreak/>
        <w:t>transparency is crucial in healthcare, where explainability is often as important as predictive performance (Lundberg et al., 2018). Additionally, decision trees handle both numerical and categorical data without requiring extensive preprocessing, making them well-suited to heterogeneous clinical datasets like this one.</w:t>
      </w:r>
    </w:p>
    <w:p w14:paraId="3C52C4AE" w14:textId="09A7E505" w:rsidR="00E4453E" w:rsidRPr="003C1B5E" w:rsidRDefault="0044289C" w:rsidP="00753E55">
      <w:pPr>
        <w:tabs>
          <w:tab w:val="center" w:pos="4680"/>
        </w:tabs>
        <w:rPr>
          <w:rFonts w:ascii="Times New Roman" w:hAnsi="Times New Roman" w:cs="Times New Roman"/>
        </w:rPr>
      </w:pPr>
      <w:r>
        <w:rPr>
          <w:rFonts w:ascii="Times New Roman" w:hAnsi="Times New Roman" w:cs="Times New Roman"/>
        </w:rPr>
        <w:t>However</w:t>
      </w:r>
      <w:r w:rsidRPr="0044289C">
        <w:rPr>
          <w:rFonts w:ascii="Times New Roman" w:hAnsi="Times New Roman" w:cs="Times New Roman"/>
        </w:rPr>
        <w:t>,</w:t>
      </w:r>
      <w:r>
        <w:rPr>
          <w:rFonts w:ascii="Times New Roman" w:hAnsi="Times New Roman" w:cs="Times New Roman"/>
        </w:rPr>
        <w:t xml:space="preserve"> there are</w:t>
      </w:r>
      <w:r w:rsidRPr="0044289C">
        <w:rPr>
          <w:rFonts w:ascii="Times New Roman" w:hAnsi="Times New Roman" w:cs="Times New Roman"/>
        </w:rPr>
        <w:t xml:space="preserve"> several limitations </w:t>
      </w:r>
      <w:r w:rsidR="00753435">
        <w:rPr>
          <w:rFonts w:ascii="Times New Roman" w:hAnsi="Times New Roman" w:cs="Times New Roman"/>
        </w:rPr>
        <w:t xml:space="preserve">that </w:t>
      </w:r>
      <w:r w:rsidRPr="0044289C">
        <w:rPr>
          <w:rFonts w:ascii="Times New Roman" w:hAnsi="Times New Roman" w:cs="Times New Roman"/>
        </w:rPr>
        <w:t>must be acknowledged. The dataset is relatively small (299</w:t>
      </w:r>
      <w:r w:rsidR="00753435">
        <w:rPr>
          <w:rFonts w:ascii="Times New Roman" w:hAnsi="Times New Roman" w:cs="Times New Roman"/>
        </w:rPr>
        <w:t xml:space="preserve"> instances</w:t>
      </w:r>
      <w:r w:rsidRPr="0044289C">
        <w:rPr>
          <w:rFonts w:ascii="Times New Roman" w:hAnsi="Times New Roman" w:cs="Times New Roman"/>
        </w:rPr>
        <w:t xml:space="preserve">), which increases the risk of overfitting and reduces the </w:t>
      </w:r>
      <w:proofErr w:type="spellStart"/>
      <w:r w:rsidRPr="0044289C">
        <w:rPr>
          <w:rFonts w:ascii="Times New Roman" w:hAnsi="Times New Roman" w:cs="Times New Roman"/>
        </w:rPr>
        <w:t>generalisability</w:t>
      </w:r>
      <w:proofErr w:type="spellEnd"/>
      <w:r w:rsidRPr="0044289C">
        <w:rPr>
          <w:rFonts w:ascii="Times New Roman" w:hAnsi="Times New Roman" w:cs="Times New Roman"/>
        </w:rPr>
        <w:t xml:space="preserve"> of results. Decision trees are also inherently unstable</w:t>
      </w:r>
      <w:r w:rsidR="00C419C5">
        <w:rPr>
          <w:rFonts w:ascii="Times New Roman" w:hAnsi="Times New Roman" w:cs="Times New Roman"/>
        </w:rPr>
        <w:t>, meaning</w:t>
      </w:r>
      <w:r w:rsidRPr="0044289C">
        <w:rPr>
          <w:rFonts w:ascii="Times New Roman" w:hAnsi="Times New Roman" w:cs="Times New Roman"/>
        </w:rPr>
        <w:t xml:space="preserve"> small changes in the data may lead to different splits, potentially limiting reproducibility. Moreover, while the model captured some death events, recall remained modest, indicating that a significant number of high-risk patients were misclassified as survivors. In a clinical context, such false negatives carry serious consequences, as they may prevent early intervention and treatment escalation (Kwon et al., 2018). Finally, the dataset exhibits class imbalance, which may bias the model towards predicting survival. Although stratified splitting was used to mitigate this, more advanced techniques could further address imbalance.</w:t>
      </w:r>
    </w:p>
    <w:p w14:paraId="594C0DAF" w14:textId="1BA6EF7E" w:rsidR="00FA5ED2" w:rsidRDefault="003F0D49" w:rsidP="007823B8">
      <w:pPr>
        <w:tabs>
          <w:tab w:val="center" w:pos="4680"/>
        </w:tabs>
        <w:rPr>
          <w:rFonts w:ascii="Times New Roman" w:hAnsi="Times New Roman" w:cs="Times New Roman"/>
        </w:rPr>
      </w:pPr>
      <w:r w:rsidRPr="003F0D49">
        <w:rPr>
          <w:rFonts w:ascii="Times New Roman" w:hAnsi="Times New Roman" w:cs="Times New Roman"/>
        </w:rPr>
        <w:t xml:space="preserve">Future work could address these limitations in several ways. First, collecting and incorporating larger and more diverse datasets would improve model robustness and </w:t>
      </w:r>
      <w:proofErr w:type="spellStart"/>
      <w:r w:rsidRPr="003F0D49">
        <w:rPr>
          <w:rFonts w:ascii="Times New Roman" w:hAnsi="Times New Roman" w:cs="Times New Roman"/>
        </w:rPr>
        <w:t>generalisability</w:t>
      </w:r>
      <w:proofErr w:type="spellEnd"/>
      <w:r w:rsidRPr="003F0D49">
        <w:rPr>
          <w:rFonts w:ascii="Times New Roman" w:hAnsi="Times New Roman" w:cs="Times New Roman"/>
        </w:rPr>
        <w:t xml:space="preserve">. Second, ensemble methods such as random forests or gradient boosting could be explored, as they reduce overfitting and improve stability while maintaining interpretability through feature importance (Chen </w:t>
      </w:r>
      <w:r w:rsidR="00EC335A">
        <w:rPr>
          <w:rFonts w:ascii="Times New Roman" w:hAnsi="Times New Roman" w:cs="Times New Roman"/>
        </w:rPr>
        <w:t>and</w:t>
      </w:r>
      <w:r w:rsidRPr="003F0D49">
        <w:rPr>
          <w:rFonts w:ascii="Times New Roman" w:hAnsi="Times New Roman" w:cs="Times New Roman"/>
        </w:rPr>
        <w:t xml:space="preserve"> </w:t>
      </w:r>
      <w:proofErr w:type="spellStart"/>
      <w:r w:rsidRPr="003F0D49">
        <w:rPr>
          <w:rFonts w:ascii="Times New Roman" w:hAnsi="Times New Roman" w:cs="Times New Roman"/>
        </w:rPr>
        <w:t>Guestrin</w:t>
      </w:r>
      <w:proofErr w:type="spellEnd"/>
      <w:r w:rsidRPr="003F0D49">
        <w:rPr>
          <w:rFonts w:ascii="Times New Roman" w:hAnsi="Times New Roman" w:cs="Times New Roman"/>
        </w:rPr>
        <w:t>, 2016). Third, techniques such as cost-sensitive learning or resampling (e.g., SMOTE) could be employed to better handle class imbalance, thereby improving recall for death events. Finally, while decision trees provide a useful baseline, comparing their performance with other models such as logistic regression or neural networks could provide valuable insights into the trade-offs between accuracy and interpretability.</w:t>
      </w:r>
    </w:p>
    <w:p w14:paraId="1A1B9BAF" w14:textId="69BBEABD" w:rsidR="00EB5BA5" w:rsidRDefault="00EB5BA5" w:rsidP="007823B8">
      <w:pPr>
        <w:tabs>
          <w:tab w:val="center" w:pos="4680"/>
        </w:tabs>
        <w:rPr>
          <w:rFonts w:ascii="Times New Roman" w:hAnsi="Times New Roman" w:cs="Times New Roman"/>
          <w:b/>
          <w:bCs/>
          <w:sz w:val="28"/>
          <w:szCs w:val="28"/>
        </w:rPr>
      </w:pPr>
      <w:r w:rsidRPr="00EB5BA5">
        <w:rPr>
          <w:rFonts w:ascii="Times New Roman" w:hAnsi="Times New Roman" w:cs="Times New Roman"/>
          <w:b/>
          <w:bCs/>
          <w:sz w:val="28"/>
          <w:szCs w:val="28"/>
        </w:rPr>
        <w:t>Conclusion</w:t>
      </w:r>
      <w:r>
        <w:rPr>
          <w:rFonts w:ascii="Times New Roman" w:hAnsi="Times New Roman" w:cs="Times New Roman"/>
          <w:b/>
          <w:bCs/>
          <w:sz w:val="28"/>
          <w:szCs w:val="28"/>
        </w:rPr>
        <w:t>.</w:t>
      </w:r>
    </w:p>
    <w:p w14:paraId="113BB000" w14:textId="77777777" w:rsidR="00461E2F" w:rsidRPr="00BE5705" w:rsidRDefault="00461E2F" w:rsidP="00461E2F">
      <w:pPr>
        <w:tabs>
          <w:tab w:val="center" w:pos="4680"/>
        </w:tabs>
        <w:rPr>
          <w:rFonts w:ascii="Times New Roman" w:hAnsi="Times New Roman" w:cs="Times New Roman"/>
        </w:rPr>
      </w:pPr>
      <w:r w:rsidRPr="00BE5705">
        <w:rPr>
          <w:rFonts w:ascii="Times New Roman" w:hAnsi="Times New Roman" w:cs="Times New Roman"/>
        </w:rPr>
        <w:t>This study applied a decision tree classifier to the Heart Failure Clinical Records dataset from the UCI repository to predict patient mortality. After preprocessing and exploratory data analysis, the model was trained and evaluated against a dummy baseline. Results demonstrated that the decision tree achieved superior performance, correctly identifying a portion of patients who experienced death events, and providing interpretable decision rules based on clinically relevant features such as ejection fraction, serum creatinine, and age.</w:t>
      </w:r>
    </w:p>
    <w:p w14:paraId="1B395FE1" w14:textId="3EEC3897" w:rsidR="003928C9" w:rsidRDefault="00461E2F" w:rsidP="007823B8">
      <w:pPr>
        <w:tabs>
          <w:tab w:val="center" w:pos="4680"/>
        </w:tabs>
        <w:rPr>
          <w:rFonts w:ascii="Times New Roman" w:hAnsi="Times New Roman" w:cs="Times New Roman"/>
        </w:rPr>
      </w:pPr>
      <w:r w:rsidRPr="00461E2F">
        <w:rPr>
          <w:rFonts w:ascii="Times New Roman" w:hAnsi="Times New Roman" w:cs="Times New Roman"/>
        </w:rPr>
        <w:t>While limitations such as small sample size, class imbalance, and modest recall highlight the need for caution, the model nonetheless illustrates the potential of machine learning in clinical decision support. Importantly, the interpretability of decision trees makes them particularly suitable for healthcare contexts, where transparency and explainability are essential. Future studies incorporating larger datasets and ensemble techniques could further improve predictive performance while retaining clinical relevance.</w:t>
      </w:r>
      <w:r w:rsidR="00EA258C">
        <w:rPr>
          <w:rFonts w:ascii="Times New Roman" w:hAnsi="Times New Roman" w:cs="Times New Roman"/>
        </w:rPr>
        <w:t xml:space="preserve"> </w:t>
      </w:r>
      <w:r w:rsidRPr="00461E2F">
        <w:rPr>
          <w:rFonts w:ascii="Times New Roman" w:hAnsi="Times New Roman" w:cs="Times New Roman"/>
        </w:rPr>
        <w:t>Overall, this project demonstrates that decision trees offer a useful baseline approach for mortality prediction in heart failure patients, balancing simplicity, interpretability, and predictive power.</w:t>
      </w:r>
    </w:p>
    <w:p w14:paraId="5C96940C" w14:textId="77777777" w:rsidR="00F56F24" w:rsidRPr="00F56F24" w:rsidRDefault="003928C9" w:rsidP="00F56F24">
      <w:r>
        <w:rPr>
          <w:rFonts w:ascii="Times New Roman" w:hAnsi="Times New Roman" w:cs="Times New Roman"/>
        </w:rPr>
        <w:br w:type="page"/>
      </w:r>
      <w:r w:rsidR="000D0B48">
        <w:rPr>
          <w:rFonts w:ascii="Times New Roman" w:hAnsi="Times New Roman" w:cs="Times New Roman"/>
          <w:b/>
          <w:bCs/>
          <w:sz w:val="28"/>
          <w:szCs w:val="28"/>
        </w:rPr>
        <w:lastRenderedPageBreak/>
        <w:t>References:</w:t>
      </w:r>
      <w:r w:rsidR="000D0B48">
        <w:rPr>
          <w:rFonts w:ascii="Times New Roman" w:hAnsi="Times New Roman" w:cs="Times New Roman"/>
          <w:b/>
          <w:bCs/>
          <w:sz w:val="28"/>
          <w:szCs w:val="28"/>
        </w:rPr>
        <w:br/>
      </w:r>
      <w:r w:rsidR="00F56F24" w:rsidRPr="00F56F24">
        <w:t xml:space="preserve">Chen, T. and </w:t>
      </w:r>
      <w:proofErr w:type="spellStart"/>
      <w:r w:rsidR="00F56F24" w:rsidRPr="00F56F24">
        <w:t>Guestrin</w:t>
      </w:r>
      <w:proofErr w:type="spellEnd"/>
      <w:r w:rsidR="00F56F24" w:rsidRPr="00F56F24">
        <w:t>, C. (2016) ‘</w:t>
      </w:r>
      <w:proofErr w:type="spellStart"/>
      <w:r w:rsidR="00F56F24" w:rsidRPr="00F56F24">
        <w:t>XGBoost</w:t>
      </w:r>
      <w:proofErr w:type="spellEnd"/>
      <w:r w:rsidR="00F56F24" w:rsidRPr="00F56F24">
        <w:t xml:space="preserve">: A scalable tree boosting system’, </w:t>
      </w:r>
      <w:r w:rsidR="00F56F24" w:rsidRPr="00F56F24">
        <w:rPr>
          <w:i/>
          <w:iCs/>
        </w:rPr>
        <w:t>Proceedings of the 22nd ACM SIGKDD International Conference on Knowledge Discovery and Data Mining</w:t>
      </w:r>
      <w:r w:rsidR="00F56F24" w:rsidRPr="00F56F24">
        <w:t>, San Francisco, 13–17 August. New York: ACM, pp. 785–794. doi:10.1145/2939672.2939785</w:t>
      </w:r>
    </w:p>
    <w:p w14:paraId="17BA6A6D" w14:textId="77777777" w:rsidR="00F56F24" w:rsidRPr="00F56F24" w:rsidRDefault="00F56F24" w:rsidP="00F56F24">
      <w:pPr>
        <w:rPr>
          <w:rFonts w:ascii="Times New Roman" w:hAnsi="Times New Roman" w:cs="Times New Roman"/>
        </w:rPr>
      </w:pPr>
      <w:r w:rsidRPr="00F56F24">
        <w:rPr>
          <w:rFonts w:ascii="Times New Roman" w:hAnsi="Times New Roman" w:cs="Times New Roman"/>
        </w:rPr>
        <w:t xml:space="preserve">Chicco, D. and Jurman, G. (2020) ‘Machine learning can predict survival of patients with heart failure from serum creatinine and ejection fraction alone’, </w:t>
      </w:r>
      <w:r w:rsidRPr="00F56F24">
        <w:rPr>
          <w:rFonts w:ascii="Times New Roman" w:hAnsi="Times New Roman" w:cs="Times New Roman"/>
          <w:i/>
          <w:iCs/>
        </w:rPr>
        <w:t>BMC Medical Informatics and Decision Making</w:t>
      </w:r>
      <w:r w:rsidRPr="00F56F24">
        <w:rPr>
          <w:rFonts w:ascii="Times New Roman" w:hAnsi="Times New Roman" w:cs="Times New Roman"/>
        </w:rPr>
        <w:t>, 20(16), pp. 1–16. doi:10.1186/s12911-020-1023-5</w:t>
      </w:r>
    </w:p>
    <w:p w14:paraId="659197CF" w14:textId="77777777" w:rsidR="00F56F24" w:rsidRPr="00F56F24" w:rsidRDefault="00F56F24" w:rsidP="00F56F24">
      <w:pPr>
        <w:rPr>
          <w:rFonts w:ascii="Times New Roman" w:hAnsi="Times New Roman" w:cs="Times New Roman"/>
        </w:rPr>
      </w:pPr>
      <w:r w:rsidRPr="00F56F24">
        <w:rPr>
          <w:rFonts w:ascii="Times New Roman" w:hAnsi="Times New Roman" w:cs="Times New Roman"/>
        </w:rPr>
        <w:t xml:space="preserve">Kwon, J.M., Kim, K.H., Jeon, K.H. and Lee, S.E. (2018) ‘Artificial intelligence algorithm for predicting mortality of patients with acute heart failure’, </w:t>
      </w:r>
      <w:r w:rsidRPr="00F56F24">
        <w:rPr>
          <w:rFonts w:ascii="Times New Roman" w:hAnsi="Times New Roman" w:cs="Times New Roman"/>
          <w:i/>
          <w:iCs/>
        </w:rPr>
        <w:t>PLOS ONE</w:t>
      </w:r>
      <w:r w:rsidRPr="00F56F24">
        <w:rPr>
          <w:rFonts w:ascii="Times New Roman" w:hAnsi="Times New Roman" w:cs="Times New Roman"/>
        </w:rPr>
        <w:t>, 13(7), p. e0200986. doi:10.1371/journal.pone.0200986</w:t>
      </w:r>
    </w:p>
    <w:p w14:paraId="1D79D397" w14:textId="77777777" w:rsidR="00F56F24" w:rsidRPr="00F56F24" w:rsidRDefault="00F56F24" w:rsidP="00F56F24">
      <w:pPr>
        <w:rPr>
          <w:rFonts w:ascii="Times New Roman" w:hAnsi="Times New Roman" w:cs="Times New Roman"/>
        </w:rPr>
      </w:pPr>
      <w:r w:rsidRPr="00F56F24">
        <w:rPr>
          <w:rFonts w:ascii="Times New Roman" w:hAnsi="Times New Roman" w:cs="Times New Roman"/>
        </w:rPr>
        <w:t xml:space="preserve">Lundberg, S.M., Erion, G., Chen, H., DeGrave, A., </w:t>
      </w:r>
      <w:proofErr w:type="spellStart"/>
      <w:r w:rsidRPr="00F56F24">
        <w:rPr>
          <w:rFonts w:ascii="Times New Roman" w:hAnsi="Times New Roman" w:cs="Times New Roman"/>
        </w:rPr>
        <w:t>Prutkin</w:t>
      </w:r>
      <w:proofErr w:type="spellEnd"/>
      <w:r w:rsidRPr="00F56F24">
        <w:rPr>
          <w:rFonts w:ascii="Times New Roman" w:hAnsi="Times New Roman" w:cs="Times New Roman"/>
        </w:rPr>
        <w:t xml:space="preserve">, J.M., Nair, B., Katz, R., Himmelfarb, J., Bansal, N. and Lee, S.I. (2018) ‘Explainable AI for trees: From local explanations to global understanding’, </w:t>
      </w:r>
      <w:r w:rsidRPr="00F56F24">
        <w:rPr>
          <w:rFonts w:ascii="Times New Roman" w:hAnsi="Times New Roman" w:cs="Times New Roman"/>
          <w:i/>
          <w:iCs/>
        </w:rPr>
        <w:t>Nature Machine Intelligence</w:t>
      </w:r>
      <w:r w:rsidRPr="00F56F24">
        <w:rPr>
          <w:rFonts w:ascii="Times New Roman" w:hAnsi="Times New Roman" w:cs="Times New Roman"/>
        </w:rPr>
        <w:t>, 2(1), pp. 56–67. doi:10.1038/s42256-019-0138-9</w:t>
      </w:r>
    </w:p>
    <w:p w14:paraId="65B71734" w14:textId="77777777" w:rsidR="00F56F24" w:rsidRPr="00F56F24" w:rsidRDefault="00F56F24" w:rsidP="00F56F24">
      <w:pPr>
        <w:rPr>
          <w:rFonts w:ascii="Times New Roman" w:hAnsi="Times New Roman" w:cs="Times New Roman"/>
        </w:rPr>
      </w:pPr>
      <w:r w:rsidRPr="00F56F24">
        <w:rPr>
          <w:rFonts w:ascii="Times New Roman" w:hAnsi="Times New Roman" w:cs="Times New Roman"/>
        </w:rPr>
        <w:t xml:space="preserve">Ponikowski, P., Voors, A.A., Anker, S.D., Bueno, H., Cleland, J.G.F., Coats, A.J.S., González-Juanatey, J.R., </w:t>
      </w:r>
      <w:proofErr w:type="spellStart"/>
      <w:r w:rsidRPr="00F56F24">
        <w:rPr>
          <w:rFonts w:ascii="Times New Roman" w:hAnsi="Times New Roman" w:cs="Times New Roman"/>
        </w:rPr>
        <w:t>Harjola</w:t>
      </w:r>
      <w:proofErr w:type="spellEnd"/>
      <w:r w:rsidRPr="00F56F24">
        <w:rPr>
          <w:rFonts w:ascii="Times New Roman" w:hAnsi="Times New Roman" w:cs="Times New Roman"/>
        </w:rPr>
        <w:t xml:space="preserve">, V.P., Jankowska, E.A. and Jessup, M. (2016) ‘2016 ESC guidelines for the diagnosis and treatment of acute and chronic heart failure’, </w:t>
      </w:r>
      <w:r w:rsidRPr="00F56F24">
        <w:rPr>
          <w:rFonts w:ascii="Times New Roman" w:hAnsi="Times New Roman" w:cs="Times New Roman"/>
          <w:i/>
          <w:iCs/>
        </w:rPr>
        <w:t>European Heart Journal</w:t>
      </w:r>
      <w:r w:rsidRPr="00F56F24">
        <w:rPr>
          <w:rFonts w:ascii="Times New Roman" w:hAnsi="Times New Roman" w:cs="Times New Roman"/>
        </w:rPr>
        <w:t>, 37(27), pp. 2129–2200. doi:10.1093/</w:t>
      </w:r>
      <w:proofErr w:type="spellStart"/>
      <w:r w:rsidRPr="00F56F24">
        <w:rPr>
          <w:rFonts w:ascii="Times New Roman" w:hAnsi="Times New Roman" w:cs="Times New Roman"/>
        </w:rPr>
        <w:t>eurheartj</w:t>
      </w:r>
      <w:proofErr w:type="spellEnd"/>
      <w:r w:rsidRPr="00F56F24">
        <w:rPr>
          <w:rFonts w:ascii="Times New Roman" w:hAnsi="Times New Roman" w:cs="Times New Roman"/>
        </w:rPr>
        <w:t>/ehw128</w:t>
      </w:r>
    </w:p>
    <w:p w14:paraId="3C020D71" w14:textId="77777777" w:rsidR="00F56F24" w:rsidRPr="00F56F24" w:rsidRDefault="00F56F24" w:rsidP="00F56F24">
      <w:pPr>
        <w:rPr>
          <w:rFonts w:ascii="Times New Roman" w:hAnsi="Times New Roman" w:cs="Times New Roman"/>
        </w:rPr>
      </w:pPr>
      <w:r w:rsidRPr="00F56F24">
        <w:rPr>
          <w:rFonts w:ascii="Times New Roman" w:hAnsi="Times New Roman" w:cs="Times New Roman"/>
        </w:rPr>
        <w:t xml:space="preserve">Saito, T. and </w:t>
      </w:r>
      <w:proofErr w:type="spellStart"/>
      <w:r w:rsidRPr="00F56F24">
        <w:rPr>
          <w:rFonts w:ascii="Times New Roman" w:hAnsi="Times New Roman" w:cs="Times New Roman"/>
        </w:rPr>
        <w:t>Rehmsmeier</w:t>
      </w:r>
      <w:proofErr w:type="spellEnd"/>
      <w:r w:rsidRPr="00F56F24">
        <w:rPr>
          <w:rFonts w:ascii="Times New Roman" w:hAnsi="Times New Roman" w:cs="Times New Roman"/>
        </w:rPr>
        <w:t xml:space="preserve">, M. (2015) ‘The precision-recall plot is more informative than the ROC plot when evaluating binary classifiers on imbalanced datasets’, </w:t>
      </w:r>
      <w:r w:rsidRPr="00F56F24">
        <w:rPr>
          <w:rFonts w:ascii="Times New Roman" w:hAnsi="Times New Roman" w:cs="Times New Roman"/>
          <w:i/>
          <w:iCs/>
        </w:rPr>
        <w:t>PLOS ONE</w:t>
      </w:r>
      <w:r w:rsidRPr="00F56F24">
        <w:rPr>
          <w:rFonts w:ascii="Times New Roman" w:hAnsi="Times New Roman" w:cs="Times New Roman"/>
        </w:rPr>
        <w:t>, 10(3), p. e0118432. doi:10.1371/journal.pone.0118432</w:t>
      </w:r>
    </w:p>
    <w:p w14:paraId="35CA82F1" w14:textId="77777777" w:rsidR="00F56F24" w:rsidRPr="00F56F24" w:rsidRDefault="00F56F24" w:rsidP="00F56F24">
      <w:pPr>
        <w:rPr>
          <w:rFonts w:ascii="Times New Roman" w:hAnsi="Times New Roman" w:cs="Times New Roman"/>
        </w:rPr>
      </w:pPr>
      <w:r w:rsidRPr="00F56F24">
        <w:rPr>
          <w:rFonts w:ascii="Times New Roman" w:hAnsi="Times New Roman" w:cs="Times New Roman"/>
        </w:rPr>
        <w:t xml:space="preserve">Saravanan, N., Sathish, G. and Balajee, J.M. (2018) ‘Data wrangling and data leakage in machine learning for healthcare’, </w:t>
      </w:r>
      <w:r w:rsidRPr="00F56F24">
        <w:rPr>
          <w:rFonts w:ascii="Times New Roman" w:hAnsi="Times New Roman" w:cs="Times New Roman"/>
          <w:i/>
          <w:iCs/>
        </w:rPr>
        <w:t>Journal of Emerging Technologies and Innovative Research</w:t>
      </w:r>
      <w:r w:rsidRPr="00F56F24">
        <w:rPr>
          <w:rFonts w:ascii="Times New Roman" w:hAnsi="Times New Roman" w:cs="Times New Roman"/>
        </w:rPr>
        <w:t xml:space="preserve">, 5(8), pp. 553–557. Available at: </w:t>
      </w:r>
      <w:hyperlink r:id="rId10" w:tgtFrame="_new" w:history="1">
        <w:r w:rsidRPr="00F56F24">
          <w:rPr>
            <w:rStyle w:val="Hyperlink"/>
            <w:rFonts w:ascii="Times New Roman" w:hAnsi="Times New Roman" w:cs="Times New Roman"/>
          </w:rPr>
          <w:t>https://www.jetir.org/papers/JETIRC006413.pdf</w:t>
        </w:r>
      </w:hyperlink>
      <w:r w:rsidRPr="00F56F24">
        <w:rPr>
          <w:rFonts w:ascii="Times New Roman" w:hAnsi="Times New Roman" w:cs="Times New Roman"/>
        </w:rPr>
        <w:t xml:space="preserve"> (Accessed: 4 September 2025).</w:t>
      </w:r>
    </w:p>
    <w:p w14:paraId="350E17B1" w14:textId="77777777" w:rsidR="00F56F24" w:rsidRPr="00F56F24" w:rsidRDefault="00F56F24" w:rsidP="00F56F24">
      <w:pPr>
        <w:rPr>
          <w:rFonts w:ascii="Times New Roman" w:hAnsi="Times New Roman" w:cs="Times New Roman"/>
        </w:rPr>
      </w:pPr>
      <w:r w:rsidRPr="00F56F24">
        <w:rPr>
          <w:rFonts w:ascii="Times New Roman" w:hAnsi="Times New Roman" w:cs="Times New Roman"/>
        </w:rPr>
        <w:t xml:space="preserve">Savarese, G. and Lund, L.H. (2017) ‘Global public health burden of heart failure’, </w:t>
      </w:r>
      <w:r w:rsidRPr="00F56F24">
        <w:rPr>
          <w:rFonts w:ascii="Times New Roman" w:hAnsi="Times New Roman" w:cs="Times New Roman"/>
          <w:i/>
          <w:iCs/>
        </w:rPr>
        <w:t>Cardiac Failure Review</w:t>
      </w:r>
      <w:r w:rsidRPr="00F56F24">
        <w:rPr>
          <w:rFonts w:ascii="Times New Roman" w:hAnsi="Times New Roman" w:cs="Times New Roman"/>
        </w:rPr>
        <w:t>, 3(1), pp. 7–11. doi:10.15420/cfr.2016:25:2</w:t>
      </w:r>
    </w:p>
    <w:p w14:paraId="78AFA75B" w14:textId="77777777" w:rsidR="00F56F24" w:rsidRPr="00F56F24" w:rsidRDefault="00F56F24" w:rsidP="00F56F24">
      <w:pPr>
        <w:rPr>
          <w:rFonts w:ascii="Times New Roman" w:hAnsi="Times New Roman" w:cs="Times New Roman"/>
        </w:rPr>
      </w:pPr>
      <w:r w:rsidRPr="00F56F24">
        <w:rPr>
          <w:rFonts w:ascii="Times New Roman" w:hAnsi="Times New Roman" w:cs="Times New Roman"/>
        </w:rPr>
        <w:t xml:space="preserve">Shah, S.J., Katz, D.H., Selvaraj, S., Burke, M.A., Yancy, C.W., </w:t>
      </w:r>
      <w:proofErr w:type="spellStart"/>
      <w:r w:rsidRPr="00F56F24">
        <w:rPr>
          <w:rFonts w:ascii="Times New Roman" w:hAnsi="Times New Roman" w:cs="Times New Roman"/>
        </w:rPr>
        <w:t>Gheorghiade</w:t>
      </w:r>
      <w:proofErr w:type="spellEnd"/>
      <w:r w:rsidRPr="00F56F24">
        <w:rPr>
          <w:rFonts w:ascii="Times New Roman" w:hAnsi="Times New Roman" w:cs="Times New Roman"/>
        </w:rPr>
        <w:t>, M. and Bonow, R.O. (2017) ‘</w:t>
      </w:r>
      <w:proofErr w:type="spellStart"/>
      <w:r w:rsidRPr="00F56F24">
        <w:rPr>
          <w:rFonts w:ascii="Times New Roman" w:hAnsi="Times New Roman" w:cs="Times New Roman"/>
        </w:rPr>
        <w:t>Phenomapping</w:t>
      </w:r>
      <w:proofErr w:type="spellEnd"/>
      <w:r w:rsidRPr="00F56F24">
        <w:rPr>
          <w:rFonts w:ascii="Times New Roman" w:hAnsi="Times New Roman" w:cs="Times New Roman"/>
        </w:rPr>
        <w:t xml:space="preserve"> for novel classification of heart failure with preserved ejection fraction’, </w:t>
      </w:r>
      <w:r w:rsidRPr="00F56F24">
        <w:rPr>
          <w:rFonts w:ascii="Times New Roman" w:hAnsi="Times New Roman" w:cs="Times New Roman"/>
          <w:i/>
          <w:iCs/>
        </w:rPr>
        <w:t>Circulation</w:t>
      </w:r>
      <w:r w:rsidRPr="00F56F24">
        <w:rPr>
          <w:rFonts w:ascii="Times New Roman" w:hAnsi="Times New Roman" w:cs="Times New Roman"/>
        </w:rPr>
        <w:t>, 131(3), pp. 269–279. doi:10.1161/CIRCULATIONAHA.114.010637</w:t>
      </w:r>
    </w:p>
    <w:p w14:paraId="05B447E5" w14:textId="77777777" w:rsidR="00F56F24" w:rsidRPr="00F56F24" w:rsidRDefault="00F56F24" w:rsidP="00F56F24">
      <w:pPr>
        <w:rPr>
          <w:rFonts w:ascii="Times New Roman" w:hAnsi="Times New Roman" w:cs="Times New Roman"/>
        </w:rPr>
      </w:pPr>
      <w:proofErr w:type="spellStart"/>
      <w:r w:rsidRPr="00F56F24">
        <w:rPr>
          <w:rFonts w:ascii="Times New Roman" w:hAnsi="Times New Roman" w:cs="Times New Roman"/>
        </w:rPr>
        <w:t>Varoquaux</w:t>
      </w:r>
      <w:proofErr w:type="spellEnd"/>
      <w:r w:rsidRPr="00F56F24">
        <w:rPr>
          <w:rFonts w:ascii="Times New Roman" w:hAnsi="Times New Roman" w:cs="Times New Roman"/>
        </w:rPr>
        <w:t xml:space="preserve">, G., Grisel, O., </w:t>
      </w:r>
      <w:proofErr w:type="spellStart"/>
      <w:r w:rsidRPr="00F56F24">
        <w:rPr>
          <w:rFonts w:ascii="Times New Roman" w:hAnsi="Times New Roman" w:cs="Times New Roman"/>
        </w:rPr>
        <w:t>Louppe</w:t>
      </w:r>
      <w:proofErr w:type="spellEnd"/>
      <w:r w:rsidRPr="00F56F24">
        <w:rPr>
          <w:rFonts w:ascii="Times New Roman" w:hAnsi="Times New Roman" w:cs="Times New Roman"/>
        </w:rPr>
        <w:t xml:space="preserve">, G., Blondel, M., Pedregosa, F. and Mueller, A. (2015) ‘Scikit-learn: Machine learning without learning the machinery’, </w:t>
      </w:r>
      <w:r w:rsidRPr="00F56F24">
        <w:rPr>
          <w:rFonts w:ascii="Times New Roman" w:hAnsi="Times New Roman" w:cs="Times New Roman"/>
          <w:i/>
          <w:iCs/>
        </w:rPr>
        <w:t>GetMobile: Mobile Computing and Communications</w:t>
      </w:r>
      <w:r w:rsidRPr="00F56F24">
        <w:rPr>
          <w:rFonts w:ascii="Times New Roman" w:hAnsi="Times New Roman" w:cs="Times New Roman"/>
        </w:rPr>
        <w:t>, 19(1), pp. 29–33. doi:10.1145/2786984.2786989</w:t>
      </w:r>
    </w:p>
    <w:p w14:paraId="7036DD27" w14:textId="77777777" w:rsidR="00F56F24" w:rsidRPr="00F56F24" w:rsidRDefault="00F56F24" w:rsidP="00F56F24">
      <w:pPr>
        <w:rPr>
          <w:rFonts w:ascii="Times New Roman" w:hAnsi="Times New Roman" w:cs="Times New Roman"/>
        </w:rPr>
      </w:pPr>
      <w:r w:rsidRPr="00F56F24">
        <w:rPr>
          <w:rFonts w:ascii="Times New Roman" w:hAnsi="Times New Roman" w:cs="Times New Roman"/>
        </w:rPr>
        <w:t xml:space="preserve">Virani, S.S., Alonso, A., Aparicio, H.J., Benjamin, E.J., Bittencourt, M.S., Callaway, C.W., Carson, A.P., Chamberlain, A.M., Cheng, S., Delling, F.N. and Elkind, M.S.V. (2021) ‘Heart </w:t>
      </w:r>
      <w:r w:rsidRPr="00F56F24">
        <w:rPr>
          <w:rFonts w:ascii="Times New Roman" w:hAnsi="Times New Roman" w:cs="Times New Roman"/>
        </w:rPr>
        <w:lastRenderedPageBreak/>
        <w:t xml:space="preserve">disease and stroke statistics—2021 update: A report from the American Heart Association’, </w:t>
      </w:r>
      <w:r w:rsidRPr="00F56F24">
        <w:rPr>
          <w:rFonts w:ascii="Times New Roman" w:hAnsi="Times New Roman" w:cs="Times New Roman"/>
          <w:i/>
          <w:iCs/>
        </w:rPr>
        <w:t>Circulation</w:t>
      </w:r>
      <w:r w:rsidRPr="00F56F24">
        <w:rPr>
          <w:rFonts w:ascii="Times New Roman" w:hAnsi="Times New Roman" w:cs="Times New Roman"/>
        </w:rPr>
        <w:t>, 143(8), pp. e254–e743. doi:10.1161/CIR.0000000000000950</w:t>
      </w:r>
    </w:p>
    <w:p w14:paraId="07FDD3A1" w14:textId="03CF0D85" w:rsidR="00487FE3" w:rsidRPr="000D0B48" w:rsidRDefault="00487FE3" w:rsidP="00F56F24">
      <w:pPr>
        <w:rPr>
          <w:rFonts w:ascii="Times New Roman" w:hAnsi="Times New Roman" w:cs="Times New Roman"/>
          <w:sz w:val="28"/>
          <w:szCs w:val="28"/>
        </w:rPr>
      </w:pPr>
    </w:p>
    <w:sectPr w:rsidR="00487FE3" w:rsidRPr="000D0B48">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A7ACB" w14:textId="77777777" w:rsidR="00632CF4" w:rsidRDefault="00632CF4" w:rsidP="00925683">
      <w:pPr>
        <w:spacing w:after="0" w:line="240" w:lineRule="auto"/>
      </w:pPr>
      <w:r>
        <w:separator/>
      </w:r>
    </w:p>
  </w:endnote>
  <w:endnote w:type="continuationSeparator" w:id="0">
    <w:p w14:paraId="482E9419" w14:textId="77777777" w:rsidR="00632CF4" w:rsidRDefault="00632CF4" w:rsidP="00925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2DCCF" w14:textId="77777777" w:rsidR="00925683" w:rsidRDefault="009256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440E0" w14:textId="77777777" w:rsidR="00925683" w:rsidRDefault="009256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B728D" w14:textId="77777777" w:rsidR="00925683" w:rsidRDefault="009256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2B0E6" w14:textId="77777777" w:rsidR="00632CF4" w:rsidRDefault="00632CF4" w:rsidP="00925683">
      <w:pPr>
        <w:spacing w:after="0" w:line="240" w:lineRule="auto"/>
      </w:pPr>
      <w:r>
        <w:separator/>
      </w:r>
    </w:p>
  </w:footnote>
  <w:footnote w:type="continuationSeparator" w:id="0">
    <w:p w14:paraId="3BA48705" w14:textId="77777777" w:rsidR="00632CF4" w:rsidRDefault="00632CF4" w:rsidP="009256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C47F7" w14:textId="77777777" w:rsidR="00925683" w:rsidRDefault="009256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B7FD0" w14:textId="5377B62E" w:rsidR="00925683" w:rsidRDefault="00925683">
    <w:pPr>
      <w:pStyle w:val="Header"/>
    </w:pPr>
    <w:r w:rsidRPr="00925683">
      <w:t>To see more projects, visit https://github.com/NdNkosi/Data-Science-Projects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D479" w14:textId="77777777" w:rsidR="00925683" w:rsidRDefault="0092568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720"/>
    <w:rsid w:val="00001914"/>
    <w:rsid w:val="000236FE"/>
    <w:rsid w:val="000330F4"/>
    <w:rsid w:val="00064BE1"/>
    <w:rsid w:val="000666AB"/>
    <w:rsid w:val="000758FA"/>
    <w:rsid w:val="000A6CAD"/>
    <w:rsid w:val="000B4206"/>
    <w:rsid w:val="000D0B48"/>
    <w:rsid w:val="000D2BA3"/>
    <w:rsid w:val="000F7402"/>
    <w:rsid w:val="00101C47"/>
    <w:rsid w:val="001072D7"/>
    <w:rsid w:val="0011196A"/>
    <w:rsid w:val="00181549"/>
    <w:rsid w:val="0019378E"/>
    <w:rsid w:val="001964FC"/>
    <w:rsid w:val="001A6BA2"/>
    <w:rsid w:val="001A7720"/>
    <w:rsid w:val="001C372E"/>
    <w:rsid w:val="001C6C43"/>
    <w:rsid w:val="001D340E"/>
    <w:rsid w:val="001D63A8"/>
    <w:rsid w:val="002071E2"/>
    <w:rsid w:val="00253DF5"/>
    <w:rsid w:val="002941A5"/>
    <w:rsid w:val="00294B4B"/>
    <w:rsid w:val="002A7122"/>
    <w:rsid w:val="002A728C"/>
    <w:rsid w:val="002C00F2"/>
    <w:rsid w:val="002C53C8"/>
    <w:rsid w:val="002D4E8B"/>
    <w:rsid w:val="0031220E"/>
    <w:rsid w:val="003465F8"/>
    <w:rsid w:val="00375B64"/>
    <w:rsid w:val="003928C9"/>
    <w:rsid w:val="00395E44"/>
    <w:rsid w:val="003A0763"/>
    <w:rsid w:val="003A35C5"/>
    <w:rsid w:val="003C06F7"/>
    <w:rsid w:val="003C1B5E"/>
    <w:rsid w:val="003D64B2"/>
    <w:rsid w:val="003F0D49"/>
    <w:rsid w:val="003F23FF"/>
    <w:rsid w:val="003F26B6"/>
    <w:rsid w:val="003F59B9"/>
    <w:rsid w:val="004160DA"/>
    <w:rsid w:val="004223F0"/>
    <w:rsid w:val="0044289C"/>
    <w:rsid w:val="00453DBB"/>
    <w:rsid w:val="00461E2F"/>
    <w:rsid w:val="004757D4"/>
    <w:rsid w:val="00487FE3"/>
    <w:rsid w:val="004A1B2F"/>
    <w:rsid w:val="004D03F9"/>
    <w:rsid w:val="004E2B71"/>
    <w:rsid w:val="004F3B0C"/>
    <w:rsid w:val="00526CC0"/>
    <w:rsid w:val="00533971"/>
    <w:rsid w:val="0053744B"/>
    <w:rsid w:val="005460C3"/>
    <w:rsid w:val="00546D5F"/>
    <w:rsid w:val="0055174F"/>
    <w:rsid w:val="00557E0F"/>
    <w:rsid w:val="00573135"/>
    <w:rsid w:val="005A7E66"/>
    <w:rsid w:val="005F2289"/>
    <w:rsid w:val="00625FB2"/>
    <w:rsid w:val="00632CF4"/>
    <w:rsid w:val="00634C72"/>
    <w:rsid w:val="00646F34"/>
    <w:rsid w:val="00672E6F"/>
    <w:rsid w:val="006C6687"/>
    <w:rsid w:val="006E03A6"/>
    <w:rsid w:val="006E333D"/>
    <w:rsid w:val="00701653"/>
    <w:rsid w:val="00704859"/>
    <w:rsid w:val="007051F1"/>
    <w:rsid w:val="007231B0"/>
    <w:rsid w:val="0072473F"/>
    <w:rsid w:val="00727848"/>
    <w:rsid w:val="007477AA"/>
    <w:rsid w:val="00750264"/>
    <w:rsid w:val="00753435"/>
    <w:rsid w:val="00753E55"/>
    <w:rsid w:val="007823B8"/>
    <w:rsid w:val="007A4DE7"/>
    <w:rsid w:val="007F6B60"/>
    <w:rsid w:val="0082632F"/>
    <w:rsid w:val="00833557"/>
    <w:rsid w:val="00890942"/>
    <w:rsid w:val="008940E5"/>
    <w:rsid w:val="008C6093"/>
    <w:rsid w:val="008E2584"/>
    <w:rsid w:val="00913A56"/>
    <w:rsid w:val="009231E3"/>
    <w:rsid w:val="00925683"/>
    <w:rsid w:val="00933C53"/>
    <w:rsid w:val="009521F1"/>
    <w:rsid w:val="00975087"/>
    <w:rsid w:val="009C3814"/>
    <w:rsid w:val="009E0B0E"/>
    <w:rsid w:val="009F012E"/>
    <w:rsid w:val="009F4D97"/>
    <w:rsid w:val="009F58AD"/>
    <w:rsid w:val="00A26F6A"/>
    <w:rsid w:val="00A30E80"/>
    <w:rsid w:val="00A610AA"/>
    <w:rsid w:val="00A77ED6"/>
    <w:rsid w:val="00A84486"/>
    <w:rsid w:val="00AA2A12"/>
    <w:rsid w:val="00AC6834"/>
    <w:rsid w:val="00AE1C0F"/>
    <w:rsid w:val="00AF5270"/>
    <w:rsid w:val="00B07980"/>
    <w:rsid w:val="00B10E9E"/>
    <w:rsid w:val="00B47A75"/>
    <w:rsid w:val="00B623ED"/>
    <w:rsid w:val="00B7205D"/>
    <w:rsid w:val="00BA0936"/>
    <w:rsid w:val="00BB3635"/>
    <w:rsid w:val="00BB4287"/>
    <w:rsid w:val="00BB70E5"/>
    <w:rsid w:val="00BB7D09"/>
    <w:rsid w:val="00BD58B4"/>
    <w:rsid w:val="00BE1FEF"/>
    <w:rsid w:val="00BE5705"/>
    <w:rsid w:val="00C02DC8"/>
    <w:rsid w:val="00C343F0"/>
    <w:rsid w:val="00C418E8"/>
    <w:rsid w:val="00C419C5"/>
    <w:rsid w:val="00C52E18"/>
    <w:rsid w:val="00C57170"/>
    <w:rsid w:val="00C9252B"/>
    <w:rsid w:val="00C9289C"/>
    <w:rsid w:val="00CD403D"/>
    <w:rsid w:val="00CD7EDE"/>
    <w:rsid w:val="00CE2668"/>
    <w:rsid w:val="00D22ECC"/>
    <w:rsid w:val="00D31479"/>
    <w:rsid w:val="00D34789"/>
    <w:rsid w:val="00D70AB4"/>
    <w:rsid w:val="00D91839"/>
    <w:rsid w:val="00DB5B56"/>
    <w:rsid w:val="00DE5B07"/>
    <w:rsid w:val="00E4453E"/>
    <w:rsid w:val="00E60FCC"/>
    <w:rsid w:val="00E7472B"/>
    <w:rsid w:val="00E7671A"/>
    <w:rsid w:val="00E820FE"/>
    <w:rsid w:val="00E87982"/>
    <w:rsid w:val="00EA20E0"/>
    <w:rsid w:val="00EA258C"/>
    <w:rsid w:val="00EB5BA5"/>
    <w:rsid w:val="00EC147A"/>
    <w:rsid w:val="00EC335A"/>
    <w:rsid w:val="00F11608"/>
    <w:rsid w:val="00F50B7E"/>
    <w:rsid w:val="00F5134C"/>
    <w:rsid w:val="00F56F24"/>
    <w:rsid w:val="00F87A9C"/>
    <w:rsid w:val="00FA1A6A"/>
    <w:rsid w:val="00FA5ED2"/>
    <w:rsid w:val="00FC00C5"/>
    <w:rsid w:val="00FD41B6"/>
    <w:rsid w:val="00FE0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BD689"/>
  <w15:chartTrackingRefBased/>
  <w15:docId w15:val="{890885B7-ADEA-4F70-92B2-6AAE32FF0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7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77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77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77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77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7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77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77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77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77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7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720"/>
    <w:rPr>
      <w:rFonts w:eastAsiaTheme="majorEastAsia" w:cstheme="majorBidi"/>
      <w:color w:val="272727" w:themeColor="text1" w:themeTint="D8"/>
    </w:rPr>
  </w:style>
  <w:style w:type="paragraph" w:styleId="Title">
    <w:name w:val="Title"/>
    <w:basedOn w:val="Normal"/>
    <w:next w:val="Normal"/>
    <w:link w:val="TitleChar"/>
    <w:uiPriority w:val="10"/>
    <w:qFormat/>
    <w:rsid w:val="001A7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720"/>
    <w:pPr>
      <w:spacing w:before="160"/>
      <w:jc w:val="center"/>
    </w:pPr>
    <w:rPr>
      <w:i/>
      <w:iCs/>
      <w:color w:val="404040" w:themeColor="text1" w:themeTint="BF"/>
    </w:rPr>
  </w:style>
  <w:style w:type="character" w:customStyle="1" w:styleId="QuoteChar">
    <w:name w:val="Quote Char"/>
    <w:basedOn w:val="DefaultParagraphFont"/>
    <w:link w:val="Quote"/>
    <w:uiPriority w:val="29"/>
    <w:rsid w:val="001A7720"/>
    <w:rPr>
      <w:i/>
      <w:iCs/>
      <w:color w:val="404040" w:themeColor="text1" w:themeTint="BF"/>
    </w:rPr>
  </w:style>
  <w:style w:type="paragraph" w:styleId="ListParagraph">
    <w:name w:val="List Paragraph"/>
    <w:basedOn w:val="Normal"/>
    <w:uiPriority w:val="34"/>
    <w:qFormat/>
    <w:rsid w:val="001A7720"/>
    <w:pPr>
      <w:ind w:left="720"/>
      <w:contextualSpacing/>
    </w:pPr>
  </w:style>
  <w:style w:type="character" w:styleId="IntenseEmphasis">
    <w:name w:val="Intense Emphasis"/>
    <w:basedOn w:val="DefaultParagraphFont"/>
    <w:uiPriority w:val="21"/>
    <w:qFormat/>
    <w:rsid w:val="001A7720"/>
    <w:rPr>
      <w:i/>
      <w:iCs/>
      <w:color w:val="2F5496" w:themeColor="accent1" w:themeShade="BF"/>
    </w:rPr>
  </w:style>
  <w:style w:type="paragraph" w:styleId="IntenseQuote">
    <w:name w:val="Intense Quote"/>
    <w:basedOn w:val="Normal"/>
    <w:next w:val="Normal"/>
    <w:link w:val="IntenseQuoteChar"/>
    <w:uiPriority w:val="30"/>
    <w:qFormat/>
    <w:rsid w:val="001A77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720"/>
    <w:rPr>
      <w:i/>
      <w:iCs/>
      <w:color w:val="2F5496" w:themeColor="accent1" w:themeShade="BF"/>
    </w:rPr>
  </w:style>
  <w:style w:type="character" w:styleId="IntenseReference">
    <w:name w:val="Intense Reference"/>
    <w:basedOn w:val="DefaultParagraphFont"/>
    <w:uiPriority w:val="32"/>
    <w:qFormat/>
    <w:rsid w:val="001A7720"/>
    <w:rPr>
      <w:b/>
      <w:bCs/>
      <w:smallCaps/>
      <w:color w:val="2F5496" w:themeColor="accent1" w:themeShade="BF"/>
      <w:spacing w:val="5"/>
    </w:rPr>
  </w:style>
  <w:style w:type="table" w:styleId="TableGrid">
    <w:name w:val="Table Grid"/>
    <w:basedOn w:val="TableNormal"/>
    <w:uiPriority w:val="39"/>
    <w:rsid w:val="000A6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61E2F"/>
    <w:rPr>
      <w:rFonts w:ascii="Times New Roman" w:hAnsi="Times New Roman" w:cs="Times New Roman"/>
    </w:rPr>
  </w:style>
  <w:style w:type="character" w:styleId="Hyperlink">
    <w:name w:val="Hyperlink"/>
    <w:basedOn w:val="DefaultParagraphFont"/>
    <w:uiPriority w:val="99"/>
    <w:unhideWhenUsed/>
    <w:rsid w:val="003F59B9"/>
    <w:rPr>
      <w:color w:val="0563C1" w:themeColor="hyperlink"/>
      <w:u w:val="single"/>
    </w:rPr>
  </w:style>
  <w:style w:type="character" w:styleId="UnresolvedMention">
    <w:name w:val="Unresolved Mention"/>
    <w:basedOn w:val="DefaultParagraphFont"/>
    <w:uiPriority w:val="99"/>
    <w:semiHidden/>
    <w:unhideWhenUsed/>
    <w:rsid w:val="00F56F24"/>
    <w:rPr>
      <w:color w:val="605E5C"/>
      <w:shd w:val="clear" w:color="auto" w:fill="E1DFDD"/>
    </w:rPr>
  </w:style>
  <w:style w:type="paragraph" w:styleId="Header">
    <w:name w:val="header"/>
    <w:basedOn w:val="Normal"/>
    <w:link w:val="HeaderChar"/>
    <w:uiPriority w:val="99"/>
    <w:unhideWhenUsed/>
    <w:rsid w:val="009256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5683"/>
  </w:style>
  <w:style w:type="paragraph" w:styleId="Footer">
    <w:name w:val="footer"/>
    <w:basedOn w:val="Normal"/>
    <w:link w:val="FooterChar"/>
    <w:uiPriority w:val="99"/>
    <w:unhideWhenUsed/>
    <w:rsid w:val="009256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hyperlink" Target="https://www.jetir.org/papers/JETIRC006413.pdf"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833</TotalTime>
  <Pages>7</Pages>
  <Words>2513</Words>
  <Characters>14325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Ndumiso Nkosi</dc:creator>
  <cp:keywords/>
  <dc:description/>
  <cp:lastModifiedBy>Ndumiso Nkosi</cp:lastModifiedBy>
  <cp:revision>144</cp:revision>
  <dcterms:created xsi:type="dcterms:W3CDTF">2025-09-05T11:56:00Z</dcterms:created>
  <dcterms:modified xsi:type="dcterms:W3CDTF">2025-11-03T13:24:00Z</dcterms:modified>
</cp:coreProperties>
</file>