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96226" w14:textId="3411C31F" w:rsidR="0054241F" w:rsidRDefault="0054241F" w:rsidP="0054241F"/>
    <w:p w14:paraId="36867825" w14:textId="77777777" w:rsidR="005A36AF" w:rsidRDefault="005A36AF" w:rsidP="005A36AF">
      <w:pPr>
        <w:pStyle w:val="Title"/>
        <w:rPr>
          <w:rFonts w:eastAsia="Times New Roman"/>
          <w:lang w:eastAsia="en-IN"/>
        </w:rPr>
      </w:pPr>
    </w:p>
    <w:p w14:paraId="47332462" w14:textId="77777777" w:rsidR="005A36AF" w:rsidRDefault="005A36AF" w:rsidP="005A36AF">
      <w:pPr>
        <w:pStyle w:val="Title"/>
        <w:rPr>
          <w:rFonts w:eastAsia="Times New Roman"/>
          <w:lang w:eastAsia="en-IN"/>
        </w:rPr>
      </w:pPr>
    </w:p>
    <w:p w14:paraId="1054FC89" w14:textId="77777777" w:rsidR="005A36AF" w:rsidRDefault="005A36AF" w:rsidP="005A36AF">
      <w:pPr>
        <w:pStyle w:val="Title"/>
        <w:rPr>
          <w:rFonts w:eastAsia="Times New Roman"/>
          <w:lang w:eastAsia="en-IN"/>
        </w:rPr>
      </w:pPr>
    </w:p>
    <w:p w14:paraId="79DE8B7C" w14:textId="77777777" w:rsidR="005A36AF" w:rsidRDefault="005A36AF" w:rsidP="005A36AF">
      <w:pPr>
        <w:pStyle w:val="Title"/>
        <w:rPr>
          <w:rFonts w:eastAsia="Times New Roman"/>
          <w:lang w:eastAsia="en-IN"/>
        </w:rPr>
      </w:pPr>
    </w:p>
    <w:p w14:paraId="58945B26" w14:textId="77777777" w:rsidR="005A36AF" w:rsidRDefault="005A36AF" w:rsidP="005A36AF">
      <w:pPr>
        <w:pStyle w:val="Title"/>
        <w:rPr>
          <w:rFonts w:eastAsia="Times New Roman"/>
          <w:lang w:eastAsia="en-IN"/>
        </w:rPr>
      </w:pPr>
    </w:p>
    <w:p w14:paraId="1B30590E" w14:textId="190C56FF" w:rsidR="005A36AF" w:rsidRDefault="005A36AF" w:rsidP="005A36AF">
      <w:pPr>
        <w:pStyle w:val="Title"/>
        <w:rPr>
          <w:rFonts w:eastAsia="Times New Roman"/>
          <w:lang w:eastAsia="en-IN"/>
        </w:rPr>
      </w:pPr>
      <w:r>
        <w:rPr>
          <w:rFonts w:eastAsia="Times New Roman"/>
          <w:lang w:eastAsia="en-IN"/>
        </w:rPr>
        <w:t>ShopNest Store Business Analysis Report</w:t>
      </w:r>
    </w:p>
    <w:p w14:paraId="7D6DDBB3" w14:textId="22DE1AF0" w:rsidR="005A36AF" w:rsidRPr="005A36AF" w:rsidRDefault="005A36AF" w:rsidP="005A36AF">
      <w:pPr>
        <w:jc w:val="right"/>
        <w:rPr>
          <w:sz w:val="24"/>
          <w:szCs w:val="24"/>
          <w:lang w:eastAsia="en-IN"/>
        </w:rPr>
      </w:pPr>
      <w:r w:rsidRPr="005A36AF">
        <w:rPr>
          <w:sz w:val="24"/>
          <w:szCs w:val="24"/>
          <w:lang w:eastAsia="en-IN"/>
        </w:rPr>
        <w:t>By Namrata Dey</w:t>
      </w:r>
    </w:p>
    <w:p w14:paraId="28774D90" w14:textId="1B83128E" w:rsidR="0054241F" w:rsidRDefault="0054241F">
      <w:pPr>
        <w:rPr>
          <w:rFonts w:ascii="Times New Roman" w:eastAsia="Times New Roman" w:hAnsi="Times New Roman" w:cs="Times New Roman"/>
          <w:b/>
          <w:bCs/>
          <w:color w:val="292929"/>
          <w:sz w:val="48"/>
          <w:szCs w:val="48"/>
          <w:lang w:eastAsia="en-IN"/>
        </w:rPr>
      </w:pPr>
    </w:p>
    <w:p w14:paraId="3D2B3D14" w14:textId="77777777" w:rsidR="005A36AF" w:rsidRDefault="005A36AF">
      <w:pPr>
        <w:rPr>
          <w:rFonts w:ascii="Times New Roman" w:eastAsia="Times New Roman" w:hAnsi="Times New Roman" w:cs="Times New Roman"/>
          <w:b/>
          <w:bCs/>
          <w:color w:val="292929"/>
          <w:sz w:val="48"/>
          <w:szCs w:val="48"/>
          <w:lang w:eastAsia="en-IN"/>
        </w:rPr>
      </w:pPr>
    </w:p>
    <w:p w14:paraId="3DC2D17A" w14:textId="77777777" w:rsidR="005A36AF" w:rsidRDefault="005A36AF">
      <w:pPr>
        <w:rPr>
          <w:rFonts w:ascii="Times New Roman" w:eastAsia="Times New Roman" w:hAnsi="Times New Roman" w:cs="Times New Roman"/>
          <w:b/>
          <w:bCs/>
          <w:color w:val="292929"/>
          <w:sz w:val="48"/>
          <w:szCs w:val="48"/>
          <w:lang w:eastAsia="en-IN"/>
        </w:rPr>
      </w:pPr>
    </w:p>
    <w:p w14:paraId="03E743DD" w14:textId="77777777" w:rsidR="0054241F" w:rsidRPr="005432E0" w:rsidRDefault="0054241F" w:rsidP="0054241F">
      <w:pPr>
        <w:numPr>
          <w:ilvl w:val="0"/>
          <w:numId w:val="1"/>
        </w:numPr>
        <w:shd w:val="clear" w:color="auto" w:fill="FFFFFF"/>
        <w:spacing w:after="240" w:line="240" w:lineRule="auto"/>
        <w:rPr>
          <w:rFonts w:ascii="Times New Roman" w:eastAsia="Times New Roman" w:hAnsi="Times New Roman" w:cs="Times New Roman"/>
          <w:color w:val="202B45"/>
          <w:sz w:val="24"/>
          <w:szCs w:val="24"/>
        </w:rPr>
      </w:pPr>
      <w:r w:rsidRPr="005432E0">
        <w:rPr>
          <w:rFonts w:ascii="Times New Roman" w:eastAsia="Times New Roman" w:hAnsi="Times New Roman" w:cs="Times New Roman"/>
          <w:b/>
          <w:bCs/>
          <w:color w:val="202B45"/>
          <w:sz w:val="24"/>
          <w:szCs w:val="24"/>
        </w:rPr>
        <w:lastRenderedPageBreak/>
        <w:t>Top Categories by Total Price:</w:t>
      </w:r>
    </w:p>
    <w:p w14:paraId="5F8CB53D" w14:textId="617F7741" w:rsidR="00FF06B4" w:rsidRDefault="0054241F" w:rsidP="0054241F">
      <w:r>
        <w:rPr>
          <w:noProof/>
        </w:rPr>
        <w:drawing>
          <wp:inline distT="0" distB="0" distL="0" distR="0" wp14:anchorId="6E7DF3BA" wp14:editId="6D496F12">
            <wp:extent cx="6219825" cy="3171825"/>
            <wp:effectExtent l="0" t="0" r="0" b="0"/>
            <wp:docPr id="1277589740"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89740" name="Picture 1" descr="A graph of blue rectangular objects&#10;&#10;Description automatically generated with medium confidence"/>
                    <pic:cNvPicPr/>
                  </pic:nvPicPr>
                  <pic:blipFill>
                    <a:blip r:embed="rId6"/>
                    <a:stretch>
                      <a:fillRect/>
                    </a:stretch>
                  </pic:blipFill>
                  <pic:spPr>
                    <a:xfrm>
                      <a:off x="0" y="0"/>
                      <a:ext cx="6219825" cy="3171825"/>
                    </a:xfrm>
                    <a:prstGeom prst="rect">
                      <a:avLst/>
                    </a:prstGeom>
                  </pic:spPr>
                </pic:pic>
              </a:graphicData>
            </a:graphic>
          </wp:inline>
        </w:drawing>
      </w:r>
    </w:p>
    <w:p w14:paraId="408CA47C" w14:textId="34A7A210" w:rsidR="00064FE7" w:rsidRDefault="00064FE7" w:rsidP="00064FE7">
      <w:pPr>
        <w:pStyle w:val="Heading3"/>
      </w:pPr>
      <w:r>
        <w:t xml:space="preserve">Bar Chart Analysis: </w:t>
      </w:r>
      <w:r>
        <w:t xml:space="preserve">Top Categories </w:t>
      </w:r>
      <w:proofErr w:type="gramStart"/>
      <w:r>
        <w:t>By</w:t>
      </w:r>
      <w:proofErr w:type="gramEnd"/>
      <w:r>
        <w:t xml:space="preserve"> Total Price</w:t>
      </w:r>
    </w:p>
    <w:p w14:paraId="2B812A7F" w14:textId="77777777" w:rsidR="00064FE7" w:rsidRPr="00064FE7" w:rsidRDefault="00064FE7" w:rsidP="00064FE7"/>
    <w:p w14:paraId="6E8F0FD9" w14:textId="77777777" w:rsidR="00064FE7" w:rsidRDefault="00064FE7" w:rsidP="00064FE7">
      <w:pPr>
        <w:pStyle w:val="Heading4"/>
      </w:pPr>
      <w:r>
        <w:t>Health and Beauty (</w:t>
      </w:r>
      <w:proofErr w:type="spellStart"/>
      <w:r>
        <w:t>beleza_saude</w:t>
      </w:r>
      <w:proofErr w:type="spellEnd"/>
      <w:r>
        <w:t>)</w:t>
      </w:r>
    </w:p>
    <w:p w14:paraId="015FD9C4" w14:textId="77777777" w:rsidR="00064FE7" w:rsidRDefault="00064FE7" w:rsidP="00064FE7">
      <w:pPr>
        <w:numPr>
          <w:ilvl w:val="0"/>
          <w:numId w:val="3"/>
        </w:numPr>
        <w:spacing w:before="100" w:beforeAutospacing="1" w:after="100" w:afterAutospacing="1" w:line="240" w:lineRule="auto"/>
      </w:pPr>
      <w:r>
        <w:rPr>
          <w:rStyle w:val="Strong"/>
        </w:rPr>
        <w:t>Total Sales:</w:t>
      </w:r>
      <w:r>
        <w:t xml:space="preserve"> Over 1 million</w:t>
      </w:r>
    </w:p>
    <w:p w14:paraId="5531F743" w14:textId="77777777" w:rsidR="00064FE7" w:rsidRDefault="00064FE7" w:rsidP="00064FE7">
      <w:pPr>
        <w:numPr>
          <w:ilvl w:val="0"/>
          <w:numId w:val="3"/>
        </w:numPr>
        <w:spacing w:before="100" w:beforeAutospacing="1" w:after="100" w:afterAutospacing="1" w:line="240" w:lineRule="auto"/>
      </w:pPr>
      <w:r>
        <w:rPr>
          <w:rStyle w:val="Strong"/>
        </w:rPr>
        <w:t>Insight:</w:t>
      </w:r>
      <w:r>
        <w:t xml:space="preserve"> This category dominates, reflecting a high consumer interest in health and beauty products.</w:t>
      </w:r>
    </w:p>
    <w:p w14:paraId="78E7B4FB" w14:textId="77777777" w:rsidR="00064FE7" w:rsidRDefault="00064FE7" w:rsidP="00064FE7">
      <w:pPr>
        <w:pStyle w:val="Heading4"/>
      </w:pPr>
      <w:r>
        <w:t>Watches and Gifts (</w:t>
      </w:r>
      <w:proofErr w:type="spellStart"/>
      <w:r>
        <w:t>relogios_presentes</w:t>
      </w:r>
      <w:proofErr w:type="spellEnd"/>
      <w:r>
        <w:t>)</w:t>
      </w:r>
    </w:p>
    <w:p w14:paraId="6C16FF36" w14:textId="77777777" w:rsidR="00064FE7" w:rsidRDefault="00064FE7" w:rsidP="00064FE7">
      <w:pPr>
        <w:numPr>
          <w:ilvl w:val="0"/>
          <w:numId w:val="4"/>
        </w:numPr>
        <w:spacing w:before="100" w:beforeAutospacing="1" w:after="100" w:afterAutospacing="1" w:line="240" w:lineRule="auto"/>
      </w:pPr>
      <w:r>
        <w:rPr>
          <w:rStyle w:val="Strong"/>
        </w:rPr>
        <w:t>Total Sales:</w:t>
      </w:r>
      <w:r>
        <w:t xml:space="preserve"> Over 1 million</w:t>
      </w:r>
    </w:p>
    <w:p w14:paraId="4949A889" w14:textId="77777777" w:rsidR="00064FE7" w:rsidRDefault="00064FE7" w:rsidP="00064FE7">
      <w:pPr>
        <w:numPr>
          <w:ilvl w:val="0"/>
          <w:numId w:val="4"/>
        </w:numPr>
        <w:spacing w:before="100" w:beforeAutospacing="1" w:after="100" w:afterAutospacing="1" w:line="240" w:lineRule="auto"/>
      </w:pPr>
      <w:r>
        <w:rPr>
          <w:rStyle w:val="Strong"/>
        </w:rPr>
        <w:t>Insight:</w:t>
      </w:r>
      <w:r>
        <w:t xml:space="preserve"> Close contender with health and beauty, indicating strong market demand for watches and gift items.</w:t>
      </w:r>
    </w:p>
    <w:p w14:paraId="29D37B98" w14:textId="77777777" w:rsidR="00064FE7" w:rsidRDefault="00064FE7" w:rsidP="00064FE7">
      <w:pPr>
        <w:pStyle w:val="Heading4"/>
      </w:pPr>
      <w:r>
        <w:t>Bed, Bath, and Table (</w:t>
      </w:r>
      <w:proofErr w:type="spellStart"/>
      <w:r>
        <w:t>cama_mesa_banho</w:t>
      </w:r>
      <w:proofErr w:type="spellEnd"/>
      <w:r>
        <w:t>)</w:t>
      </w:r>
    </w:p>
    <w:p w14:paraId="3139384F" w14:textId="77777777" w:rsidR="00064FE7" w:rsidRDefault="00064FE7" w:rsidP="00064FE7">
      <w:pPr>
        <w:numPr>
          <w:ilvl w:val="0"/>
          <w:numId w:val="5"/>
        </w:numPr>
        <w:spacing w:before="100" w:beforeAutospacing="1" w:after="100" w:afterAutospacing="1" w:line="240" w:lineRule="auto"/>
      </w:pPr>
      <w:r>
        <w:rPr>
          <w:rStyle w:val="Strong"/>
        </w:rPr>
        <w:t>Total Sales:</w:t>
      </w:r>
      <w:r>
        <w:t xml:space="preserve"> Significant</w:t>
      </w:r>
    </w:p>
    <w:p w14:paraId="7B31EA1D" w14:textId="77777777" w:rsidR="00064FE7" w:rsidRDefault="00064FE7" w:rsidP="00064FE7">
      <w:pPr>
        <w:numPr>
          <w:ilvl w:val="0"/>
          <w:numId w:val="5"/>
        </w:numPr>
        <w:spacing w:before="100" w:beforeAutospacing="1" w:after="100" w:afterAutospacing="1" w:line="240" w:lineRule="auto"/>
      </w:pPr>
      <w:r>
        <w:rPr>
          <w:rStyle w:val="Strong"/>
        </w:rPr>
        <w:t>Insight:</w:t>
      </w:r>
      <w:r>
        <w:t xml:space="preserve"> Essential household items show strong sales, contributing greatly to overall revenue.</w:t>
      </w:r>
    </w:p>
    <w:p w14:paraId="44EF5C50" w14:textId="77777777" w:rsidR="00064FE7" w:rsidRDefault="00064FE7" w:rsidP="00064FE7">
      <w:pPr>
        <w:pStyle w:val="Heading4"/>
      </w:pPr>
      <w:r>
        <w:t>Sports and Leisure (</w:t>
      </w:r>
      <w:proofErr w:type="spellStart"/>
      <w:r>
        <w:t>esporte_lazer</w:t>
      </w:r>
      <w:proofErr w:type="spellEnd"/>
      <w:r>
        <w:t>)</w:t>
      </w:r>
    </w:p>
    <w:p w14:paraId="2DB5339E" w14:textId="77777777" w:rsidR="00064FE7" w:rsidRDefault="00064FE7" w:rsidP="00064FE7">
      <w:pPr>
        <w:numPr>
          <w:ilvl w:val="0"/>
          <w:numId w:val="6"/>
        </w:numPr>
        <w:spacing w:before="100" w:beforeAutospacing="1" w:after="100" w:afterAutospacing="1" w:line="240" w:lineRule="auto"/>
      </w:pPr>
      <w:r>
        <w:rPr>
          <w:rStyle w:val="Strong"/>
        </w:rPr>
        <w:t>Total Sales:</w:t>
      </w:r>
      <w:r>
        <w:t xml:space="preserve"> Significant</w:t>
      </w:r>
    </w:p>
    <w:p w14:paraId="1B8A03FA" w14:textId="77777777" w:rsidR="00064FE7" w:rsidRDefault="00064FE7" w:rsidP="00064FE7">
      <w:pPr>
        <w:numPr>
          <w:ilvl w:val="0"/>
          <w:numId w:val="6"/>
        </w:numPr>
        <w:spacing w:before="100" w:beforeAutospacing="1" w:after="100" w:afterAutospacing="1" w:line="240" w:lineRule="auto"/>
      </w:pPr>
      <w:r>
        <w:rPr>
          <w:rStyle w:val="Strong"/>
        </w:rPr>
        <w:t>Insight:</w:t>
      </w:r>
      <w:r>
        <w:t xml:space="preserve"> Reflects a robust interest in sports and leisure activities.</w:t>
      </w:r>
    </w:p>
    <w:p w14:paraId="18C73D8D" w14:textId="77777777" w:rsidR="00064FE7" w:rsidRDefault="00064FE7" w:rsidP="00064FE7">
      <w:pPr>
        <w:pStyle w:val="Heading4"/>
      </w:pPr>
      <w:r>
        <w:lastRenderedPageBreak/>
        <w:t>Computers and Accessories (</w:t>
      </w:r>
      <w:proofErr w:type="spellStart"/>
      <w:r>
        <w:t>informatica_acessorios</w:t>
      </w:r>
      <w:proofErr w:type="spellEnd"/>
      <w:r>
        <w:t>)</w:t>
      </w:r>
    </w:p>
    <w:p w14:paraId="2E9118C0" w14:textId="77777777" w:rsidR="00064FE7" w:rsidRDefault="00064FE7" w:rsidP="00064FE7">
      <w:pPr>
        <w:numPr>
          <w:ilvl w:val="0"/>
          <w:numId w:val="7"/>
        </w:numPr>
        <w:spacing w:before="100" w:beforeAutospacing="1" w:after="100" w:afterAutospacing="1" w:line="240" w:lineRule="auto"/>
      </w:pPr>
      <w:r>
        <w:rPr>
          <w:rStyle w:val="Strong"/>
        </w:rPr>
        <w:t>Total Sales:</w:t>
      </w:r>
      <w:r>
        <w:t xml:space="preserve"> Moderate</w:t>
      </w:r>
    </w:p>
    <w:p w14:paraId="0F6F3F04" w14:textId="77777777" w:rsidR="00064FE7" w:rsidRDefault="00064FE7" w:rsidP="00064FE7">
      <w:pPr>
        <w:numPr>
          <w:ilvl w:val="0"/>
          <w:numId w:val="7"/>
        </w:numPr>
        <w:spacing w:before="100" w:beforeAutospacing="1" w:after="100" w:afterAutospacing="1" w:line="240" w:lineRule="auto"/>
      </w:pPr>
      <w:r>
        <w:rPr>
          <w:rStyle w:val="Strong"/>
        </w:rPr>
        <w:t>Insight:</w:t>
      </w:r>
      <w:r>
        <w:t xml:space="preserve"> Steady demand for technology and accessories.</w:t>
      </w:r>
    </w:p>
    <w:p w14:paraId="39D137F2" w14:textId="77777777" w:rsidR="00064FE7" w:rsidRDefault="00064FE7" w:rsidP="00064FE7">
      <w:pPr>
        <w:pStyle w:val="Heading4"/>
      </w:pPr>
      <w:r>
        <w:t>Furniture and Decoration (</w:t>
      </w:r>
      <w:proofErr w:type="spellStart"/>
      <w:r>
        <w:t>moveis_decoracao</w:t>
      </w:r>
      <w:proofErr w:type="spellEnd"/>
      <w:r>
        <w:t>)</w:t>
      </w:r>
    </w:p>
    <w:p w14:paraId="2A5C214C" w14:textId="77777777" w:rsidR="00064FE7" w:rsidRDefault="00064FE7" w:rsidP="00064FE7">
      <w:pPr>
        <w:numPr>
          <w:ilvl w:val="0"/>
          <w:numId w:val="8"/>
        </w:numPr>
        <w:spacing w:before="100" w:beforeAutospacing="1" w:after="100" w:afterAutospacing="1" w:line="240" w:lineRule="auto"/>
      </w:pPr>
      <w:r>
        <w:rPr>
          <w:rStyle w:val="Strong"/>
        </w:rPr>
        <w:t>Total Sales:</w:t>
      </w:r>
      <w:r>
        <w:t xml:space="preserve"> Moderate</w:t>
      </w:r>
    </w:p>
    <w:p w14:paraId="2B76270B" w14:textId="77777777" w:rsidR="00064FE7" w:rsidRDefault="00064FE7" w:rsidP="00064FE7">
      <w:pPr>
        <w:numPr>
          <w:ilvl w:val="0"/>
          <w:numId w:val="8"/>
        </w:numPr>
        <w:spacing w:before="100" w:beforeAutospacing="1" w:after="100" w:afterAutospacing="1" w:line="240" w:lineRule="auto"/>
      </w:pPr>
      <w:r>
        <w:rPr>
          <w:rStyle w:val="Strong"/>
        </w:rPr>
        <w:t>Insight:</w:t>
      </w:r>
      <w:r>
        <w:t xml:space="preserve"> Consistent sales in home furnishing and decoration items.</w:t>
      </w:r>
    </w:p>
    <w:p w14:paraId="6EC4A0F1" w14:textId="77777777" w:rsidR="00064FE7" w:rsidRDefault="00064FE7" w:rsidP="00064FE7">
      <w:pPr>
        <w:pStyle w:val="Heading4"/>
      </w:pPr>
      <w:r>
        <w:t>Cool Stuff (</w:t>
      </w:r>
      <w:proofErr w:type="spellStart"/>
      <w:r>
        <w:t>cool_stuff</w:t>
      </w:r>
      <w:proofErr w:type="spellEnd"/>
      <w:r>
        <w:t>)</w:t>
      </w:r>
    </w:p>
    <w:p w14:paraId="085F367D" w14:textId="77777777" w:rsidR="00064FE7" w:rsidRDefault="00064FE7" w:rsidP="00064FE7">
      <w:pPr>
        <w:numPr>
          <w:ilvl w:val="0"/>
          <w:numId w:val="9"/>
        </w:numPr>
        <w:spacing w:before="100" w:beforeAutospacing="1" w:after="100" w:afterAutospacing="1" w:line="240" w:lineRule="auto"/>
      </w:pPr>
      <w:r>
        <w:rPr>
          <w:rStyle w:val="Strong"/>
        </w:rPr>
        <w:t>Total Sales:</w:t>
      </w:r>
      <w:r>
        <w:t xml:space="preserve"> Lower</w:t>
      </w:r>
    </w:p>
    <w:p w14:paraId="47BA137B" w14:textId="77777777" w:rsidR="00064FE7" w:rsidRDefault="00064FE7" w:rsidP="00064FE7">
      <w:pPr>
        <w:numPr>
          <w:ilvl w:val="0"/>
          <w:numId w:val="9"/>
        </w:numPr>
        <w:spacing w:before="100" w:beforeAutospacing="1" w:after="100" w:afterAutospacing="1" w:line="240" w:lineRule="auto"/>
      </w:pPr>
      <w:r>
        <w:rPr>
          <w:rStyle w:val="Strong"/>
        </w:rPr>
        <w:t>Insight:</w:t>
      </w:r>
      <w:r>
        <w:t xml:space="preserve"> Though lower in sales, still maintains a place in the top 10, showing niche interest.</w:t>
      </w:r>
    </w:p>
    <w:p w14:paraId="488A26C1" w14:textId="77777777" w:rsidR="00064FE7" w:rsidRDefault="00064FE7" w:rsidP="00064FE7">
      <w:pPr>
        <w:pStyle w:val="Heading4"/>
      </w:pPr>
      <w:r>
        <w:t>Domestic Utilities (</w:t>
      </w:r>
      <w:proofErr w:type="spellStart"/>
      <w:r>
        <w:t>utilidades_domesticas</w:t>
      </w:r>
      <w:proofErr w:type="spellEnd"/>
      <w:r>
        <w:t>)</w:t>
      </w:r>
    </w:p>
    <w:p w14:paraId="76FDA87B" w14:textId="77777777" w:rsidR="00064FE7" w:rsidRDefault="00064FE7" w:rsidP="00064FE7">
      <w:pPr>
        <w:numPr>
          <w:ilvl w:val="0"/>
          <w:numId w:val="10"/>
        </w:numPr>
        <w:spacing w:before="100" w:beforeAutospacing="1" w:after="100" w:afterAutospacing="1" w:line="240" w:lineRule="auto"/>
      </w:pPr>
      <w:r>
        <w:rPr>
          <w:rStyle w:val="Strong"/>
        </w:rPr>
        <w:t>Total Sales:</w:t>
      </w:r>
      <w:r>
        <w:t xml:space="preserve"> Lower</w:t>
      </w:r>
    </w:p>
    <w:p w14:paraId="7C3565E0" w14:textId="77777777" w:rsidR="00064FE7" w:rsidRDefault="00064FE7" w:rsidP="00064FE7">
      <w:pPr>
        <w:numPr>
          <w:ilvl w:val="0"/>
          <w:numId w:val="10"/>
        </w:numPr>
        <w:spacing w:before="100" w:beforeAutospacing="1" w:after="100" w:afterAutospacing="1" w:line="240" w:lineRule="auto"/>
      </w:pPr>
      <w:r>
        <w:rPr>
          <w:rStyle w:val="Strong"/>
        </w:rPr>
        <w:t>Insight:</w:t>
      </w:r>
      <w:r>
        <w:t xml:space="preserve"> Practical household items with moderate market presence.</w:t>
      </w:r>
    </w:p>
    <w:p w14:paraId="2792317F" w14:textId="77777777" w:rsidR="00064FE7" w:rsidRDefault="00064FE7" w:rsidP="00064FE7">
      <w:pPr>
        <w:pStyle w:val="Heading4"/>
      </w:pPr>
      <w:r>
        <w:t>Automotive (</w:t>
      </w:r>
      <w:proofErr w:type="spellStart"/>
      <w:r>
        <w:t>automotivo</w:t>
      </w:r>
      <w:proofErr w:type="spellEnd"/>
      <w:r>
        <w:t>)</w:t>
      </w:r>
    </w:p>
    <w:p w14:paraId="2E819700" w14:textId="77777777" w:rsidR="00064FE7" w:rsidRDefault="00064FE7" w:rsidP="00064FE7">
      <w:pPr>
        <w:numPr>
          <w:ilvl w:val="0"/>
          <w:numId w:val="11"/>
        </w:numPr>
        <w:spacing w:before="100" w:beforeAutospacing="1" w:after="100" w:afterAutospacing="1" w:line="240" w:lineRule="auto"/>
      </w:pPr>
      <w:r>
        <w:rPr>
          <w:rStyle w:val="Strong"/>
        </w:rPr>
        <w:t>Total Sales:</w:t>
      </w:r>
      <w:r>
        <w:t xml:space="preserve"> Lower</w:t>
      </w:r>
    </w:p>
    <w:p w14:paraId="3C8AA7E1" w14:textId="77777777" w:rsidR="00064FE7" w:rsidRDefault="00064FE7" w:rsidP="00064FE7">
      <w:pPr>
        <w:numPr>
          <w:ilvl w:val="0"/>
          <w:numId w:val="11"/>
        </w:numPr>
        <w:spacing w:before="100" w:beforeAutospacing="1" w:after="100" w:afterAutospacing="1" w:line="240" w:lineRule="auto"/>
      </w:pPr>
      <w:r>
        <w:rPr>
          <w:rStyle w:val="Strong"/>
        </w:rPr>
        <w:t>Insight:</w:t>
      </w:r>
      <w:r>
        <w:t xml:space="preserve"> Indicates specialized interest in automotive products.</w:t>
      </w:r>
    </w:p>
    <w:p w14:paraId="2E572427" w14:textId="77777777" w:rsidR="00064FE7" w:rsidRDefault="00064FE7" w:rsidP="00064FE7">
      <w:pPr>
        <w:pStyle w:val="Heading4"/>
      </w:pPr>
      <w:r>
        <w:t>Tools and Garden (</w:t>
      </w:r>
      <w:proofErr w:type="spellStart"/>
      <w:r>
        <w:t>ferramentas_jardim</w:t>
      </w:r>
      <w:proofErr w:type="spellEnd"/>
      <w:r>
        <w:t>)</w:t>
      </w:r>
    </w:p>
    <w:p w14:paraId="6012B599" w14:textId="77777777" w:rsidR="00064FE7" w:rsidRDefault="00064FE7" w:rsidP="00064FE7">
      <w:pPr>
        <w:numPr>
          <w:ilvl w:val="0"/>
          <w:numId w:val="12"/>
        </w:numPr>
        <w:spacing w:before="100" w:beforeAutospacing="1" w:after="100" w:afterAutospacing="1" w:line="240" w:lineRule="auto"/>
      </w:pPr>
      <w:r>
        <w:rPr>
          <w:rStyle w:val="Strong"/>
        </w:rPr>
        <w:t>Total Sales:</w:t>
      </w:r>
      <w:r>
        <w:t xml:space="preserve"> Lower</w:t>
      </w:r>
    </w:p>
    <w:p w14:paraId="48CD88B8" w14:textId="77777777" w:rsidR="00064FE7" w:rsidRDefault="00064FE7" w:rsidP="00064FE7">
      <w:pPr>
        <w:numPr>
          <w:ilvl w:val="0"/>
          <w:numId w:val="12"/>
        </w:numPr>
        <w:spacing w:before="100" w:beforeAutospacing="1" w:after="100" w:afterAutospacing="1" w:line="240" w:lineRule="auto"/>
      </w:pPr>
      <w:r>
        <w:rPr>
          <w:rStyle w:val="Strong"/>
        </w:rPr>
        <w:t>Insight:</w:t>
      </w:r>
      <w:r>
        <w:t xml:space="preserve"> Reflects niche market demand for tools and gardening supplies.</w:t>
      </w:r>
    </w:p>
    <w:p w14:paraId="1002E864" w14:textId="77777777" w:rsidR="00064FE7" w:rsidRDefault="00064FE7" w:rsidP="00064FE7">
      <w:pPr>
        <w:pStyle w:val="Heading3"/>
      </w:pPr>
      <w:r>
        <w:t>Summary</w:t>
      </w:r>
    </w:p>
    <w:p w14:paraId="5A9A0D3B" w14:textId="77777777" w:rsidR="00064FE7" w:rsidRDefault="00064FE7" w:rsidP="00064FE7">
      <w:pPr>
        <w:numPr>
          <w:ilvl w:val="0"/>
          <w:numId w:val="13"/>
        </w:numPr>
        <w:spacing w:before="100" w:beforeAutospacing="1" w:after="100" w:afterAutospacing="1" w:line="240" w:lineRule="auto"/>
      </w:pPr>
      <w:r>
        <w:rPr>
          <w:rStyle w:val="Strong"/>
        </w:rPr>
        <w:t>Top Performers:</w:t>
      </w:r>
      <w:r>
        <w:t xml:space="preserve"> Health and Beauty, Watches and Gifts</w:t>
      </w:r>
    </w:p>
    <w:p w14:paraId="62FA8685" w14:textId="77777777" w:rsidR="00064FE7" w:rsidRDefault="00064FE7" w:rsidP="00064FE7">
      <w:pPr>
        <w:numPr>
          <w:ilvl w:val="0"/>
          <w:numId w:val="13"/>
        </w:numPr>
        <w:spacing w:before="100" w:beforeAutospacing="1" w:after="100" w:afterAutospacing="1" w:line="240" w:lineRule="auto"/>
      </w:pPr>
      <w:r>
        <w:rPr>
          <w:rStyle w:val="Strong"/>
        </w:rPr>
        <w:t>Major Contributors:</w:t>
      </w:r>
      <w:r>
        <w:t xml:space="preserve"> Bed, Bath, and Table, Sports and Leisure</w:t>
      </w:r>
    </w:p>
    <w:p w14:paraId="40078059" w14:textId="77777777" w:rsidR="00064FE7" w:rsidRDefault="00064FE7" w:rsidP="00064FE7">
      <w:pPr>
        <w:numPr>
          <w:ilvl w:val="0"/>
          <w:numId w:val="13"/>
        </w:numPr>
        <w:spacing w:before="100" w:beforeAutospacing="1" w:after="100" w:afterAutospacing="1" w:line="240" w:lineRule="auto"/>
      </w:pPr>
      <w:r>
        <w:rPr>
          <w:rStyle w:val="Strong"/>
        </w:rPr>
        <w:t>Moderate Sales:</w:t>
      </w:r>
      <w:r>
        <w:t xml:space="preserve"> Computers and Accessories, Furniture and Decoration</w:t>
      </w:r>
    </w:p>
    <w:p w14:paraId="7AD39C9D" w14:textId="77777777" w:rsidR="00064FE7" w:rsidRDefault="00064FE7" w:rsidP="00064FE7">
      <w:pPr>
        <w:numPr>
          <w:ilvl w:val="0"/>
          <w:numId w:val="13"/>
        </w:numPr>
        <w:spacing w:before="100" w:beforeAutospacing="1" w:after="100" w:afterAutospacing="1" w:line="240" w:lineRule="auto"/>
      </w:pPr>
      <w:r>
        <w:rPr>
          <w:rStyle w:val="Strong"/>
        </w:rPr>
        <w:t>Lower Sales:</w:t>
      </w:r>
      <w:r>
        <w:t xml:space="preserve"> Cool Stuff, Domestic Utilities, Automotive, Tools and Garden</w:t>
      </w:r>
    </w:p>
    <w:p w14:paraId="232C1B6A" w14:textId="77777777" w:rsidR="00064FE7" w:rsidRDefault="00064FE7" w:rsidP="00064FE7">
      <w:pPr>
        <w:pStyle w:val="Heading3"/>
      </w:pPr>
      <w:r>
        <w:t>Strategic Implications</w:t>
      </w:r>
    </w:p>
    <w:p w14:paraId="6E246608" w14:textId="77777777" w:rsidR="00064FE7" w:rsidRDefault="00064FE7" w:rsidP="00064FE7">
      <w:pPr>
        <w:numPr>
          <w:ilvl w:val="0"/>
          <w:numId w:val="14"/>
        </w:numPr>
        <w:spacing w:before="100" w:beforeAutospacing="1" w:after="100" w:afterAutospacing="1" w:line="240" w:lineRule="auto"/>
      </w:pPr>
      <w:r>
        <w:rPr>
          <w:rStyle w:val="Strong"/>
        </w:rPr>
        <w:t>Focus Areas:</w:t>
      </w:r>
      <w:r>
        <w:t xml:space="preserve"> Health and Beauty, Watches and Gifts for marketing</w:t>
      </w:r>
    </w:p>
    <w:p w14:paraId="056B2769" w14:textId="77777777" w:rsidR="00064FE7" w:rsidRDefault="00064FE7" w:rsidP="00064FE7">
      <w:pPr>
        <w:numPr>
          <w:ilvl w:val="0"/>
          <w:numId w:val="14"/>
        </w:numPr>
        <w:spacing w:before="100" w:beforeAutospacing="1" w:after="100" w:afterAutospacing="1" w:line="240" w:lineRule="auto"/>
      </w:pPr>
      <w:r>
        <w:rPr>
          <w:rStyle w:val="Strong"/>
        </w:rPr>
        <w:t>Growth Opportunities:</w:t>
      </w:r>
      <w:r>
        <w:t xml:space="preserve"> Explore potential in lower-performing categories</w:t>
      </w:r>
    </w:p>
    <w:p w14:paraId="2C315ED8" w14:textId="77777777" w:rsidR="00064FE7" w:rsidRDefault="00064FE7" w:rsidP="0054241F"/>
    <w:p w14:paraId="60D0DCA5" w14:textId="77777777" w:rsidR="00143003" w:rsidRDefault="00143003" w:rsidP="0054241F"/>
    <w:p w14:paraId="66830899" w14:textId="2A4A0512" w:rsidR="00143003" w:rsidRPr="00143003" w:rsidRDefault="000E1BBB" w:rsidP="00143003">
      <w:pPr>
        <w:pStyle w:val="ListParagraph"/>
        <w:numPr>
          <w:ilvl w:val="0"/>
          <w:numId w:val="1"/>
        </w:numPr>
        <w:shd w:val="clear" w:color="auto" w:fill="FFFFFF"/>
        <w:spacing w:after="240" w:line="240" w:lineRule="auto"/>
        <w:rPr>
          <w:rFonts w:ascii="Times New Roman" w:eastAsia="Times New Roman" w:hAnsi="Times New Roman" w:cs="Times New Roman"/>
          <w:color w:val="202B45"/>
          <w:sz w:val="24"/>
          <w:szCs w:val="24"/>
        </w:rPr>
      </w:pPr>
      <w:r w:rsidRPr="00143003">
        <w:rPr>
          <w:rFonts w:ascii="Times New Roman" w:eastAsia="Times New Roman" w:hAnsi="Times New Roman" w:cs="Times New Roman"/>
          <w:b/>
          <w:bCs/>
          <w:color w:val="202B45"/>
          <w:sz w:val="24"/>
          <w:szCs w:val="24"/>
        </w:rPr>
        <w:lastRenderedPageBreak/>
        <w:t>Delayed Orders Analysis:</w:t>
      </w:r>
    </w:p>
    <w:p w14:paraId="25106D19" w14:textId="237BFC19" w:rsidR="000E1BBB" w:rsidRDefault="000E1BBB" w:rsidP="000E1BBB">
      <w:pPr>
        <w:shd w:val="clear" w:color="auto" w:fill="FFFFFF"/>
        <w:spacing w:before="100" w:beforeAutospacing="1" w:after="100" w:afterAutospacing="1" w:line="240" w:lineRule="auto"/>
        <w:jc w:val="center"/>
        <w:rPr>
          <w:rFonts w:ascii="Segoe UI" w:eastAsia="Times New Roman" w:hAnsi="Segoe UI" w:cs="Segoe UI"/>
          <w:color w:val="202B45"/>
          <w:sz w:val="24"/>
          <w:szCs w:val="24"/>
        </w:rPr>
      </w:pPr>
      <w:r>
        <w:rPr>
          <w:noProof/>
        </w:rPr>
        <w:drawing>
          <wp:inline distT="0" distB="0" distL="0" distR="0" wp14:anchorId="30B2FC15" wp14:editId="5A071475">
            <wp:extent cx="2876550" cy="3590925"/>
            <wp:effectExtent l="0" t="0" r="0" b="0"/>
            <wp:docPr id="1550664949" name="Picture 1" descr="A blue and white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64949" name="Picture 1" descr="A blue and white text on a screen&#10;&#10;Description automatically generated"/>
                    <pic:cNvPicPr/>
                  </pic:nvPicPr>
                  <pic:blipFill>
                    <a:blip r:embed="rId7"/>
                    <a:stretch>
                      <a:fillRect/>
                    </a:stretch>
                  </pic:blipFill>
                  <pic:spPr>
                    <a:xfrm>
                      <a:off x="0" y="0"/>
                      <a:ext cx="2876550" cy="3590925"/>
                    </a:xfrm>
                    <a:prstGeom prst="rect">
                      <a:avLst/>
                    </a:prstGeom>
                  </pic:spPr>
                </pic:pic>
              </a:graphicData>
            </a:graphic>
          </wp:inline>
        </w:drawing>
      </w:r>
    </w:p>
    <w:p w14:paraId="4A186AC1" w14:textId="77777777" w:rsidR="00143003" w:rsidRDefault="00143003" w:rsidP="00143003">
      <w:pPr>
        <w:pStyle w:val="Heading3"/>
      </w:pPr>
      <w:r>
        <w:t>Descriptive Analysis of Delayed Orders</w:t>
      </w:r>
    </w:p>
    <w:p w14:paraId="25C4530B" w14:textId="77777777" w:rsidR="00143003" w:rsidRDefault="00143003" w:rsidP="00143003">
      <w:pPr>
        <w:pStyle w:val="Heading4"/>
      </w:pPr>
      <w:r>
        <w:t>Total Delayed Orders</w:t>
      </w:r>
    </w:p>
    <w:p w14:paraId="77B29A2B" w14:textId="77777777" w:rsidR="00143003" w:rsidRDefault="00143003" w:rsidP="00143003">
      <w:pPr>
        <w:numPr>
          <w:ilvl w:val="0"/>
          <w:numId w:val="20"/>
        </w:numPr>
        <w:spacing w:before="100" w:beforeAutospacing="1" w:after="100" w:afterAutospacing="1" w:line="240" w:lineRule="auto"/>
      </w:pPr>
      <w:r>
        <w:rPr>
          <w:rStyle w:val="Strong"/>
        </w:rPr>
        <w:t>44263 orders</w:t>
      </w:r>
      <w:r>
        <w:t xml:space="preserve"> are delayed across various categories.</w:t>
      </w:r>
    </w:p>
    <w:p w14:paraId="19D16746" w14:textId="77777777" w:rsidR="00143003" w:rsidRDefault="00143003" w:rsidP="00143003">
      <w:pPr>
        <w:pStyle w:val="Heading4"/>
      </w:pPr>
      <w:r>
        <w:t>Top Three Categories with Most Delays</w:t>
      </w:r>
    </w:p>
    <w:p w14:paraId="1173A174" w14:textId="77777777" w:rsidR="00143003" w:rsidRDefault="00143003" w:rsidP="00143003">
      <w:pPr>
        <w:numPr>
          <w:ilvl w:val="0"/>
          <w:numId w:val="21"/>
        </w:numPr>
        <w:spacing w:before="100" w:beforeAutospacing="1" w:after="100" w:afterAutospacing="1" w:line="240" w:lineRule="auto"/>
      </w:pPr>
      <w:r>
        <w:rPr>
          <w:rStyle w:val="Strong"/>
        </w:rPr>
        <w:t>Bed, Bath, and Table (</w:t>
      </w:r>
      <w:proofErr w:type="spellStart"/>
      <w:r>
        <w:rPr>
          <w:rStyle w:val="Strong"/>
        </w:rPr>
        <w:t>bed_bath_table</w:t>
      </w:r>
      <w:proofErr w:type="spellEnd"/>
      <w:r>
        <w:rPr>
          <w:rStyle w:val="Strong"/>
        </w:rPr>
        <w:t>):</w:t>
      </w:r>
      <w:r>
        <w:t xml:space="preserve"> 4288 delays</w:t>
      </w:r>
    </w:p>
    <w:p w14:paraId="1C059B63" w14:textId="77777777" w:rsidR="00143003" w:rsidRDefault="00143003" w:rsidP="00143003">
      <w:pPr>
        <w:numPr>
          <w:ilvl w:val="0"/>
          <w:numId w:val="21"/>
        </w:numPr>
        <w:spacing w:before="100" w:beforeAutospacing="1" w:after="100" w:afterAutospacing="1" w:line="240" w:lineRule="auto"/>
      </w:pPr>
      <w:r>
        <w:rPr>
          <w:rStyle w:val="Strong"/>
        </w:rPr>
        <w:t>Computers and Accessories (</w:t>
      </w:r>
      <w:proofErr w:type="spellStart"/>
      <w:r>
        <w:rPr>
          <w:rStyle w:val="Strong"/>
        </w:rPr>
        <w:t>computers_accessories</w:t>
      </w:r>
      <w:proofErr w:type="spellEnd"/>
      <w:r>
        <w:rPr>
          <w:rStyle w:val="Strong"/>
        </w:rPr>
        <w:t>):</w:t>
      </w:r>
      <w:r>
        <w:t xml:space="preserve"> 3070 delays</w:t>
      </w:r>
    </w:p>
    <w:p w14:paraId="1E26D9F1" w14:textId="77777777" w:rsidR="00143003" w:rsidRDefault="00143003" w:rsidP="00143003">
      <w:pPr>
        <w:numPr>
          <w:ilvl w:val="0"/>
          <w:numId w:val="21"/>
        </w:numPr>
        <w:spacing w:before="100" w:beforeAutospacing="1" w:after="100" w:afterAutospacing="1" w:line="240" w:lineRule="auto"/>
      </w:pPr>
      <w:r>
        <w:rPr>
          <w:rStyle w:val="Strong"/>
        </w:rPr>
        <w:t>Automotive (auto):</w:t>
      </w:r>
      <w:r>
        <w:t xml:space="preserve"> 1757 delays</w:t>
      </w:r>
    </w:p>
    <w:p w14:paraId="5383B623" w14:textId="77777777" w:rsidR="00143003" w:rsidRDefault="00143003" w:rsidP="00143003">
      <w:pPr>
        <w:pStyle w:val="Heading4"/>
      </w:pPr>
      <w:r>
        <w:t>Least Delayed Categories</w:t>
      </w:r>
    </w:p>
    <w:p w14:paraId="7EEF3068" w14:textId="77777777" w:rsidR="00143003" w:rsidRDefault="00143003" w:rsidP="00143003">
      <w:pPr>
        <w:numPr>
          <w:ilvl w:val="0"/>
          <w:numId w:val="22"/>
        </w:numPr>
        <w:spacing w:before="100" w:beforeAutospacing="1" w:after="100" w:afterAutospacing="1" w:line="240" w:lineRule="auto"/>
      </w:pPr>
      <w:r>
        <w:rPr>
          <w:rStyle w:val="Strong"/>
        </w:rPr>
        <w:t>Arts and Craftsmanship (</w:t>
      </w:r>
      <w:proofErr w:type="spellStart"/>
      <w:r>
        <w:rPr>
          <w:rStyle w:val="Strong"/>
        </w:rPr>
        <w:t>arts_and_craftmanship</w:t>
      </w:r>
      <w:proofErr w:type="spellEnd"/>
      <w:r>
        <w:rPr>
          <w:rStyle w:val="Strong"/>
        </w:rPr>
        <w:t>):</w:t>
      </w:r>
      <w:r>
        <w:t xml:space="preserve"> 10 delays</w:t>
      </w:r>
    </w:p>
    <w:p w14:paraId="392101DD" w14:textId="77777777" w:rsidR="00143003" w:rsidRDefault="00143003" w:rsidP="00143003">
      <w:pPr>
        <w:numPr>
          <w:ilvl w:val="0"/>
          <w:numId w:val="22"/>
        </w:numPr>
        <w:spacing w:before="100" w:beforeAutospacing="1" w:after="100" w:afterAutospacing="1" w:line="240" w:lineRule="auto"/>
      </w:pPr>
      <w:r>
        <w:rPr>
          <w:rStyle w:val="Strong"/>
        </w:rPr>
        <w:t>CDs, DVDs, and Musicals (</w:t>
      </w:r>
      <w:proofErr w:type="spellStart"/>
      <w:r>
        <w:rPr>
          <w:rStyle w:val="Strong"/>
        </w:rPr>
        <w:t>cds_dvds_musicals</w:t>
      </w:r>
      <w:proofErr w:type="spellEnd"/>
      <w:r>
        <w:rPr>
          <w:rStyle w:val="Strong"/>
        </w:rPr>
        <w:t>):</w:t>
      </w:r>
      <w:r>
        <w:t xml:space="preserve"> 7 delays</w:t>
      </w:r>
    </w:p>
    <w:p w14:paraId="42514D55" w14:textId="77777777" w:rsidR="00143003" w:rsidRDefault="00143003" w:rsidP="00143003">
      <w:pPr>
        <w:numPr>
          <w:ilvl w:val="0"/>
          <w:numId w:val="22"/>
        </w:numPr>
        <w:spacing w:before="100" w:beforeAutospacing="1" w:after="100" w:afterAutospacing="1" w:line="240" w:lineRule="auto"/>
      </w:pPr>
      <w:r>
        <w:rPr>
          <w:rStyle w:val="Strong"/>
        </w:rPr>
        <w:t>Imported Books (</w:t>
      </w:r>
      <w:proofErr w:type="spellStart"/>
      <w:r>
        <w:rPr>
          <w:rStyle w:val="Strong"/>
        </w:rPr>
        <w:t>books_imported</w:t>
      </w:r>
      <w:proofErr w:type="spellEnd"/>
      <w:r>
        <w:rPr>
          <w:rStyle w:val="Strong"/>
        </w:rPr>
        <w:t>):</w:t>
      </w:r>
      <w:r>
        <w:t xml:space="preserve"> 19 delays</w:t>
      </w:r>
    </w:p>
    <w:p w14:paraId="44108BBF" w14:textId="77777777" w:rsidR="00143003" w:rsidRDefault="00143003" w:rsidP="00143003">
      <w:pPr>
        <w:pStyle w:val="Heading3"/>
      </w:pPr>
      <w:r>
        <w:lastRenderedPageBreak/>
        <w:t>Key Insights</w:t>
      </w:r>
    </w:p>
    <w:p w14:paraId="49CDFE5F" w14:textId="77777777" w:rsidR="00143003" w:rsidRDefault="00143003" w:rsidP="00143003">
      <w:pPr>
        <w:pStyle w:val="Heading4"/>
      </w:pPr>
      <w:r>
        <w:t>High Volume Delays</w:t>
      </w:r>
    </w:p>
    <w:p w14:paraId="7EA45022" w14:textId="77777777" w:rsidR="00143003" w:rsidRDefault="00143003" w:rsidP="00143003">
      <w:pPr>
        <w:numPr>
          <w:ilvl w:val="0"/>
          <w:numId w:val="23"/>
        </w:numPr>
        <w:spacing w:before="100" w:beforeAutospacing="1" w:after="100" w:afterAutospacing="1" w:line="240" w:lineRule="auto"/>
      </w:pPr>
      <w:r>
        <w:t xml:space="preserve">Categories like </w:t>
      </w:r>
      <w:r>
        <w:rPr>
          <w:rStyle w:val="Strong"/>
        </w:rPr>
        <w:t>Bed, Bath, and Table</w:t>
      </w:r>
      <w:r>
        <w:t xml:space="preserve">, </w:t>
      </w:r>
      <w:r>
        <w:rPr>
          <w:rStyle w:val="Strong"/>
        </w:rPr>
        <w:t>Computers and Accessories</w:t>
      </w:r>
      <w:r>
        <w:t xml:space="preserve">, and </w:t>
      </w:r>
      <w:r>
        <w:rPr>
          <w:rStyle w:val="Strong"/>
        </w:rPr>
        <w:t>Automotive</w:t>
      </w:r>
      <w:r>
        <w:t xml:space="preserve"> have the highest number of delayed orders. This might be due to high order volumes, supply chain issues, or logistical challenges.</w:t>
      </w:r>
    </w:p>
    <w:p w14:paraId="00A32F74" w14:textId="77777777" w:rsidR="00143003" w:rsidRDefault="00143003" w:rsidP="00143003">
      <w:pPr>
        <w:pStyle w:val="Heading4"/>
      </w:pPr>
      <w:r>
        <w:t>Niche Categories</w:t>
      </w:r>
    </w:p>
    <w:p w14:paraId="0F601570" w14:textId="77777777" w:rsidR="00143003" w:rsidRDefault="00143003" w:rsidP="00143003">
      <w:pPr>
        <w:numPr>
          <w:ilvl w:val="0"/>
          <w:numId w:val="24"/>
        </w:numPr>
        <w:spacing w:before="100" w:beforeAutospacing="1" w:after="100" w:afterAutospacing="1" w:line="240" w:lineRule="auto"/>
      </w:pPr>
      <w:r>
        <w:t xml:space="preserve">Categories such as </w:t>
      </w:r>
      <w:r>
        <w:rPr>
          <w:rStyle w:val="Strong"/>
        </w:rPr>
        <w:t>Arts and Craftsmanship</w:t>
      </w:r>
      <w:r>
        <w:t xml:space="preserve">, </w:t>
      </w:r>
      <w:r>
        <w:rPr>
          <w:rStyle w:val="Strong"/>
        </w:rPr>
        <w:t>CDs, DVDs, and Musicals</w:t>
      </w:r>
      <w:r>
        <w:t xml:space="preserve">, and </w:t>
      </w:r>
      <w:r>
        <w:rPr>
          <w:rStyle w:val="Strong"/>
        </w:rPr>
        <w:t>Imported Books</w:t>
      </w:r>
      <w:r>
        <w:t xml:space="preserve"> have significantly fewer delays, likely due to lower demand or more efficient handling.</w:t>
      </w:r>
    </w:p>
    <w:p w14:paraId="7423282D" w14:textId="77777777" w:rsidR="00143003" w:rsidRDefault="00143003" w:rsidP="00143003">
      <w:pPr>
        <w:pStyle w:val="Heading4"/>
      </w:pPr>
      <w:r>
        <w:t>Moderate Delays</w:t>
      </w:r>
    </w:p>
    <w:p w14:paraId="03C93E6D" w14:textId="77777777" w:rsidR="00143003" w:rsidRDefault="00143003" w:rsidP="00143003">
      <w:pPr>
        <w:numPr>
          <w:ilvl w:val="0"/>
          <w:numId w:val="25"/>
        </w:numPr>
        <w:spacing w:before="100" w:beforeAutospacing="1" w:after="100" w:afterAutospacing="1" w:line="240" w:lineRule="auto"/>
      </w:pPr>
      <w:r>
        <w:t xml:space="preserve">Categories like </w:t>
      </w:r>
      <w:r>
        <w:rPr>
          <w:rStyle w:val="Strong"/>
        </w:rPr>
        <w:t>Baby</w:t>
      </w:r>
      <w:r>
        <w:t xml:space="preserve">, </w:t>
      </w:r>
      <w:r>
        <w:rPr>
          <w:rStyle w:val="Strong"/>
        </w:rPr>
        <w:t>Cool Stuff</w:t>
      </w:r>
      <w:r>
        <w:t xml:space="preserve">, </w:t>
      </w:r>
      <w:r>
        <w:rPr>
          <w:rStyle w:val="Strong"/>
        </w:rPr>
        <w:t>Consoles and Games</w:t>
      </w:r>
      <w:r>
        <w:t xml:space="preserve">, and </w:t>
      </w:r>
      <w:r>
        <w:rPr>
          <w:rStyle w:val="Strong"/>
        </w:rPr>
        <w:t>Construction Tools</w:t>
      </w:r>
      <w:r>
        <w:t xml:space="preserve"> exhibit moderate delays, indicating a balance between demand and supply chain efficiency.</w:t>
      </w:r>
    </w:p>
    <w:p w14:paraId="5A6C7F0A" w14:textId="77777777" w:rsidR="00143003" w:rsidRDefault="00143003" w:rsidP="00143003">
      <w:pPr>
        <w:pStyle w:val="Heading3"/>
      </w:pPr>
      <w:r>
        <w:t>Recommendations</w:t>
      </w:r>
    </w:p>
    <w:p w14:paraId="0F527941" w14:textId="77777777" w:rsidR="00143003" w:rsidRDefault="00143003" w:rsidP="00143003">
      <w:pPr>
        <w:pStyle w:val="Heading4"/>
      </w:pPr>
      <w:r>
        <w:t>Supply Chain Optimization</w:t>
      </w:r>
    </w:p>
    <w:p w14:paraId="6A026530" w14:textId="77777777" w:rsidR="00143003" w:rsidRDefault="00143003" w:rsidP="00143003">
      <w:pPr>
        <w:numPr>
          <w:ilvl w:val="0"/>
          <w:numId w:val="26"/>
        </w:numPr>
        <w:spacing w:before="100" w:beforeAutospacing="1" w:after="100" w:afterAutospacing="1" w:line="240" w:lineRule="auto"/>
      </w:pPr>
      <w:r>
        <w:t>For categories with high delays, conduct an in-depth supply chain analysis to identify bottlenecks and implement solutions such as better inventory management and improved logistics.</w:t>
      </w:r>
    </w:p>
    <w:p w14:paraId="29DA711A"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2CBBF7FC"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2AD70101"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78A57938"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46120EDF"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2243FE21"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2EBF59EF"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11EE51DE"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44EC325D"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38DCA0C4"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6DEB57E3"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6B9E973F" w14:textId="5ADFE93F" w:rsidR="00143003" w:rsidRPr="00143003" w:rsidRDefault="00143003" w:rsidP="00143003">
      <w:pPr>
        <w:pStyle w:val="ListParagraph"/>
        <w:numPr>
          <w:ilvl w:val="0"/>
          <w:numId w:val="1"/>
        </w:numPr>
        <w:shd w:val="clear" w:color="auto" w:fill="FFFFFF"/>
        <w:spacing w:before="100" w:beforeAutospacing="1" w:after="100" w:afterAutospacing="1" w:line="240" w:lineRule="auto"/>
        <w:rPr>
          <w:rStyle w:val="Strong"/>
          <w:rFonts w:ascii="Segoe UI" w:eastAsia="Times New Roman" w:hAnsi="Segoe UI" w:cs="Segoe UI"/>
          <w:b w:val="0"/>
          <w:bCs w:val="0"/>
          <w:color w:val="202B45"/>
          <w:sz w:val="24"/>
          <w:szCs w:val="24"/>
        </w:rPr>
      </w:pPr>
      <w:r>
        <w:rPr>
          <w:rStyle w:val="Strong"/>
          <w:color w:val="202B45"/>
          <w:shd w:val="clear" w:color="auto" w:fill="FFFFFF"/>
        </w:rPr>
        <w:t>Monthly Comparison of Delayed and On-Time Orders:</w:t>
      </w:r>
    </w:p>
    <w:p w14:paraId="04361F45" w14:textId="0EFBB49F"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r>
        <w:rPr>
          <w:noProof/>
        </w:rPr>
        <w:drawing>
          <wp:inline distT="0" distB="0" distL="0" distR="0" wp14:anchorId="694CFF17" wp14:editId="52F2D90C">
            <wp:extent cx="4953000" cy="3533775"/>
            <wp:effectExtent l="0" t="0" r="0" b="9525"/>
            <wp:docPr id="1670676293"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76293" name="Picture 1" descr="A graph of blue bars&#10;&#10;Description automatically generated"/>
                    <pic:cNvPicPr/>
                  </pic:nvPicPr>
                  <pic:blipFill>
                    <a:blip r:embed="rId8"/>
                    <a:stretch>
                      <a:fillRect/>
                    </a:stretch>
                  </pic:blipFill>
                  <pic:spPr>
                    <a:xfrm>
                      <a:off x="0" y="0"/>
                      <a:ext cx="4953000" cy="3533775"/>
                    </a:xfrm>
                    <a:prstGeom prst="rect">
                      <a:avLst/>
                    </a:prstGeom>
                  </pic:spPr>
                </pic:pic>
              </a:graphicData>
            </a:graphic>
          </wp:inline>
        </w:drawing>
      </w:r>
    </w:p>
    <w:p w14:paraId="5CFD005B" w14:textId="77777777" w:rsidR="00B545A7" w:rsidRDefault="00B545A7" w:rsidP="00B545A7">
      <w:pPr>
        <w:pStyle w:val="Heading3"/>
      </w:pPr>
      <w:r>
        <w:t>Visual Description of Delivery Trends</w:t>
      </w:r>
    </w:p>
    <w:p w14:paraId="7103842A" w14:textId="77777777" w:rsidR="00B545A7" w:rsidRDefault="00B545A7" w:rsidP="00B545A7">
      <w:pPr>
        <w:pStyle w:val="NormalWeb"/>
      </w:pPr>
      <w:r>
        <w:rPr>
          <w:rStyle w:val="Strong"/>
          <w:rFonts w:eastAsiaTheme="majorEastAsia"/>
        </w:rPr>
        <w:t>Type of Chart:</w:t>
      </w:r>
      <w:r>
        <w:t xml:space="preserve"> Clustered Bar Chart</w:t>
      </w:r>
      <w:r>
        <w:br/>
      </w:r>
      <w:r>
        <w:rPr>
          <w:rStyle w:val="Strong"/>
          <w:rFonts w:eastAsiaTheme="majorEastAsia"/>
        </w:rPr>
        <w:t>Axes:</w:t>
      </w:r>
    </w:p>
    <w:p w14:paraId="2EF228AF" w14:textId="77777777" w:rsidR="00B545A7" w:rsidRDefault="00B545A7" w:rsidP="00B545A7">
      <w:pPr>
        <w:numPr>
          <w:ilvl w:val="0"/>
          <w:numId w:val="28"/>
        </w:numPr>
        <w:spacing w:before="100" w:beforeAutospacing="1" w:after="100" w:afterAutospacing="1" w:line="240" w:lineRule="auto"/>
      </w:pPr>
      <w:r>
        <w:rPr>
          <w:rStyle w:val="Strong"/>
        </w:rPr>
        <w:t>X-Axis:</w:t>
      </w:r>
      <w:r>
        <w:t xml:space="preserve"> Months</w:t>
      </w:r>
    </w:p>
    <w:p w14:paraId="1B0F8AEE" w14:textId="77777777" w:rsidR="00B545A7" w:rsidRDefault="00B545A7" w:rsidP="00B545A7">
      <w:pPr>
        <w:numPr>
          <w:ilvl w:val="0"/>
          <w:numId w:val="28"/>
        </w:numPr>
        <w:spacing w:before="100" w:beforeAutospacing="1" w:after="100" w:afterAutospacing="1" w:line="240" w:lineRule="auto"/>
      </w:pPr>
      <w:r>
        <w:rPr>
          <w:rStyle w:val="Strong"/>
        </w:rPr>
        <w:t>Y-Axis:</w:t>
      </w:r>
      <w:r>
        <w:t xml:space="preserve"> Count of Orders (On-Time and Delayed)</w:t>
      </w:r>
      <w:r>
        <w:br/>
      </w:r>
      <w:r>
        <w:rPr>
          <w:rStyle w:val="Strong"/>
        </w:rPr>
        <w:t>Bars:</w:t>
      </w:r>
    </w:p>
    <w:p w14:paraId="3E519FA2" w14:textId="77777777" w:rsidR="00B545A7" w:rsidRDefault="00B545A7" w:rsidP="00B545A7">
      <w:pPr>
        <w:numPr>
          <w:ilvl w:val="0"/>
          <w:numId w:val="28"/>
        </w:numPr>
        <w:spacing w:before="100" w:beforeAutospacing="1" w:after="100" w:afterAutospacing="1" w:line="240" w:lineRule="auto"/>
      </w:pPr>
      <w:r>
        <w:rPr>
          <w:rStyle w:val="Strong"/>
        </w:rPr>
        <w:t>Light Blue Bars:</w:t>
      </w:r>
      <w:r>
        <w:t xml:space="preserve"> Count of On-Time Deliveries</w:t>
      </w:r>
    </w:p>
    <w:p w14:paraId="5C65D527" w14:textId="77777777" w:rsidR="00B545A7" w:rsidRDefault="00B545A7" w:rsidP="00B545A7">
      <w:pPr>
        <w:numPr>
          <w:ilvl w:val="0"/>
          <w:numId w:val="28"/>
        </w:numPr>
        <w:spacing w:before="100" w:beforeAutospacing="1" w:after="100" w:afterAutospacing="1" w:line="240" w:lineRule="auto"/>
      </w:pPr>
      <w:r>
        <w:rPr>
          <w:rStyle w:val="Strong"/>
        </w:rPr>
        <w:t>Dark Blue Bars:</w:t>
      </w:r>
      <w:r>
        <w:t xml:space="preserve"> Count of Delayed Deliveries</w:t>
      </w:r>
    </w:p>
    <w:p w14:paraId="49AF2810" w14:textId="77777777" w:rsidR="00B545A7" w:rsidRDefault="00B545A7" w:rsidP="00B545A7">
      <w:pPr>
        <w:pStyle w:val="Heading3"/>
      </w:pPr>
      <w:r>
        <w:t>Key Insights</w:t>
      </w:r>
    </w:p>
    <w:p w14:paraId="5FA0C10E" w14:textId="77777777" w:rsidR="00B545A7" w:rsidRDefault="00B545A7" w:rsidP="00B545A7">
      <w:pPr>
        <w:pStyle w:val="Heading4"/>
      </w:pPr>
      <w:r>
        <w:t>1. Monthly Trends</w:t>
      </w:r>
    </w:p>
    <w:p w14:paraId="351B2EB9" w14:textId="77777777" w:rsidR="00B545A7" w:rsidRDefault="00B545A7" w:rsidP="00B545A7">
      <w:pPr>
        <w:numPr>
          <w:ilvl w:val="0"/>
          <w:numId w:val="29"/>
        </w:numPr>
        <w:spacing w:before="100" w:beforeAutospacing="1" w:after="100" w:afterAutospacing="1" w:line="240" w:lineRule="auto"/>
      </w:pPr>
      <w:r>
        <w:t>The visual presents both on-time and delayed deliveries for each month.</w:t>
      </w:r>
    </w:p>
    <w:p w14:paraId="6EDC339D" w14:textId="77777777" w:rsidR="00B545A7" w:rsidRDefault="00B545A7" w:rsidP="00B545A7">
      <w:pPr>
        <w:numPr>
          <w:ilvl w:val="0"/>
          <w:numId w:val="29"/>
        </w:numPr>
        <w:spacing w:before="100" w:beforeAutospacing="1" w:after="100" w:afterAutospacing="1" w:line="240" w:lineRule="auto"/>
      </w:pPr>
      <w:r>
        <w:t>Each month features two bars: one for on-time deliveries and one for delayed deliveries.</w:t>
      </w:r>
    </w:p>
    <w:p w14:paraId="10B50806" w14:textId="77777777" w:rsidR="00B545A7" w:rsidRDefault="00B545A7" w:rsidP="00B545A7">
      <w:pPr>
        <w:pStyle w:val="Heading4"/>
      </w:pPr>
      <w:r>
        <w:lastRenderedPageBreak/>
        <w:t>2. Peak Periods</w:t>
      </w:r>
    </w:p>
    <w:p w14:paraId="0C017692" w14:textId="77777777" w:rsidR="00B545A7" w:rsidRDefault="00B545A7" w:rsidP="00B545A7">
      <w:pPr>
        <w:numPr>
          <w:ilvl w:val="0"/>
          <w:numId w:val="30"/>
        </w:numPr>
        <w:spacing w:before="100" w:beforeAutospacing="1" w:after="100" w:afterAutospacing="1" w:line="240" w:lineRule="auto"/>
      </w:pPr>
      <w:r>
        <w:rPr>
          <w:rStyle w:val="Strong"/>
        </w:rPr>
        <w:t>August:</w:t>
      </w:r>
      <w:r>
        <w:t xml:space="preserve"> This month records the highest number of on-time deliveries, significantly more than any other month. It also has a substantial number of delayed deliveries.</w:t>
      </w:r>
    </w:p>
    <w:p w14:paraId="2F2E6ED8" w14:textId="77777777" w:rsidR="00B545A7" w:rsidRDefault="00B545A7" w:rsidP="00B545A7">
      <w:pPr>
        <w:numPr>
          <w:ilvl w:val="0"/>
          <w:numId w:val="30"/>
        </w:numPr>
        <w:spacing w:before="100" w:beforeAutospacing="1" w:after="100" w:afterAutospacing="1" w:line="240" w:lineRule="auto"/>
      </w:pPr>
      <w:r>
        <w:rPr>
          <w:rStyle w:val="Strong"/>
        </w:rPr>
        <w:t>March and May:</w:t>
      </w:r>
      <w:r>
        <w:t xml:space="preserve"> These months exhibit high activity in terms of order deliveries, with on-time deliveries slightly outnumbering delayed ones.</w:t>
      </w:r>
    </w:p>
    <w:p w14:paraId="235F29F7" w14:textId="77777777" w:rsidR="00B545A7" w:rsidRDefault="00B545A7" w:rsidP="00B545A7">
      <w:pPr>
        <w:pStyle w:val="Heading4"/>
      </w:pPr>
      <w:r>
        <w:t>3. Consistent Patterns</w:t>
      </w:r>
    </w:p>
    <w:p w14:paraId="14D9A5E0" w14:textId="77777777" w:rsidR="00B545A7" w:rsidRDefault="00B545A7" w:rsidP="00B545A7">
      <w:pPr>
        <w:numPr>
          <w:ilvl w:val="0"/>
          <w:numId w:val="31"/>
        </w:numPr>
        <w:spacing w:before="100" w:beforeAutospacing="1" w:after="100" w:afterAutospacing="1" w:line="240" w:lineRule="auto"/>
      </w:pPr>
      <w:r>
        <w:rPr>
          <w:rStyle w:val="Strong"/>
        </w:rPr>
        <w:t>February, April, June, and July:</w:t>
      </w:r>
      <w:r>
        <w:t xml:space="preserve"> These months show relatively balanced counts of on-time and delayed deliveries, with a slight edge towards on-time deliveries.</w:t>
      </w:r>
    </w:p>
    <w:p w14:paraId="7CBD3E3D" w14:textId="77777777" w:rsidR="00B545A7" w:rsidRDefault="00B545A7" w:rsidP="00B545A7">
      <w:pPr>
        <w:pStyle w:val="Heading4"/>
      </w:pPr>
      <w:r>
        <w:t>4. Low Activity Periods</w:t>
      </w:r>
    </w:p>
    <w:p w14:paraId="0309AF63" w14:textId="77777777" w:rsidR="00B545A7" w:rsidRDefault="00B545A7" w:rsidP="00B545A7">
      <w:pPr>
        <w:numPr>
          <w:ilvl w:val="0"/>
          <w:numId w:val="32"/>
        </w:numPr>
        <w:spacing w:before="100" w:beforeAutospacing="1" w:after="100" w:afterAutospacing="1" w:line="240" w:lineRule="auto"/>
      </w:pPr>
      <w:r>
        <w:rPr>
          <w:rStyle w:val="Strong"/>
        </w:rPr>
        <w:t>September:</w:t>
      </w:r>
      <w:r>
        <w:t xml:space="preserve"> This month has the lowest activity in terms of both on-time and delayed deliveries.</w:t>
      </w:r>
    </w:p>
    <w:p w14:paraId="259A1AF2" w14:textId="77777777" w:rsidR="00B545A7" w:rsidRDefault="00B545A7" w:rsidP="00B545A7">
      <w:pPr>
        <w:numPr>
          <w:ilvl w:val="0"/>
          <w:numId w:val="32"/>
        </w:numPr>
        <w:spacing w:before="100" w:beforeAutospacing="1" w:after="100" w:afterAutospacing="1" w:line="240" w:lineRule="auto"/>
      </w:pPr>
      <w:r>
        <w:rPr>
          <w:rStyle w:val="Strong"/>
        </w:rPr>
        <w:t>October and November:</w:t>
      </w:r>
      <w:r>
        <w:t xml:space="preserve"> These months show moderate activity with balanced delivery counts, exhibiting similar trends to each other.</w:t>
      </w:r>
    </w:p>
    <w:p w14:paraId="24086F50" w14:textId="77777777" w:rsidR="00B545A7" w:rsidRDefault="00B545A7" w:rsidP="00B545A7">
      <w:pPr>
        <w:pStyle w:val="Heading4"/>
      </w:pPr>
      <w:r>
        <w:t>5. End of the Year</w:t>
      </w:r>
    </w:p>
    <w:p w14:paraId="72A31FC9" w14:textId="77777777" w:rsidR="00B545A7" w:rsidRDefault="00B545A7" w:rsidP="00B545A7">
      <w:pPr>
        <w:numPr>
          <w:ilvl w:val="0"/>
          <w:numId w:val="33"/>
        </w:numPr>
        <w:spacing w:before="100" w:beforeAutospacing="1" w:after="100" w:afterAutospacing="1" w:line="240" w:lineRule="auto"/>
      </w:pPr>
      <w:r>
        <w:rPr>
          <w:rStyle w:val="Strong"/>
        </w:rPr>
        <w:t>December:</w:t>
      </w:r>
      <w:r>
        <w:t xml:space="preserve"> There is an increase in activity compared to preceding months, with a higher </w:t>
      </w:r>
      <w:proofErr w:type="gramStart"/>
      <w:r>
        <w:t>count</w:t>
      </w:r>
      <w:proofErr w:type="gramEnd"/>
      <w:r>
        <w:t xml:space="preserve"> of on-time deliveries but also a significant count of delayed deliveries.</w:t>
      </w:r>
    </w:p>
    <w:p w14:paraId="7707460C" w14:textId="77777777" w:rsidR="00B545A7" w:rsidRDefault="00B545A7" w:rsidP="00B545A7">
      <w:pPr>
        <w:pStyle w:val="Heading3"/>
      </w:pPr>
      <w:r>
        <w:t>Summary</w:t>
      </w:r>
    </w:p>
    <w:p w14:paraId="6D172714" w14:textId="77777777" w:rsidR="00B545A7" w:rsidRDefault="00B545A7" w:rsidP="00B545A7">
      <w:pPr>
        <w:numPr>
          <w:ilvl w:val="0"/>
          <w:numId w:val="34"/>
        </w:numPr>
        <w:spacing w:before="100" w:beforeAutospacing="1" w:after="100" w:afterAutospacing="1" w:line="240" w:lineRule="auto"/>
      </w:pPr>
      <w:r>
        <w:t>The chart provides a clear month-by-month comparison of on-time versus delayed deliveries.</w:t>
      </w:r>
    </w:p>
    <w:p w14:paraId="2C4319AF" w14:textId="77777777" w:rsidR="00B545A7" w:rsidRDefault="00B545A7" w:rsidP="00B545A7">
      <w:pPr>
        <w:numPr>
          <w:ilvl w:val="0"/>
          <w:numId w:val="34"/>
        </w:numPr>
        <w:spacing w:before="100" w:beforeAutospacing="1" w:after="100" w:afterAutospacing="1" w:line="240" w:lineRule="auto"/>
      </w:pPr>
      <w:r>
        <w:rPr>
          <w:rStyle w:val="Strong"/>
        </w:rPr>
        <w:t>August</w:t>
      </w:r>
      <w:r>
        <w:t xml:space="preserve"> stands out with the highest delivery counts, indicating it may be a peak shopping season.</w:t>
      </w:r>
    </w:p>
    <w:p w14:paraId="253D2C50" w14:textId="77777777" w:rsidR="00B545A7" w:rsidRDefault="00B545A7" w:rsidP="00B545A7">
      <w:pPr>
        <w:numPr>
          <w:ilvl w:val="0"/>
          <w:numId w:val="34"/>
        </w:numPr>
        <w:spacing w:before="100" w:beforeAutospacing="1" w:after="100" w:afterAutospacing="1" w:line="240" w:lineRule="auto"/>
      </w:pPr>
      <w:r>
        <w:rPr>
          <w:rStyle w:val="Strong"/>
        </w:rPr>
        <w:t>September</w:t>
      </w:r>
      <w:r>
        <w:t xml:space="preserve"> shows the lowest delivery counts, suggesting it may be an off-peak month.</w:t>
      </w:r>
    </w:p>
    <w:p w14:paraId="36D9B575" w14:textId="77777777" w:rsidR="00B545A7" w:rsidRDefault="00B545A7" w:rsidP="00B545A7">
      <w:pPr>
        <w:numPr>
          <w:ilvl w:val="0"/>
          <w:numId w:val="34"/>
        </w:numPr>
        <w:spacing w:before="100" w:beforeAutospacing="1" w:after="100" w:afterAutospacing="1" w:line="240" w:lineRule="auto"/>
      </w:pPr>
      <w:r>
        <w:t>Generally, on-time deliveries exceed delayed deliveries, except for certain months where the difference is narrower.</w:t>
      </w:r>
    </w:p>
    <w:p w14:paraId="6EA9DCA9"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1696290E"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554E20EF"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3F6B71E2"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57BA3C1C"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1C019776"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4DC5A3F9"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0450DAF3"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01CD8481"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567E55A2" w14:textId="77777777" w:rsidR="00143003" w:rsidRDefault="00143003" w:rsidP="00143003">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50505F5A" w14:textId="54CA8433" w:rsidR="00143003" w:rsidRDefault="00143003" w:rsidP="00143003">
      <w:pPr>
        <w:pStyle w:val="NormalWeb"/>
        <w:numPr>
          <w:ilvl w:val="0"/>
          <w:numId w:val="1"/>
        </w:numPr>
        <w:shd w:val="clear" w:color="auto" w:fill="FFFFFF"/>
        <w:spacing w:before="0" w:beforeAutospacing="0" w:after="240" w:afterAutospacing="0"/>
        <w:rPr>
          <w:color w:val="202B45"/>
        </w:rPr>
      </w:pPr>
      <w:r>
        <w:rPr>
          <w:rStyle w:val="Strong"/>
          <w:rFonts w:eastAsiaTheme="majorEastAsia"/>
          <w:color w:val="202B45"/>
        </w:rPr>
        <w:t>Payment Method Analysis:</w:t>
      </w:r>
    </w:p>
    <w:p w14:paraId="1646D318" w14:textId="2CB88D8A" w:rsidR="00143003"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r>
        <w:rPr>
          <w:noProof/>
        </w:rPr>
        <w:drawing>
          <wp:inline distT="0" distB="0" distL="0" distR="0" wp14:anchorId="3F1AA852" wp14:editId="3CC24BBB">
            <wp:extent cx="5162550" cy="3028950"/>
            <wp:effectExtent l="0" t="0" r="0" b="0"/>
            <wp:docPr id="1262783828" name="Picture 1" descr="A blue circle with orange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3828" name="Picture 1" descr="A blue circle with orange and blue numbers&#10;&#10;Description automatically generated"/>
                    <pic:cNvPicPr/>
                  </pic:nvPicPr>
                  <pic:blipFill>
                    <a:blip r:embed="rId9"/>
                    <a:stretch>
                      <a:fillRect/>
                    </a:stretch>
                  </pic:blipFill>
                  <pic:spPr>
                    <a:xfrm>
                      <a:off x="0" y="0"/>
                      <a:ext cx="5162550" cy="3028950"/>
                    </a:xfrm>
                    <a:prstGeom prst="rect">
                      <a:avLst/>
                    </a:prstGeom>
                  </pic:spPr>
                </pic:pic>
              </a:graphicData>
            </a:graphic>
          </wp:inline>
        </w:drawing>
      </w:r>
    </w:p>
    <w:p w14:paraId="53B74E38" w14:textId="77777777" w:rsidR="00B545A7" w:rsidRDefault="00B545A7" w:rsidP="00B545A7">
      <w:pPr>
        <w:pStyle w:val="Heading3"/>
      </w:pPr>
      <w:r>
        <w:t>Visual Description of Payment Methods</w:t>
      </w:r>
    </w:p>
    <w:p w14:paraId="3A408C51" w14:textId="77777777" w:rsidR="00B545A7" w:rsidRDefault="00B545A7" w:rsidP="00B545A7">
      <w:pPr>
        <w:pStyle w:val="NormalWeb"/>
      </w:pPr>
      <w:r>
        <w:rPr>
          <w:rStyle w:val="Strong"/>
          <w:rFonts w:eastAsiaTheme="majorEastAsia"/>
        </w:rPr>
        <w:t>Type of Chart:</w:t>
      </w:r>
      <w:r>
        <w:t xml:space="preserve"> Pie Chart</w:t>
      </w:r>
      <w:r>
        <w:br/>
      </w:r>
      <w:r>
        <w:rPr>
          <w:rStyle w:val="Strong"/>
          <w:rFonts w:eastAsiaTheme="majorEastAsia"/>
        </w:rPr>
        <w:t>Segments:</w:t>
      </w:r>
      <w:r>
        <w:t xml:space="preserve"> Each segment represents a different payment method.</w:t>
      </w:r>
      <w:r>
        <w:br/>
      </w:r>
      <w:r>
        <w:rPr>
          <w:rStyle w:val="Strong"/>
          <w:rFonts w:eastAsiaTheme="majorEastAsia"/>
        </w:rPr>
        <w:t>Size of Segments:</w:t>
      </w:r>
      <w:r>
        <w:t xml:space="preserve"> The size corresponds to the proportion of orders made using that payment method.</w:t>
      </w:r>
    </w:p>
    <w:p w14:paraId="5953CE53" w14:textId="77777777" w:rsidR="00B545A7" w:rsidRDefault="00B545A7" w:rsidP="00B545A7">
      <w:pPr>
        <w:pStyle w:val="Heading3"/>
      </w:pPr>
      <w:r>
        <w:t>Key Insights</w:t>
      </w:r>
    </w:p>
    <w:p w14:paraId="7F1F2A41" w14:textId="77777777" w:rsidR="00B545A7" w:rsidRDefault="00B545A7" w:rsidP="00B545A7">
      <w:pPr>
        <w:pStyle w:val="Heading4"/>
      </w:pPr>
      <w:r>
        <w:t>1. Most Used Payment Method</w:t>
      </w:r>
    </w:p>
    <w:p w14:paraId="69A4F33A" w14:textId="77777777" w:rsidR="00B545A7" w:rsidRDefault="00B545A7" w:rsidP="00B545A7">
      <w:pPr>
        <w:numPr>
          <w:ilvl w:val="0"/>
          <w:numId w:val="35"/>
        </w:numPr>
        <w:spacing w:before="100" w:beforeAutospacing="1" w:after="100" w:afterAutospacing="1" w:line="240" w:lineRule="auto"/>
      </w:pPr>
      <w:r>
        <w:rPr>
          <w:rStyle w:val="Strong"/>
        </w:rPr>
        <w:t>Credit Card (dark blue):</w:t>
      </w:r>
      <w:r>
        <w:t xml:space="preserve"> Represents 73.92% of all orders, totaling 76.8K orders. This indicates that </w:t>
      </w:r>
      <w:proofErr w:type="gramStart"/>
      <w:r>
        <w:t>the majority of</w:t>
      </w:r>
      <w:proofErr w:type="gramEnd"/>
      <w:r>
        <w:t xml:space="preserve"> customers prefer using credit cards for their purchases.</w:t>
      </w:r>
    </w:p>
    <w:p w14:paraId="7813DC65" w14:textId="77777777" w:rsidR="00B545A7" w:rsidRDefault="00B545A7" w:rsidP="00B545A7">
      <w:pPr>
        <w:pStyle w:val="Heading4"/>
      </w:pPr>
      <w:r>
        <w:t>2. Second Most Used Payment Method</w:t>
      </w:r>
    </w:p>
    <w:p w14:paraId="2CFB1736" w14:textId="77777777" w:rsidR="00B545A7" w:rsidRDefault="00B545A7" w:rsidP="00B545A7">
      <w:pPr>
        <w:numPr>
          <w:ilvl w:val="0"/>
          <w:numId w:val="36"/>
        </w:numPr>
        <w:spacing w:before="100" w:beforeAutospacing="1" w:after="100" w:afterAutospacing="1" w:line="240" w:lineRule="auto"/>
      </w:pPr>
      <w:proofErr w:type="spellStart"/>
      <w:r>
        <w:rPr>
          <w:rStyle w:val="Strong"/>
        </w:rPr>
        <w:t>Boleto</w:t>
      </w:r>
      <w:proofErr w:type="spellEnd"/>
      <w:r>
        <w:rPr>
          <w:rStyle w:val="Strong"/>
        </w:rPr>
        <w:t xml:space="preserve"> (light blue):</w:t>
      </w:r>
      <w:r>
        <w:t xml:space="preserve"> Accounts for 19.04% of all orders, with 19.78K orders. This significant portion shows a notable customer preference for this method.</w:t>
      </w:r>
    </w:p>
    <w:p w14:paraId="37B64AA9" w14:textId="77777777" w:rsidR="00B545A7" w:rsidRDefault="00B545A7" w:rsidP="00B545A7">
      <w:pPr>
        <w:pStyle w:val="Heading4"/>
      </w:pPr>
      <w:r>
        <w:lastRenderedPageBreak/>
        <w:t>3. Other Payment Methods</w:t>
      </w:r>
    </w:p>
    <w:p w14:paraId="675AF947" w14:textId="77777777" w:rsidR="00B545A7" w:rsidRDefault="00B545A7" w:rsidP="00B545A7">
      <w:pPr>
        <w:numPr>
          <w:ilvl w:val="0"/>
          <w:numId w:val="37"/>
        </w:numPr>
        <w:spacing w:before="100" w:beforeAutospacing="1" w:after="100" w:afterAutospacing="1" w:line="240" w:lineRule="auto"/>
      </w:pPr>
      <w:r>
        <w:rPr>
          <w:rStyle w:val="Strong"/>
        </w:rPr>
        <w:t>Voucher (pink):</w:t>
      </w:r>
      <w:r>
        <w:t xml:space="preserve"> Makes up 5.56% of the orders, equating to 5.78K orders. While less common than credit card and </w:t>
      </w:r>
      <w:proofErr w:type="spellStart"/>
      <w:r>
        <w:t>boleto</w:t>
      </w:r>
      <w:proofErr w:type="spellEnd"/>
      <w:r>
        <w:t>, it still shows some customer preference.</w:t>
      </w:r>
    </w:p>
    <w:p w14:paraId="281A085D" w14:textId="77777777" w:rsidR="00B545A7" w:rsidRDefault="00B545A7" w:rsidP="00B545A7">
      <w:pPr>
        <w:numPr>
          <w:ilvl w:val="0"/>
          <w:numId w:val="37"/>
        </w:numPr>
        <w:spacing w:before="100" w:beforeAutospacing="1" w:after="100" w:afterAutospacing="1" w:line="240" w:lineRule="auto"/>
      </w:pPr>
      <w:r>
        <w:rPr>
          <w:rStyle w:val="Strong"/>
        </w:rPr>
        <w:t>Debit Card (orange):</w:t>
      </w:r>
      <w:r>
        <w:t xml:space="preserve"> Represents a very minimal portion, with 0% of the orders. This suggests very few customers use debit cards for purchases.</w:t>
      </w:r>
    </w:p>
    <w:p w14:paraId="09BF9D06" w14:textId="77777777" w:rsidR="00B545A7" w:rsidRDefault="00B545A7" w:rsidP="00B545A7">
      <w:pPr>
        <w:numPr>
          <w:ilvl w:val="0"/>
          <w:numId w:val="37"/>
        </w:numPr>
        <w:spacing w:before="100" w:beforeAutospacing="1" w:after="100" w:afterAutospacing="1" w:line="240" w:lineRule="auto"/>
      </w:pPr>
      <w:r>
        <w:rPr>
          <w:rStyle w:val="Strong"/>
        </w:rPr>
        <w:t>Not Defined (purple):</w:t>
      </w:r>
      <w:r>
        <w:t xml:space="preserve"> The smallest segment, indicating negligible orders with an undefined payment method (0%).</w:t>
      </w:r>
    </w:p>
    <w:p w14:paraId="16F79C5D" w14:textId="77777777" w:rsidR="00B545A7" w:rsidRDefault="00B545A7" w:rsidP="00B545A7">
      <w:pPr>
        <w:pStyle w:val="Heading3"/>
      </w:pPr>
      <w:r>
        <w:t>Summary</w:t>
      </w:r>
    </w:p>
    <w:p w14:paraId="34366391" w14:textId="77777777" w:rsidR="00B545A7" w:rsidRDefault="00B545A7" w:rsidP="00B545A7">
      <w:pPr>
        <w:numPr>
          <w:ilvl w:val="0"/>
          <w:numId w:val="38"/>
        </w:numPr>
        <w:spacing w:before="100" w:beforeAutospacing="1" w:after="100" w:afterAutospacing="1" w:line="240" w:lineRule="auto"/>
      </w:pPr>
      <w:r>
        <w:rPr>
          <w:rStyle w:val="Strong"/>
        </w:rPr>
        <w:t>Credit Card Dominance:</w:t>
      </w:r>
      <w:r>
        <w:t xml:space="preserve"> Nearly three-quarters of customers prefer using credit cards for their transactions.</w:t>
      </w:r>
    </w:p>
    <w:p w14:paraId="25968BF7" w14:textId="77777777" w:rsidR="00B545A7" w:rsidRDefault="00B545A7" w:rsidP="00B545A7">
      <w:pPr>
        <w:numPr>
          <w:ilvl w:val="0"/>
          <w:numId w:val="38"/>
        </w:numPr>
        <w:spacing w:before="100" w:beforeAutospacing="1" w:after="100" w:afterAutospacing="1" w:line="240" w:lineRule="auto"/>
      </w:pPr>
      <w:proofErr w:type="spellStart"/>
      <w:r>
        <w:rPr>
          <w:rStyle w:val="Strong"/>
        </w:rPr>
        <w:t>Boleto</w:t>
      </w:r>
      <w:proofErr w:type="spellEnd"/>
      <w:r>
        <w:rPr>
          <w:rStyle w:val="Strong"/>
        </w:rPr>
        <w:t xml:space="preserve"> as a Popular Alternative:</w:t>
      </w:r>
      <w:r>
        <w:t xml:space="preserve"> Almost one-fifth of the customers use </w:t>
      </w:r>
      <w:proofErr w:type="spellStart"/>
      <w:r>
        <w:t>boleto</w:t>
      </w:r>
      <w:proofErr w:type="spellEnd"/>
      <w:r>
        <w:t>, making it the second most popular payment method.</w:t>
      </w:r>
    </w:p>
    <w:p w14:paraId="1B8457DA" w14:textId="77777777" w:rsidR="00B545A7" w:rsidRDefault="00B545A7" w:rsidP="00B545A7">
      <w:pPr>
        <w:numPr>
          <w:ilvl w:val="0"/>
          <w:numId w:val="38"/>
        </w:numPr>
        <w:spacing w:before="100" w:beforeAutospacing="1" w:after="100" w:afterAutospacing="1" w:line="240" w:lineRule="auto"/>
      </w:pPr>
      <w:r>
        <w:rPr>
          <w:rStyle w:val="Strong"/>
        </w:rPr>
        <w:t>Lesser Used Methods:</w:t>
      </w:r>
      <w:r>
        <w:t xml:space="preserve"> Voucher payments are used by a smaller segment, while debit cards and undefined methods are nearly non-existent.</w:t>
      </w:r>
    </w:p>
    <w:p w14:paraId="3F2B06DC" w14:textId="77777777" w:rsidR="00B545A7" w:rsidRDefault="00B545A7" w:rsidP="00B545A7">
      <w:pPr>
        <w:pStyle w:val="Heading3"/>
      </w:pPr>
      <w:r>
        <w:t>Strategic Implications</w:t>
      </w:r>
    </w:p>
    <w:p w14:paraId="70B2F664" w14:textId="77777777" w:rsidR="00B545A7" w:rsidRDefault="00B545A7" w:rsidP="00B545A7">
      <w:pPr>
        <w:pStyle w:val="Heading4"/>
      </w:pPr>
      <w:r>
        <w:t>Focus on Credit Card Users</w:t>
      </w:r>
    </w:p>
    <w:p w14:paraId="1CA35DAE" w14:textId="77777777" w:rsidR="00B545A7" w:rsidRDefault="00B545A7" w:rsidP="00B545A7">
      <w:pPr>
        <w:numPr>
          <w:ilvl w:val="0"/>
          <w:numId w:val="39"/>
        </w:numPr>
        <w:spacing w:before="100" w:beforeAutospacing="1" w:after="100" w:afterAutospacing="1" w:line="240" w:lineRule="auto"/>
      </w:pPr>
      <w:r>
        <w:t>Given that most transactions are made via credit card, prioritizing a smooth and secure credit card payment process is essential.</w:t>
      </w:r>
    </w:p>
    <w:p w14:paraId="424D9FB9" w14:textId="77777777" w:rsidR="00B545A7" w:rsidRDefault="00B545A7" w:rsidP="00B545A7">
      <w:pPr>
        <w:pStyle w:val="Heading4"/>
      </w:pPr>
      <w:proofErr w:type="spellStart"/>
      <w:r>
        <w:t>Boleto</w:t>
      </w:r>
      <w:proofErr w:type="spellEnd"/>
      <w:r>
        <w:t xml:space="preserve"> Convenience</w:t>
      </w:r>
    </w:p>
    <w:p w14:paraId="36F548EF" w14:textId="77777777" w:rsidR="00B545A7" w:rsidRDefault="00B545A7" w:rsidP="00B545A7">
      <w:pPr>
        <w:numPr>
          <w:ilvl w:val="0"/>
          <w:numId w:val="40"/>
        </w:numPr>
        <w:spacing w:before="100" w:beforeAutospacing="1" w:after="100" w:afterAutospacing="1" w:line="240" w:lineRule="auto"/>
      </w:pPr>
      <w:r>
        <w:t xml:space="preserve">Enhancing the convenience of the </w:t>
      </w:r>
      <w:proofErr w:type="spellStart"/>
      <w:r>
        <w:t>boleto</w:t>
      </w:r>
      <w:proofErr w:type="spellEnd"/>
      <w:r>
        <w:t xml:space="preserve"> payment process could boost customer satisfaction and potentially increase sales, considering its popularity.</w:t>
      </w:r>
    </w:p>
    <w:p w14:paraId="7AFBD2A9" w14:textId="77777777" w:rsidR="00B545A7" w:rsidRDefault="00B545A7" w:rsidP="00B545A7">
      <w:pPr>
        <w:pStyle w:val="Heading4"/>
      </w:pPr>
      <w:r>
        <w:t>Exploring Lesser Used Methods</w:t>
      </w:r>
    </w:p>
    <w:p w14:paraId="29CD956E" w14:textId="77777777" w:rsidR="00B545A7" w:rsidRDefault="00B545A7" w:rsidP="00B545A7">
      <w:pPr>
        <w:numPr>
          <w:ilvl w:val="0"/>
          <w:numId w:val="41"/>
        </w:numPr>
        <w:spacing w:before="100" w:beforeAutospacing="1" w:after="100" w:afterAutospacing="1" w:line="240" w:lineRule="auto"/>
      </w:pPr>
      <w:r>
        <w:t>Understanding the minimal use of debit cards and addressing potential barriers might present an opportunity to increase their usage.</w:t>
      </w:r>
    </w:p>
    <w:p w14:paraId="0AE517E8"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039CAA8"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AE55EDE"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54F49914"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CEC923F"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2BFED39"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2F3D94F1" w14:textId="10402CC5" w:rsidR="00FA64BB" w:rsidRPr="00FA64BB" w:rsidRDefault="00FA64BB" w:rsidP="00FA64BB">
      <w:pPr>
        <w:pStyle w:val="NormalWeb"/>
        <w:numPr>
          <w:ilvl w:val="0"/>
          <w:numId w:val="1"/>
        </w:numPr>
        <w:shd w:val="clear" w:color="auto" w:fill="FFFFFF"/>
        <w:spacing w:before="0" w:beforeAutospacing="0" w:after="240" w:afterAutospacing="0"/>
        <w:rPr>
          <w:rStyle w:val="Strong"/>
          <w:b w:val="0"/>
          <w:bCs w:val="0"/>
          <w:color w:val="202B45"/>
        </w:rPr>
      </w:pPr>
      <w:r>
        <w:rPr>
          <w:rStyle w:val="Strong"/>
          <w:rFonts w:eastAsiaTheme="majorEastAsia"/>
          <w:color w:val="202B45"/>
        </w:rPr>
        <w:t>Product Rating Analysis:</w:t>
      </w:r>
    </w:p>
    <w:p w14:paraId="185C25B9" w14:textId="77777777" w:rsidR="00FA64BB" w:rsidRPr="00FA64BB" w:rsidRDefault="00FA64BB" w:rsidP="00FA64BB">
      <w:pPr>
        <w:pStyle w:val="NormalWeb"/>
        <w:shd w:val="clear" w:color="auto" w:fill="FFFFFF"/>
        <w:spacing w:before="0" w:beforeAutospacing="0" w:after="240" w:afterAutospacing="0"/>
        <w:rPr>
          <w:color w:val="202B45"/>
        </w:rPr>
      </w:pPr>
    </w:p>
    <w:p w14:paraId="39B9C22C" w14:textId="3A73E3F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r>
        <w:rPr>
          <w:noProof/>
        </w:rPr>
        <w:drawing>
          <wp:inline distT="0" distB="0" distL="0" distR="0" wp14:anchorId="0AFD4237" wp14:editId="68FF1BEF">
            <wp:extent cx="5943600" cy="3218180"/>
            <wp:effectExtent l="0" t="0" r="0" b="0"/>
            <wp:docPr id="187517669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76697" name="Picture 1" descr="A graph with blue lines&#10;&#10;Description automatically generated"/>
                    <pic:cNvPicPr/>
                  </pic:nvPicPr>
                  <pic:blipFill>
                    <a:blip r:embed="rId10"/>
                    <a:stretch>
                      <a:fillRect/>
                    </a:stretch>
                  </pic:blipFill>
                  <pic:spPr>
                    <a:xfrm>
                      <a:off x="0" y="0"/>
                      <a:ext cx="5943600" cy="3218180"/>
                    </a:xfrm>
                    <a:prstGeom prst="rect">
                      <a:avLst/>
                    </a:prstGeom>
                  </pic:spPr>
                </pic:pic>
              </a:graphicData>
            </a:graphic>
          </wp:inline>
        </w:drawing>
      </w:r>
    </w:p>
    <w:p w14:paraId="236A87FD"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10CA23F" w14:textId="603E5E9F"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r>
        <w:rPr>
          <w:noProof/>
        </w:rPr>
        <w:lastRenderedPageBreak/>
        <w:drawing>
          <wp:inline distT="0" distB="0" distL="0" distR="0" wp14:anchorId="53C0E37C" wp14:editId="1D3E4B2E">
            <wp:extent cx="5353050" cy="3933825"/>
            <wp:effectExtent l="0" t="0" r="0" b="9525"/>
            <wp:docPr id="2115989146" name="Picture 1" descr="A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9146" name="Picture 1" descr="A bar graph with text&#10;&#10;Description automatically generated"/>
                    <pic:cNvPicPr/>
                  </pic:nvPicPr>
                  <pic:blipFill>
                    <a:blip r:embed="rId11"/>
                    <a:stretch>
                      <a:fillRect/>
                    </a:stretch>
                  </pic:blipFill>
                  <pic:spPr>
                    <a:xfrm>
                      <a:off x="0" y="0"/>
                      <a:ext cx="5353050" cy="3933825"/>
                    </a:xfrm>
                    <a:prstGeom prst="rect">
                      <a:avLst/>
                    </a:prstGeom>
                  </pic:spPr>
                </pic:pic>
              </a:graphicData>
            </a:graphic>
          </wp:inline>
        </w:drawing>
      </w:r>
    </w:p>
    <w:p w14:paraId="2FEA3AD5" w14:textId="77777777" w:rsidR="00B545A7" w:rsidRDefault="00B545A7" w:rsidP="00B545A7">
      <w:pPr>
        <w:pStyle w:val="Heading3"/>
      </w:pPr>
      <w:r>
        <w:t>Analysis of Product Ratings</w:t>
      </w:r>
    </w:p>
    <w:p w14:paraId="47DFBA4C" w14:textId="77777777" w:rsidR="00B545A7" w:rsidRDefault="00B545A7" w:rsidP="00B545A7">
      <w:pPr>
        <w:pStyle w:val="Heading4"/>
      </w:pPr>
      <w:r>
        <w:t>Top 10 Highest-Rated Products</w:t>
      </w:r>
    </w:p>
    <w:p w14:paraId="6CFAC2EF" w14:textId="77777777" w:rsidR="00B545A7" w:rsidRDefault="00B545A7" w:rsidP="00B545A7">
      <w:pPr>
        <w:pStyle w:val="NormalWeb"/>
      </w:pPr>
      <w:r>
        <w:rPr>
          <w:rStyle w:val="Strong"/>
          <w:rFonts w:eastAsiaTheme="majorEastAsia"/>
        </w:rPr>
        <w:t>Chart Type:</w:t>
      </w:r>
      <w:r>
        <w:t xml:space="preserve"> Bar Chart</w:t>
      </w:r>
      <w:r>
        <w:br/>
      </w:r>
      <w:r>
        <w:rPr>
          <w:rStyle w:val="Strong"/>
          <w:rFonts w:eastAsiaTheme="majorEastAsia"/>
        </w:rPr>
        <w:t>X-Axis:</w:t>
      </w:r>
      <w:r>
        <w:t xml:space="preserve"> Sum of Review Scores</w:t>
      </w:r>
      <w:r>
        <w:br/>
      </w:r>
      <w:r>
        <w:rPr>
          <w:rStyle w:val="Strong"/>
          <w:rFonts w:eastAsiaTheme="majorEastAsia"/>
        </w:rPr>
        <w:t>Y-Axis:</w:t>
      </w:r>
      <w:r>
        <w:t xml:space="preserve"> Product Categories</w:t>
      </w:r>
    </w:p>
    <w:p w14:paraId="6B15360B" w14:textId="77777777" w:rsidR="00B545A7" w:rsidRDefault="00B545A7" w:rsidP="00B545A7">
      <w:pPr>
        <w:pStyle w:val="NormalWeb"/>
      </w:pPr>
      <w:r>
        <w:rPr>
          <w:rStyle w:val="Strong"/>
          <w:rFonts w:eastAsiaTheme="majorEastAsia"/>
        </w:rPr>
        <w:t>Key Insights:</w:t>
      </w:r>
    </w:p>
    <w:p w14:paraId="27C74181" w14:textId="7CAD8EEA" w:rsidR="00B545A7" w:rsidRDefault="00B3489A" w:rsidP="00B545A7">
      <w:pPr>
        <w:numPr>
          <w:ilvl w:val="0"/>
          <w:numId w:val="42"/>
        </w:numPr>
        <w:spacing w:before="100" w:beforeAutospacing="1" w:after="100" w:afterAutospacing="1" w:line="240" w:lineRule="auto"/>
      </w:pPr>
      <w:proofErr w:type="spellStart"/>
      <w:r>
        <w:rPr>
          <w:rStyle w:val="Strong"/>
        </w:rPr>
        <w:t>Furniture_Matteress</w:t>
      </w:r>
      <w:proofErr w:type="spellEnd"/>
      <w:r w:rsidR="00B545A7">
        <w:rPr>
          <w:rStyle w:val="Strong"/>
        </w:rPr>
        <w:t>:</w:t>
      </w:r>
      <w:r w:rsidR="00B545A7">
        <w:t xml:space="preserve"> This category tops the list with the highest total review scores.</w:t>
      </w:r>
    </w:p>
    <w:p w14:paraId="2228AEEF" w14:textId="46EF31D2" w:rsidR="00B545A7" w:rsidRDefault="00B3489A" w:rsidP="00B545A7">
      <w:pPr>
        <w:numPr>
          <w:ilvl w:val="0"/>
          <w:numId w:val="42"/>
        </w:numPr>
        <w:spacing w:before="100" w:beforeAutospacing="1" w:after="100" w:afterAutospacing="1" w:line="240" w:lineRule="auto"/>
      </w:pPr>
      <w:r>
        <w:rPr>
          <w:rStyle w:val="Strong"/>
        </w:rPr>
        <w:t xml:space="preserve">Flowers and </w:t>
      </w:r>
      <w:proofErr w:type="spellStart"/>
      <w:r>
        <w:rPr>
          <w:rStyle w:val="Strong"/>
        </w:rPr>
        <w:t>fashion_sport</w:t>
      </w:r>
      <w:proofErr w:type="spellEnd"/>
      <w:r w:rsidR="00B545A7">
        <w:rPr>
          <w:rStyle w:val="Strong"/>
        </w:rPr>
        <w:t>:</w:t>
      </w:r>
      <w:r w:rsidR="00B545A7">
        <w:t xml:space="preserve"> These categories also receive strong positive feedback, indicating high customer satisfaction.</w:t>
      </w:r>
    </w:p>
    <w:p w14:paraId="0DCBBBBA" w14:textId="77777777" w:rsidR="00B545A7" w:rsidRDefault="00B545A7" w:rsidP="00B545A7">
      <w:pPr>
        <w:pStyle w:val="Heading4"/>
      </w:pPr>
      <w:r>
        <w:t>Bottom 10 Lowest-Rated Products</w:t>
      </w:r>
    </w:p>
    <w:p w14:paraId="5BED8B30" w14:textId="77777777" w:rsidR="00B545A7" w:rsidRDefault="00B545A7" w:rsidP="00B545A7">
      <w:pPr>
        <w:pStyle w:val="NormalWeb"/>
      </w:pPr>
      <w:r>
        <w:rPr>
          <w:rStyle w:val="Strong"/>
          <w:rFonts w:eastAsiaTheme="majorEastAsia"/>
        </w:rPr>
        <w:t>Chart Type:</w:t>
      </w:r>
      <w:r>
        <w:t xml:space="preserve"> Bar Chart</w:t>
      </w:r>
      <w:r>
        <w:br/>
      </w:r>
      <w:r>
        <w:rPr>
          <w:rStyle w:val="Strong"/>
          <w:rFonts w:eastAsiaTheme="majorEastAsia"/>
        </w:rPr>
        <w:t>X-Axis:</w:t>
      </w:r>
      <w:r>
        <w:t xml:space="preserve"> Sum of Review Scores</w:t>
      </w:r>
      <w:r>
        <w:br/>
      </w:r>
      <w:r>
        <w:rPr>
          <w:rStyle w:val="Strong"/>
          <w:rFonts w:eastAsiaTheme="majorEastAsia"/>
        </w:rPr>
        <w:t>Y-Axis:</w:t>
      </w:r>
      <w:r>
        <w:t xml:space="preserve"> Product Categories</w:t>
      </w:r>
    </w:p>
    <w:p w14:paraId="43018841" w14:textId="77777777" w:rsidR="00B545A7" w:rsidRDefault="00B545A7" w:rsidP="00B545A7">
      <w:pPr>
        <w:pStyle w:val="NormalWeb"/>
      </w:pPr>
      <w:r>
        <w:rPr>
          <w:rStyle w:val="Strong"/>
          <w:rFonts w:eastAsiaTheme="majorEastAsia"/>
        </w:rPr>
        <w:t>Key Insights:</w:t>
      </w:r>
    </w:p>
    <w:p w14:paraId="2CD4FAF5" w14:textId="77777777" w:rsidR="00B545A7" w:rsidRDefault="00B545A7" w:rsidP="00B545A7">
      <w:pPr>
        <w:numPr>
          <w:ilvl w:val="0"/>
          <w:numId w:val="43"/>
        </w:numPr>
        <w:spacing w:before="100" w:beforeAutospacing="1" w:after="100" w:afterAutospacing="1" w:line="240" w:lineRule="auto"/>
      </w:pPr>
      <w:r>
        <w:rPr>
          <w:rStyle w:val="Strong"/>
        </w:rPr>
        <w:lastRenderedPageBreak/>
        <w:t>Cool Stuff and Pet Shop:</w:t>
      </w:r>
      <w:r>
        <w:t xml:space="preserve"> These categories reappear, suggesting a mix of customer experiences.</w:t>
      </w:r>
    </w:p>
    <w:p w14:paraId="01AC5E93" w14:textId="77777777" w:rsidR="00B545A7" w:rsidRDefault="00B545A7" w:rsidP="00B545A7">
      <w:pPr>
        <w:numPr>
          <w:ilvl w:val="0"/>
          <w:numId w:val="43"/>
        </w:numPr>
        <w:spacing w:before="100" w:beforeAutospacing="1" w:after="100" w:afterAutospacing="1" w:line="240" w:lineRule="auto"/>
      </w:pPr>
      <w:r>
        <w:rPr>
          <w:rStyle w:val="Strong"/>
        </w:rPr>
        <w:t>Other Categories:</w:t>
      </w:r>
      <w:r>
        <w:t xml:space="preserve"> Lower total review scores in these categories suggest less favorable feedback.</w:t>
      </w:r>
    </w:p>
    <w:p w14:paraId="4CB4F183" w14:textId="77777777" w:rsidR="00B545A7" w:rsidRDefault="00B545A7" w:rsidP="00B545A7">
      <w:pPr>
        <w:pStyle w:val="Heading3"/>
      </w:pPr>
      <w:r>
        <w:t>Summary</w:t>
      </w:r>
    </w:p>
    <w:p w14:paraId="54A20CB4" w14:textId="55CF389F" w:rsidR="00B545A7" w:rsidRDefault="00B545A7" w:rsidP="00B545A7">
      <w:pPr>
        <w:numPr>
          <w:ilvl w:val="0"/>
          <w:numId w:val="44"/>
        </w:numPr>
        <w:spacing w:before="100" w:beforeAutospacing="1" w:after="100" w:afterAutospacing="1" w:line="240" w:lineRule="auto"/>
      </w:pPr>
      <w:r>
        <w:rPr>
          <w:rStyle w:val="Strong"/>
        </w:rPr>
        <w:t>Top Performers:</w:t>
      </w:r>
      <w:r>
        <w:t xml:space="preserve"> Categories such as </w:t>
      </w:r>
      <w:proofErr w:type="spellStart"/>
      <w:r w:rsidR="00B3489A" w:rsidRPr="00B3489A">
        <w:rPr>
          <w:b/>
          <w:bCs/>
        </w:rPr>
        <w:t>Furniture_Matteress</w:t>
      </w:r>
      <w:proofErr w:type="spellEnd"/>
      <w:r w:rsidR="00B3489A">
        <w:t xml:space="preserve"> </w:t>
      </w:r>
      <w:r>
        <w:t xml:space="preserve">and </w:t>
      </w:r>
      <w:r w:rsidR="00B3489A">
        <w:rPr>
          <w:rStyle w:val="Strong"/>
        </w:rPr>
        <w:t xml:space="preserve">Flowers </w:t>
      </w:r>
      <w:r>
        <w:t>stand out with high ratings.</w:t>
      </w:r>
    </w:p>
    <w:p w14:paraId="67CE2543" w14:textId="77777777" w:rsidR="00B545A7" w:rsidRDefault="00B545A7" w:rsidP="00B545A7">
      <w:pPr>
        <w:numPr>
          <w:ilvl w:val="0"/>
          <w:numId w:val="44"/>
        </w:numPr>
        <w:spacing w:before="100" w:beforeAutospacing="1" w:after="100" w:afterAutospacing="1" w:line="240" w:lineRule="auto"/>
      </w:pPr>
      <w:r>
        <w:rPr>
          <w:rStyle w:val="Strong"/>
        </w:rPr>
        <w:t>Mixed Feedback:</w:t>
      </w:r>
      <w:r>
        <w:t xml:space="preserve"> Some categories feature in both the highest and lowest ratings, reflecting variability in customer satisfaction.</w:t>
      </w:r>
    </w:p>
    <w:p w14:paraId="33BB75B7" w14:textId="77777777" w:rsidR="00FA64BB" w:rsidRDefault="00FA64BB" w:rsidP="00B545A7">
      <w:pPr>
        <w:shd w:val="clear" w:color="auto" w:fill="FFFFFF"/>
        <w:spacing w:before="100" w:beforeAutospacing="1" w:after="100" w:afterAutospacing="1" w:line="240" w:lineRule="auto"/>
        <w:rPr>
          <w:rFonts w:ascii="Segoe UI" w:eastAsia="Times New Roman" w:hAnsi="Segoe UI" w:cs="Segoe UI"/>
          <w:color w:val="202B45"/>
          <w:sz w:val="24"/>
          <w:szCs w:val="24"/>
        </w:rPr>
      </w:pPr>
    </w:p>
    <w:p w14:paraId="404E464E"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2AAAEAF6"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21B51E44"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A0CC791"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4A7DD8DC"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5360E36D"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2868C52F"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72A232F0"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4CE46152"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65D8992"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5FBC11EA"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4B56A831" w14:textId="77777777" w:rsidR="00B3489A" w:rsidRDefault="00B3489A"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DD8FCCD"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13A5757"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949FABD"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574F877" w14:textId="77777777" w:rsidR="00FA64BB" w:rsidRDefault="00FA64BB" w:rsidP="00143003">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55E7EFE8" w14:textId="6956EE70" w:rsidR="00FA64BB" w:rsidRPr="00FA64BB" w:rsidRDefault="00FA64BB" w:rsidP="00FA64BB">
      <w:pPr>
        <w:pStyle w:val="NormalWeb"/>
        <w:numPr>
          <w:ilvl w:val="0"/>
          <w:numId w:val="1"/>
        </w:numPr>
        <w:shd w:val="clear" w:color="auto" w:fill="FFFFFF"/>
        <w:spacing w:before="0" w:beforeAutospacing="0" w:after="240" w:afterAutospacing="0"/>
        <w:rPr>
          <w:rStyle w:val="Strong"/>
          <w:b w:val="0"/>
          <w:bCs w:val="0"/>
          <w:color w:val="202B45"/>
        </w:rPr>
      </w:pPr>
      <w:r>
        <w:rPr>
          <w:rStyle w:val="Strong"/>
          <w:rFonts w:eastAsiaTheme="majorEastAsia"/>
          <w:color w:val="202B45"/>
        </w:rPr>
        <w:t>State-wise Sales Analysis:</w:t>
      </w:r>
    </w:p>
    <w:p w14:paraId="530F8060" w14:textId="5C6B607B" w:rsidR="00FA64BB" w:rsidRDefault="00FA64BB" w:rsidP="00FA64BB">
      <w:pPr>
        <w:pStyle w:val="NormalWeb"/>
        <w:shd w:val="clear" w:color="auto" w:fill="FFFFFF"/>
        <w:spacing w:before="0" w:beforeAutospacing="0" w:after="240" w:afterAutospacing="0"/>
        <w:rPr>
          <w:color w:val="202B45"/>
        </w:rPr>
      </w:pPr>
      <w:r>
        <w:rPr>
          <w:noProof/>
        </w:rPr>
        <w:drawing>
          <wp:inline distT="0" distB="0" distL="0" distR="0" wp14:anchorId="1E612E5F" wp14:editId="2F40344B">
            <wp:extent cx="5943600" cy="3484245"/>
            <wp:effectExtent l="0" t="0" r="0" b="0"/>
            <wp:docPr id="1963587053" name="Picture 1" descr="A graph of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87053" name="Picture 1" descr="A graph of blue squares with black text&#10;&#10;Description automatically generated"/>
                    <pic:cNvPicPr/>
                  </pic:nvPicPr>
                  <pic:blipFill>
                    <a:blip r:embed="rId12"/>
                    <a:stretch>
                      <a:fillRect/>
                    </a:stretch>
                  </pic:blipFill>
                  <pic:spPr>
                    <a:xfrm>
                      <a:off x="0" y="0"/>
                      <a:ext cx="5943600" cy="3484245"/>
                    </a:xfrm>
                    <a:prstGeom prst="rect">
                      <a:avLst/>
                    </a:prstGeom>
                  </pic:spPr>
                </pic:pic>
              </a:graphicData>
            </a:graphic>
          </wp:inline>
        </w:drawing>
      </w:r>
    </w:p>
    <w:p w14:paraId="52D6435A" w14:textId="77777777" w:rsidR="00FA64BB" w:rsidRDefault="00FA64BB" w:rsidP="00FA64BB">
      <w:pPr>
        <w:pStyle w:val="NormalWeb"/>
        <w:shd w:val="clear" w:color="auto" w:fill="FFFFFF"/>
        <w:spacing w:before="0" w:beforeAutospacing="0" w:after="240" w:afterAutospacing="0"/>
        <w:rPr>
          <w:color w:val="202B45"/>
        </w:rPr>
      </w:pPr>
    </w:p>
    <w:p w14:paraId="5CD36998" w14:textId="2CFB33DB"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r>
        <w:rPr>
          <w:noProof/>
        </w:rPr>
        <w:drawing>
          <wp:inline distT="0" distB="0" distL="0" distR="0" wp14:anchorId="3C011A92" wp14:editId="778A5D1E">
            <wp:extent cx="5943600" cy="3220720"/>
            <wp:effectExtent l="0" t="0" r="0" b="0"/>
            <wp:docPr id="206736423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64232" name="Picture 1" descr="A graph of blue bars&#10;&#10;Description automatically generated"/>
                    <pic:cNvPicPr/>
                  </pic:nvPicPr>
                  <pic:blipFill>
                    <a:blip r:embed="rId13"/>
                    <a:stretch>
                      <a:fillRect/>
                    </a:stretch>
                  </pic:blipFill>
                  <pic:spPr>
                    <a:xfrm>
                      <a:off x="0" y="0"/>
                      <a:ext cx="5943600" cy="3220720"/>
                    </a:xfrm>
                    <a:prstGeom prst="rect">
                      <a:avLst/>
                    </a:prstGeom>
                  </pic:spPr>
                </pic:pic>
              </a:graphicData>
            </a:graphic>
          </wp:inline>
        </w:drawing>
      </w:r>
    </w:p>
    <w:p w14:paraId="5A9FC0D0" w14:textId="77777777" w:rsidR="00B3489A" w:rsidRDefault="00B3489A" w:rsidP="00B3489A">
      <w:pPr>
        <w:pStyle w:val="Heading3"/>
      </w:pPr>
      <w:r>
        <w:lastRenderedPageBreak/>
        <w:t>Analysis of Sales by State</w:t>
      </w:r>
    </w:p>
    <w:p w14:paraId="3DB4E4F2" w14:textId="77777777" w:rsidR="00B3489A" w:rsidRDefault="00B3489A" w:rsidP="00B3489A">
      <w:pPr>
        <w:pStyle w:val="Heading4"/>
      </w:pPr>
      <w:r>
        <w:t>High Sales States</w:t>
      </w:r>
    </w:p>
    <w:p w14:paraId="5FBFFBA4" w14:textId="77777777" w:rsidR="00B3489A" w:rsidRDefault="00B3489A" w:rsidP="00B3489A">
      <w:pPr>
        <w:pStyle w:val="NormalWeb"/>
      </w:pPr>
      <w:r>
        <w:rPr>
          <w:rStyle w:val="Strong"/>
          <w:rFonts w:eastAsiaTheme="majorEastAsia"/>
        </w:rPr>
        <w:t>Chart Type:</w:t>
      </w:r>
      <w:r>
        <w:t xml:space="preserve"> Bar Chart</w:t>
      </w:r>
      <w:r>
        <w:br/>
      </w:r>
      <w:r>
        <w:rPr>
          <w:rStyle w:val="Strong"/>
          <w:rFonts w:eastAsiaTheme="majorEastAsia"/>
        </w:rPr>
        <w:t>X-Axis:</w:t>
      </w:r>
      <w:r>
        <w:t xml:space="preserve"> Total Sales Amount</w:t>
      </w:r>
      <w:r>
        <w:br/>
      </w:r>
      <w:r>
        <w:rPr>
          <w:rStyle w:val="Strong"/>
          <w:rFonts w:eastAsiaTheme="majorEastAsia"/>
        </w:rPr>
        <w:t>Y-Axis:</w:t>
      </w:r>
      <w:r>
        <w:t xml:space="preserve"> States with High Sales</w:t>
      </w:r>
    </w:p>
    <w:p w14:paraId="6325B9B6" w14:textId="77777777" w:rsidR="00B3489A" w:rsidRDefault="00B3489A" w:rsidP="00B3489A">
      <w:pPr>
        <w:pStyle w:val="NormalWeb"/>
      </w:pPr>
      <w:r>
        <w:rPr>
          <w:rStyle w:val="Strong"/>
          <w:rFonts w:eastAsiaTheme="majorEastAsia"/>
        </w:rPr>
        <w:t>Top States with High Sales:</w:t>
      </w:r>
    </w:p>
    <w:p w14:paraId="395273FA" w14:textId="77777777" w:rsidR="00B3489A" w:rsidRDefault="00B3489A" w:rsidP="00B3489A">
      <w:pPr>
        <w:numPr>
          <w:ilvl w:val="0"/>
          <w:numId w:val="45"/>
        </w:numPr>
        <w:spacing w:before="100" w:beforeAutospacing="1" w:after="100" w:afterAutospacing="1" w:line="240" w:lineRule="auto"/>
      </w:pPr>
      <w:r>
        <w:rPr>
          <w:rStyle w:val="Strong"/>
        </w:rPr>
        <w:t>SP (São Paulo):</w:t>
      </w:r>
      <w:r>
        <w:t xml:space="preserve"> Dominates with the highest sales figures.</w:t>
      </w:r>
    </w:p>
    <w:p w14:paraId="2B381723" w14:textId="77777777" w:rsidR="00B3489A" w:rsidRDefault="00B3489A" w:rsidP="00B3489A">
      <w:pPr>
        <w:numPr>
          <w:ilvl w:val="0"/>
          <w:numId w:val="45"/>
        </w:numPr>
        <w:spacing w:before="100" w:beforeAutospacing="1" w:after="100" w:afterAutospacing="1" w:line="240" w:lineRule="auto"/>
      </w:pPr>
      <w:r>
        <w:rPr>
          <w:rStyle w:val="Strong"/>
        </w:rPr>
        <w:t>RJ (Rio de Janeiro):</w:t>
      </w:r>
      <w:r>
        <w:t xml:space="preserve"> Comes in second, following São Paulo.</w:t>
      </w:r>
    </w:p>
    <w:p w14:paraId="21DC60F9" w14:textId="77777777" w:rsidR="00B3489A" w:rsidRDefault="00B3489A" w:rsidP="00B3489A">
      <w:pPr>
        <w:numPr>
          <w:ilvl w:val="0"/>
          <w:numId w:val="45"/>
        </w:numPr>
        <w:spacing w:before="100" w:beforeAutospacing="1" w:after="100" w:afterAutospacing="1" w:line="240" w:lineRule="auto"/>
      </w:pPr>
      <w:r>
        <w:rPr>
          <w:rStyle w:val="Strong"/>
        </w:rPr>
        <w:t>MG (Minas Gerais):</w:t>
      </w:r>
      <w:r>
        <w:t xml:space="preserve"> Ranks third with notable sales.</w:t>
      </w:r>
    </w:p>
    <w:p w14:paraId="1E810055" w14:textId="77777777" w:rsidR="00B3489A" w:rsidRDefault="00B3489A" w:rsidP="00B3489A">
      <w:pPr>
        <w:numPr>
          <w:ilvl w:val="0"/>
          <w:numId w:val="45"/>
        </w:numPr>
        <w:spacing w:before="100" w:beforeAutospacing="1" w:after="100" w:afterAutospacing="1" w:line="240" w:lineRule="auto"/>
      </w:pPr>
      <w:r>
        <w:rPr>
          <w:rStyle w:val="Strong"/>
        </w:rPr>
        <w:t>RS (Rio Grande do Sul), PR (Paraná), SC (Santa Catarina), BA (Bahia), DF (Distrito Federal), GO (Goiás), ES (Espírito Santo):</w:t>
      </w:r>
      <w:r>
        <w:t xml:space="preserve"> These states show moderate to high sales, though they </w:t>
      </w:r>
      <w:proofErr w:type="gramStart"/>
      <w:r>
        <w:t>lag behind</w:t>
      </w:r>
      <w:proofErr w:type="gramEnd"/>
      <w:r>
        <w:t xml:space="preserve"> the top three.</w:t>
      </w:r>
    </w:p>
    <w:p w14:paraId="55F6887B" w14:textId="77777777" w:rsidR="00B3489A" w:rsidRDefault="00B3489A" w:rsidP="00B3489A">
      <w:pPr>
        <w:pStyle w:val="Heading4"/>
      </w:pPr>
      <w:r>
        <w:t>Low Sales States</w:t>
      </w:r>
    </w:p>
    <w:p w14:paraId="6DDEBB16" w14:textId="77777777" w:rsidR="00B3489A" w:rsidRDefault="00B3489A" w:rsidP="00B3489A">
      <w:pPr>
        <w:pStyle w:val="NormalWeb"/>
      </w:pPr>
      <w:r>
        <w:rPr>
          <w:rStyle w:val="Strong"/>
          <w:rFonts w:eastAsiaTheme="majorEastAsia"/>
        </w:rPr>
        <w:t>Chart Type:</w:t>
      </w:r>
      <w:r>
        <w:t xml:space="preserve"> Bar Chart</w:t>
      </w:r>
      <w:r>
        <w:br/>
      </w:r>
      <w:r>
        <w:rPr>
          <w:rStyle w:val="Strong"/>
          <w:rFonts w:eastAsiaTheme="majorEastAsia"/>
        </w:rPr>
        <w:t>X-Axis:</w:t>
      </w:r>
      <w:r>
        <w:t xml:space="preserve"> Total Sales Amount</w:t>
      </w:r>
      <w:r>
        <w:br/>
      </w:r>
      <w:r>
        <w:rPr>
          <w:rStyle w:val="Strong"/>
          <w:rFonts w:eastAsiaTheme="majorEastAsia"/>
        </w:rPr>
        <w:t>Y-Axis:</w:t>
      </w:r>
      <w:r>
        <w:t xml:space="preserve"> States with Low Sales</w:t>
      </w:r>
    </w:p>
    <w:p w14:paraId="14BC241F" w14:textId="77777777" w:rsidR="00B3489A" w:rsidRDefault="00B3489A" w:rsidP="00B3489A">
      <w:pPr>
        <w:pStyle w:val="NormalWeb"/>
      </w:pPr>
      <w:r>
        <w:rPr>
          <w:rStyle w:val="Strong"/>
          <w:rFonts w:eastAsiaTheme="majorEastAsia"/>
        </w:rPr>
        <w:t>States with Lower Sales:</w:t>
      </w:r>
    </w:p>
    <w:p w14:paraId="10C266BF" w14:textId="77777777" w:rsidR="00B3489A" w:rsidRDefault="00B3489A" w:rsidP="00B3489A">
      <w:pPr>
        <w:numPr>
          <w:ilvl w:val="0"/>
          <w:numId w:val="46"/>
        </w:numPr>
        <w:spacing w:before="100" w:beforeAutospacing="1" w:after="100" w:afterAutospacing="1" w:line="240" w:lineRule="auto"/>
      </w:pPr>
      <w:r>
        <w:rPr>
          <w:rStyle w:val="Strong"/>
        </w:rPr>
        <w:t>PI (Piauí), RN (Rio Grande do Norte), AL (Alagoas), SE (Sergipe), TO (Tocantins):</w:t>
      </w:r>
      <w:r>
        <w:t xml:space="preserve"> These states have the highest sales among the lower-performing ones but still trail significantly behind the top states.</w:t>
      </w:r>
    </w:p>
    <w:p w14:paraId="0CEC6AAE" w14:textId="77777777" w:rsidR="00B3489A" w:rsidRDefault="00B3489A" w:rsidP="00B3489A">
      <w:pPr>
        <w:numPr>
          <w:ilvl w:val="0"/>
          <w:numId w:val="46"/>
        </w:numPr>
        <w:spacing w:before="100" w:beforeAutospacing="1" w:after="100" w:afterAutospacing="1" w:line="240" w:lineRule="auto"/>
      </w:pPr>
      <w:r>
        <w:rPr>
          <w:rStyle w:val="Strong"/>
        </w:rPr>
        <w:t>RO (Rondônia), AM (Amazonas), AC (Acre), AP (Amapá), RR (Roraima):</w:t>
      </w:r>
      <w:r>
        <w:t xml:space="preserve"> These regions represent the lowest sales, indicating minimal customer engagement or smaller markets.</w:t>
      </w:r>
    </w:p>
    <w:p w14:paraId="64C55F03" w14:textId="77777777" w:rsidR="00B3489A" w:rsidRDefault="00B3489A" w:rsidP="00B3489A">
      <w:pPr>
        <w:pStyle w:val="Heading3"/>
      </w:pPr>
      <w:r>
        <w:t>Summary</w:t>
      </w:r>
    </w:p>
    <w:p w14:paraId="02DAF313" w14:textId="77777777" w:rsidR="00B3489A" w:rsidRDefault="00B3489A" w:rsidP="00B3489A">
      <w:pPr>
        <w:numPr>
          <w:ilvl w:val="0"/>
          <w:numId w:val="47"/>
        </w:numPr>
        <w:spacing w:before="100" w:beforeAutospacing="1" w:after="100" w:afterAutospacing="1" w:line="240" w:lineRule="auto"/>
      </w:pPr>
      <w:r>
        <w:rPr>
          <w:rStyle w:val="Strong"/>
        </w:rPr>
        <w:t>Top Performers:</w:t>
      </w:r>
      <w:r>
        <w:t xml:space="preserve"> São Paulo, Rio de Janeiro, and Minas Gerais lead in sales, showcasing high customer activity and market engagement.</w:t>
      </w:r>
    </w:p>
    <w:p w14:paraId="24ABD27B" w14:textId="77777777" w:rsidR="00B3489A" w:rsidRDefault="00B3489A" w:rsidP="00B3489A">
      <w:pPr>
        <w:numPr>
          <w:ilvl w:val="0"/>
          <w:numId w:val="47"/>
        </w:numPr>
        <w:spacing w:before="100" w:beforeAutospacing="1" w:after="100" w:afterAutospacing="1" w:line="240" w:lineRule="auto"/>
      </w:pPr>
      <w:r>
        <w:rPr>
          <w:rStyle w:val="Strong"/>
        </w:rPr>
        <w:t>Moderate Performers:</w:t>
      </w:r>
      <w:r>
        <w:t xml:space="preserve"> States like Rio Grande do Sul, Paraná, and Santa Catarina exhibit substantial sales but are lower compared to the top states.</w:t>
      </w:r>
    </w:p>
    <w:p w14:paraId="6EB68376" w14:textId="77777777" w:rsidR="00B3489A" w:rsidRDefault="00B3489A" w:rsidP="00B3489A">
      <w:pPr>
        <w:numPr>
          <w:ilvl w:val="0"/>
          <w:numId w:val="47"/>
        </w:numPr>
        <w:spacing w:before="100" w:beforeAutospacing="1" w:after="100" w:afterAutospacing="1" w:line="240" w:lineRule="auto"/>
      </w:pPr>
      <w:r>
        <w:rPr>
          <w:rStyle w:val="Strong"/>
        </w:rPr>
        <w:t>Low Performers:</w:t>
      </w:r>
      <w:r>
        <w:t xml:space="preserve"> States such as Piauí, Rio Grande do Norte, and others in the lower sales chart indicate smaller markets or less customer activity.</w:t>
      </w:r>
    </w:p>
    <w:p w14:paraId="6B48C96F"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0E38F57"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2E5AB507"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2949505" w14:textId="4016185D" w:rsidR="00FA64BB" w:rsidRDefault="00FA64BB" w:rsidP="00FA64BB">
      <w:pPr>
        <w:pStyle w:val="NormalWeb"/>
        <w:numPr>
          <w:ilvl w:val="0"/>
          <w:numId w:val="1"/>
        </w:numPr>
        <w:shd w:val="clear" w:color="auto" w:fill="FFFFFF"/>
        <w:spacing w:before="0" w:beforeAutospacing="0" w:after="240" w:afterAutospacing="0"/>
        <w:rPr>
          <w:color w:val="202B45"/>
        </w:rPr>
      </w:pPr>
      <w:r>
        <w:rPr>
          <w:rStyle w:val="Strong"/>
          <w:rFonts w:eastAsiaTheme="majorEastAsia"/>
          <w:color w:val="202B45"/>
        </w:rPr>
        <w:lastRenderedPageBreak/>
        <w:t>Seasonal Sales Patterns:</w:t>
      </w:r>
    </w:p>
    <w:p w14:paraId="65CF1BA9" w14:textId="629A1576"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r>
        <w:rPr>
          <w:noProof/>
        </w:rPr>
        <w:drawing>
          <wp:inline distT="0" distB="0" distL="0" distR="0" wp14:anchorId="4C3630C0" wp14:editId="5C5E278A">
            <wp:extent cx="5943600" cy="3335655"/>
            <wp:effectExtent l="0" t="0" r="0" b="0"/>
            <wp:docPr id="13043127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2747" name="Picture 1" descr="A graph with a line&#10;&#10;Description automatically generated"/>
                    <pic:cNvPicPr/>
                  </pic:nvPicPr>
                  <pic:blipFill>
                    <a:blip r:embed="rId14"/>
                    <a:stretch>
                      <a:fillRect/>
                    </a:stretch>
                  </pic:blipFill>
                  <pic:spPr>
                    <a:xfrm>
                      <a:off x="0" y="0"/>
                      <a:ext cx="5943600" cy="3335655"/>
                    </a:xfrm>
                    <a:prstGeom prst="rect">
                      <a:avLst/>
                    </a:prstGeom>
                  </pic:spPr>
                </pic:pic>
              </a:graphicData>
            </a:graphic>
          </wp:inline>
        </w:drawing>
      </w:r>
    </w:p>
    <w:p w14:paraId="2B1642E0" w14:textId="77777777" w:rsidR="00B3489A" w:rsidRDefault="00B3489A" w:rsidP="00B3489A">
      <w:pPr>
        <w:pStyle w:val="Heading3"/>
      </w:pPr>
      <w:r>
        <w:t>Analysis of Quarterly Sales Trends</w:t>
      </w:r>
    </w:p>
    <w:p w14:paraId="10106059" w14:textId="77777777" w:rsidR="00B3489A" w:rsidRDefault="00B3489A" w:rsidP="00B3489A">
      <w:pPr>
        <w:pStyle w:val="NormalWeb"/>
      </w:pPr>
      <w:r>
        <w:rPr>
          <w:rStyle w:val="Strong"/>
          <w:rFonts w:eastAsiaTheme="majorEastAsia"/>
        </w:rPr>
        <w:t>Type of Chart:</w:t>
      </w:r>
      <w:r>
        <w:t xml:space="preserve"> Area Chart</w:t>
      </w:r>
      <w:r>
        <w:br/>
      </w:r>
      <w:r>
        <w:rPr>
          <w:rStyle w:val="Strong"/>
          <w:rFonts w:eastAsiaTheme="majorEastAsia"/>
        </w:rPr>
        <w:t>X-Axis:</w:t>
      </w:r>
      <w:r>
        <w:t xml:space="preserve"> Quarters of the year (Q1, Q2, Q3, Q4)</w:t>
      </w:r>
      <w:r>
        <w:br/>
      </w:r>
      <w:r>
        <w:rPr>
          <w:rStyle w:val="Strong"/>
          <w:rFonts w:eastAsiaTheme="majorEastAsia"/>
        </w:rPr>
        <w:t>Y-Axis:</w:t>
      </w:r>
      <w:r>
        <w:t xml:space="preserve"> Total Sales Amount</w:t>
      </w:r>
      <w:r>
        <w:br/>
      </w:r>
      <w:r>
        <w:rPr>
          <w:rStyle w:val="Strong"/>
          <w:rFonts w:eastAsiaTheme="majorEastAsia"/>
        </w:rPr>
        <w:t>Area:</w:t>
      </w:r>
      <w:r>
        <w:t xml:space="preserve"> Represents the sum of sales over each quarter</w:t>
      </w:r>
    </w:p>
    <w:p w14:paraId="5F4CE90F" w14:textId="77777777" w:rsidR="00B3489A" w:rsidRDefault="00B3489A" w:rsidP="00B3489A">
      <w:pPr>
        <w:pStyle w:val="Heading3"/>
      </w:pPr>
      <w:r>
        <w:t>Key Insights</w:t>
      </w:r>
    </w:p>
    <w:p w14:paraId="2495BD2B" w14:textId="77777777" w:rsidR="00B3489A" w:rsidRDefault="00B3489A" w:rsidP="00B3489A">
      <w:pPr>
        <w:pStyle w:val="Heading4"/>
      </w:pPr>
      <w:r>
        <w:t>1. Quarter 1</w:t>
      </w:r>
    </w:p>
    <w:p w14:paraId="1F86D07F" w14:textId="77777777" w:rsidR="00B3489A" w:rsidRDefault="00B3489A" w:rsidP="00B3489A">
      <w:pPr>
        <w:numPr>
          <w:ilvl w:val="0"/>
          <w:numId w:val="48"/>
        </w:numPr>
        <w:spacing w:before="100" w:beforeAutospacing="1" w:after="100" w:afterAutospacing="1" w:line="240" w:lineRule="auto"/>
      </w:pPr>
      <w:r>
        <w:rPr>
          <w:rStyle w:val="Strong"/>
        </w:rPr>
        <w:t>Sales Growth:</w:t>
      </w:r>
      <w:r>
        <w:t xml:space="preserve"> There </w:t>
      </w:r>
      <w:proofErr w:type="gramStart"/>
      <w:r>
        <w:t>is</w:t>
      </w:r>
      <w:proofErr w:type="gramEnd"/>
      <w:r>
        <w:t xml:space="preserve"> a noticeable increase in sales from the beginning of the year, suggesting a positive sales trend early on.</w:t>
      </w:r>
    </w:p>
    <w:p w14:paraId="11F9629E" w14:textId="77777777" w:rsidR="00B3489A" w:rsidRDefault="00B3489A" w:rsidP="00B3489A">
      <w:pPr>
        <w:pStyle w:val="Heading4"/>
      </w:pPr>
      <w:r>
        <w:t>2. Quarter 2</w:t>
      </w:r>
    </w:p>
    <w:p w14:paraId="27491001" w14:textId="77777777" w:rsidR="00B3489A" w:rsidRDefault="00B3489A" w:rsidP="00B3489A">
      <w:pPr>
        <w:numPr>
          <w:ilvl w:val="0"/>
          <w:numId w:val="49"/>
        </w:numPr>
        <w:spacing w:before="100" w:beforeAutospacing="1" w:after="100" w:afterAutospacing="1" w:line="240" w:lineRule="auto"/>
      </w:pPr>
      <w:r>
        <w:rPr>
          <w:rStyle w:val="Strong"/>
        </w:rPr>
        <w:t>Peak Sales:</w:t>
      </w:r>
      <w:r>
        <w:t xml:space="preserve"> This quarter records the highest sales, marking it as the most profitable period. The peak could be due to factors such as seasonal promotions, holidays, or other events driving customer purchases.</w:t>
      </w:r>
    </w:p>
    <w:p w14:paraId="38F7D094" w14:textId="77777777" w:rsidR="00B3489A" w:rsidRDefault="00B3489A" w:rsidP="00B3489A">
      <w:pPr>
        <w:pStyle w:val="Heading4"/>
      </w:pPr>
      <w:r>
        <w:t>3. Quarter 3</w:t>
      </w:r>
    </w:p>
    <w:p w14:paraId="16098BEB" w14:textId="77777777" w:rsidR="00B3489A" w:rsidRDefault="00B3489A" w:rsidP="00B3489A">
      <w:pPr>
        <w:numPr>
          <w:ilvl w:val="0"/>
          <w:numId w:val="50"/>
        </w:numPr>
        <w:spacing w:before="100" w:beforeAutospacing="1" w:after="100" w:afterAutospacing="1" w:line="240" w:lineRule="auto"/>
      </w:pPr>
      <w:r>
        <w:rPr>
          <w:rStyle w:val="Strong"/>
        </w:rPr>
        <w:t>Slight Decline:</w:t>
      </w:r>
      <w:r>
        <w:t xml:space="preserve"> Sales start to dip after the peak in Q2 but remain relatively high, indicating sustained customer interest and purchasing behavior through the mid-year.</w:t>
      </w:r>
    </w:p>
    <w:p w14:paraId="07497B29" w14:textId="77777777" w:rsidR="00B3489A" w:rsidRDefault="00B3489A" w:rsidP="00B3489A">
      <w:pPr>
        <w:pStyle w:val="Heading4"/>
      </w:pPr>
      <w:r>
        <w:lastRenderedPageBreak/>
        <w:t>4. Quarter 4</w:t>
      </w:r>
    </w:p>
    <w:p w14:paraId="29067DA2" w14:textId="77777777" w:rsidR="00B3489A" w:rsidRDefault="00B3489A" w:rsidP="00B3489A">
      <w:pPr>
        <w:numPr>
          <w:ilvl w:val="0"/>
          <w:numId w:val="51"/>
        </w:numPr>
        <w:spacing w:before="100" w:beforeAutospacing="1" w:after="100" w:afterAutospacing="1" w:line="240" w:lineRule="auto"/>
      </w:pPr>
      <w:r>
        <w:rPr>
          <w:rStyle w:val="Strong"/>
        </w:rPr>
        <w:t>Further Decline:</w:t>
      </w:r>
      <w:r>
        <w:t xml:space="preserve"> There is a more significant drop in sales during the last quarter of the year. This could be attributed to </w:t>
      </w:r>
      <w:proofErr w:type="gramStart"/>
      <w:r>
        <w:t>seasonality</w:t>
      </w:r>
      <w:proofErr w:type="gramEnd"/>
      <w:r>
        <w:t xml:space="preserve"> factors like post-holiday slowdowns or budget constraints as the year ends.</w:t>
      </w:r>
    </w:p>
    <w:p w14:paraId="790E69FE" w14:textId="77777777" w:rsidR="00B3489A" w:rsidRDefault="00B3489A" w:rsidP="00B3489A">
      <w:pPr>
        <w:pStyle w:val="Heading3"/>
      </w:pPr>
      <w:r>
        <w:t>Summary</w:t>
      </w:r>
    </w:p>
    <w:p w14:paraId="390533AE" w14:textId="77777777" w:rsidR="00B3489A" w:rsidRDefault="00B3489A" w:rsidP="00B3489A">
      <w:pPr>
        <w:numPr>
          <w:ilvl w:val="0"/>
          <w:numId w:val="52"/>
        </w:numPr>
        <w:spacing w:before="100" w:beforeAutospacing="1" w:after="100" w:afterAutospacing="1" w:line="240" w:lineRule="auto"/>
      </w:pPr>
      <w:r>
        <w:rPr>
          <w:rStyle w:val="Strong"/>
        </w:rPr>
        <w:t>Strongest Sales Period:</w:t>
      </w:r>
      <w:r>
        <w:t xml:space="preserve"> Quarter 2, with the highest sales, should be the focal point for marketing and sales strategies.</w:t>
      </w:r>
    </w:p>
    <w:p w14:paraId="179C5E2C" w14:textId="77777777" w:rsidR="00B3489A" w:rsidRDefault="00B3489A" w:rsidP="00B3489A">
      <w:pPr>
        <w:numPr>
          <w:ilvl w:val="0"/>
          <w:numId w:val="52"/>
        </w:numPr>
        <w:spacing w:before="100" w:beforeAutospacing="1" w:after="100" w:afterAutospacing="1" w:line="240" w:lineRule="auto"/>
      </w:pPr>
      <w:r>
        <w:rPr>
          <w:rStyle w:val="Strong"/>
        </w:rPr>
        <w:t>Early Year Growth:</w:t>
      </w:r>
      <w:r>
        <w:t xml:space="preserve"> Quarter 1 shows strong growth, making it an ideal time to initiate marketing campaigns.</w:t>
      </w:r>
    </w:p>
    <w:p w14:paraId="64D58E28" w14:textId="77777777" w:rsidR="00B3489A" w:rsidRDefault="00B3489A" w:rsidP="00B3489A">
      <w:pPr>
        <w:numPr>
          <w:ilvl w:val="0"/>
          <w:numId w:val="52"/>
        </w:numPr>
        <w:spacing w:before="100" w:beforeAutospacing="1" w:after="100" w:afterAutospacing="1" w:line="240" w:lineRule="auto"/>
      </w:pPr>
      <w:r>
        <w:rPr>
          <w:rStyle w:val="Strong"/>
        </w:rPr>
        <w:t>Mid-Year Stability:</w:t>
      </w:r>
      <w:r>
        <w:t xml:space="preserve"> Despite a decline from Q2, Quarter 3 still exhibits strong sales, suggesting stable market conditions.</w:t>
      </w:r>
    </w:p>
    <w:p w14:paraId="6FBB7C01" w14:textId="77777777" w:rsidR="00B3489A" w:rsidRDefault="00B3489A" w:rsidP="00B3489A">
      <w:pPr>
        <w:numPr>
          <w:ilvl w:val="0"/>
          <w:numId w:val="52"/>
        </w:numPr>
        <w:spacing w:before="100" w:beforeAutospacing="1" w:after="100" w:afterAutospacing="1" w:line="240" w:lineRule="auto"/>
      </w:pPr>
      <w:r>
        <w:rPr>
          <w:rStyle w:val="Strong"/>
        </w:rPr>
        <w:t>Year-End Strategy:</w:t>
      </w:r>
      <w:r>
        <w:t xml:space="preserve"> The decline in Quarter 4 indicates a need for strategic planning, possibly through holiday promotions or end-of-year sales to boost revenue.</w:t>
      </w:r>
    </w:p>
    <w:p w14:paraId="442F6A46"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31C3780"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7DFB0AFE"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4926B172"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73C68F12"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707521CA" w14:textId="77777777" w:rsidR="00B3489A" w:rsidRDefault="00B3489A"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08C74B73"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4712C74"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25E11CD"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1F0CB138"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6519B8F9"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161DDDB2"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1F6942AA" w14:textId="77777777" w:rsidR="00FA64BB"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p w14:paraId="3BCA073B" w14:textId="77777777" w:rsidR="00FA64BB" w:rsidRDefault="00FA64BB" w:rsidP="00FA64BB">
      <w:pPr>
        <w:pStyle w:val="NormalWeb"/>
        <w:shd w:val="clear" w:color="auto" w:fill="FFFFFF"/>
        <w:spacing w:before="0" w:beforeAutospacing="0" w:after="240" w:afterAutospacing="0"/>
        <w:ind w:left="720"/>
        <w:rPr>
          <w:rStyle w:val="Strong"/>
          <w:b w:val="0"/>
          <w:bCs w:val="0"/>
          <w:color w:val="202B45"/>
        </w:rPr>
      </w:pPr>
    </w:p>
    <w:p w14:paraId="5857C8A3" w14:textId="330E824C" w:rsidR="00FA64BB" w:rsidRPr="00FA64BB" w:rsidRDefault="00FA64BB" w:rsidP="00FA64BB">
      <w:pPr>
        <w:pStyle w:val="NormalWeb"/>
        <w:numPr>
          <w:ilvl w:val="0"/>
          <w:numId w:val="1"/>
        </w:numPr>
        <w:shd w:val="clear" w:color="auto" w:fill="FFFFFF"/>
        <w:spacing w:before="0" w:beforeAutospacing="0" w:after="240" w:afterAutospacing="0"/>
        <w:rPr>
          <w:rStyle w:val="Strong"/>
          <w:b w:val="0"/>
          <w:bCs w:val="0"/>
          <w:color w:val="202B45"/>
        </w:rPr>
      </w:pPr>
      <w:r w:rsidRPr="00FA64BB">
        <w:rPr>
          <w:rStyle w:val="Strong"/>
          <w:rFonts w:eastAsiaTheme="majorEastAsia"/>
          <w:color w:val="202B45"/>
        </w:rPr>
        <w:lastRenderedPageBreak/>
        <w:t> Revenue Analysis:</w:t>
      </w:r>
    </w:p>
    <w:p w14:paraId="29F1A5F5" w14:textId="55928A61" w:rsidR="00FA64BB" w:rsidRPr="00FA64BB" w:rsidRDefault="00FA64BB" w:rsidP="00FA64BB">
      <w:pPr>
        <w:pStyle w:val="NormalWeb"/>
        <w:shd w:val="clear" w:color="auto" w:fill="FFFFFF"/>
        <w:spacing w:before="0" w:beforeAutospacing="0" w:after="240" w:afterAutospacing="0"/>
        <w:rPr>
          <w:color w:val="202B45"/>
        </w:rPr>
      </w:pPr>
      <w:r>
        <w:rPr>
          <w:noProof/>
        </w:rPr>
        <w:drawing>
          <wp:inline distT="0" distB="0" distL="0" distR="0" wp14:anchorId="71D39E8D" wp14:editId="62CAD7F4">
            <wp:extent cx="5295900" cy="3524250"/>
            <wp:effectExtent l="0" t="0" r="0" b="0"/>
            <wp:docPr id="1598135032" name="Picture 1" descr="A blue line graph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35032" name="Picture 1" descr="A blue line graph with red text&#10;&#10;Description automatically generated"/>
                    <pic:cNvPicPr/>
                  </pic:nvPicPr>
                  <pic:blipFill>
                    <a:blip r:embed="rId15"/>
                    <a:stretch>
                      <a:fillRect/>
                    </a:stretch>
                  </pic:blipFill>
                  <pic:spPr>
                    <a:xfrm>
                      <a:off x="0" y="0"/>
                      <a:ext cx="5295900" cy="3524250"/>
                    </a:xfrm>
                    <a:prstGeom prst="rect">
                      <a:avLst/>
                    </a:prstGeom>
                  </pic:spPr>
                </pic:pic>
              </a:graphicData>
            </a:graphic>
          </wp:inline>
        </w:drawing>
      </w:r>
    </w:p>
    <w:p w14:paraId="12A0C965" w14:textId="77777777" w:rsidR="00B3489A" w:rsidRDefault="00B3489A" w:rsidP="00B3489A">
      <w:pPr>
        <w:pStyle w:val="Heading3"/>
      </w:pPr>
      <w:r>
        <w:t>Analysis of Annual Revenue Trends</w:t>
      </w:r>
    </w:p>
    <w:p w14:paraId="3D5ADE77" w14:textId="77777777" w:rsidR="00B3489A" w:rsidRDefault="00B3489A" w:rsidP="00B3489A">
      <w:pPr>
        <w:pStyle w:val="NormalWeb"/>
      </w:pPr>
      <w:r>
        <w:rPr>
          <w:rStyle w:val="Strong"/>
          <w:rFonts w:eastAsiaTheme="majorEastAsia"/>
        </w:rPr>
        <w:t>Type of Chart:</w:t>
      </w:r>
      <w:r>
        <w:t xml:space="preserve"> Line Chart</w:t>
      </w:r>
      <w:r>
        <w:br/>
      </w:r>
      <w:r>
        <w:rPr>
          <w:rStyle w:val="Strong"/>
          <w:rFonts w:eastAsiaTheme="majorEastAsia"/>
        </w:rPr>
        <w:t>X-Axis:</w:t>
      </w:r>
      <w:r>
        <w:t xml:space="preserve"> Years (2016, 2017, 2018)</w:t>
      </w:r>
      <w:r>
        <w:br/>
      </w:r>
      <w:r>
        <w:rPr>
          <w:rStyle w:val="Strong"/>
          <w:rFonts w:eastAsiaTheme="majorEastAsia"/>
        </w:rPr>
        <w:t>Y-Axis:</w:t>
      </w:r>
      <w:r>
        <w:t xml:space="preserve"> Total Revenue</w:t>
      </w:r>
      <w:r>
        <w:br/>
      </w:r>
      <w:r>
        <w:rPr>
          <w:rStyle w:val="Strong"/>
          <w:rFonts w:eastAsiaTheme="majorEastAsia"/>
        </w:rPr>
        <w:t>Line:</w:t>
      </w:r>
      <w:r>
        <w:t xml:space="preserve"> Represents the total revenue generated by </w:t>
      </w:r>
      <w:proofErr w:type="spellStart"/>
      <w:r>
        <w:t>ShopNest</w:t>
      </w:r>
      <w:proofErr w:type="spellEnd"/>
      <w:r>
        <w:t xml:space="preserve"> Store each year.</w:t>
      </w:r>
    </w:p>
    <w:p w14:paraId="62154C9A" w14:textId="77777777" w:rsidR="00B3489A" w:rsidRDefault="00B3489A" w:rsidP="00B3489A">
      <w:pPr>
        <w:pStyle w:val="Heading3"/>
      </w:pPr>
      <w:r>
        <w:t>Key Insights</w:t>
      </w:r>
    </w:p>
    <w:p w14:paraId="662893D3" w14:textId="77777777" w:rsidR="00B3489A" w:rsidRDefault="00B3489A" w:rsidP="00B3489A">
      <w:pPr>
        <w:pStyle w:val="Heading4"/>
      </w:pPr>
      <w:r>
        <w:t>2016</w:t>
      </w:r>
    </w:p>
    <w:p w14:paraId="3DBBE45D" w14:textId="77777777" w:rsidR="00B3489A" w:rsidRDefault="00B3489A" w:rsidP="00B3489A">
      <w:pPr>
        <w:numPr>
          <w:ilvl w:val="0"/>
          <w:numId w:val="53"/>
        </w:numPr>
        <w:spacing w:before="100" w:beforeAutospacing="1" w:after="100" w:afterAutospacing="1" w:line="240" w:lineRule="auto"/>
      </w:pPr>
      <w:r>
        <w:rPr>
          <w:rStyle w:val="Strong"/>
        </w:rPr>
        <w:t>Initial Revenue:</w:t>
      </w:r>
      <w:r>
        <w:t xml:space="preserve"> The chart begins at zero, indicating the start of data collection or the commencement of </w:t>
      </w:r>
      <w:proofErr w:type="spellStart"/>
      <w:r>
        <w:t>ShopNest</w:t>
      </w:r>
      <w:proofErr w:type="spellEnd"/>
      <w:r>
        <w:t xml:space="preserve"> Store's operations.</w:t>
      </w:r>
    </w:p>
    <w:p w14:paraId="6C348E09" w14:textId="77777777" w:rsidR="00B3489A" w:rsidRDefault="00B3489A" w:rsidP="00B3489A">
      <w:pPr>
        <w:numPr>
          <w:ilvl w:val="0"/>
          <w:numId w:val="53"/>
        </w:numPr>
        <w:spacing w:before="100" w:beforeAutospacing="1" w:after="100" w:afterAutospacing="1" w:line="240" w:lineRule="auto"/>
      </w:pPr>
      <w:r>
        <w:rPr>
          <w:rStyle w:val="Strong"/>
        </w:rPr>
        <w:t>Steady Growth:</w:t>
      </w:r>
      <w:r>
        <w:t xml:space="preserve"> There is a sharp increase in revenue throughout the year, reflecting strong initial growth.</w:t>
      </w:r>
    </w:p>
    <w:p w14:paraId="3739EFB3" w14:textId="77777777" w:rsidR="00B3489A" w:rsidRDefault="00B3489A" w:rsidP="00B3489A">
      <w:pPr>
        <w:pStyle w:val="Heading4"/>
      </w:pPr>
      <w:r>
        <w:t>2017</w:t>
      </w:r>
    </w:p>
    <w:p w14:paraId="44AD6664" w14:textId="77777777" w:rsidR="00B3489A" w:rsidRDefault="00B3489A" w:rsidP="00B3489A">
      <w:pPr>
        <w:numPr>
          <w:ilvl w:val="0"/>
          <w:numId w:val="54"/>
        </w:numPr>
        <w:spacing w:before="100" w:beforeAutospacing="1" w:after="100" w:afterAutospacing="1" w:line="240" w:lineRule="auto"/>
      </w:pPr>
      <w:r>
        <w:rPr>
          <w:rStyle w:val="Strong"/>
        </w:rPr>
        <w:t>Continued Growth:</w:t>
      </w:r>
      <w:r>
        <w:t xml:space="preserve"> Revenue continues to rise significantly, ending the year at a higher total than 2016, suggesting sustained business growth and an expanding customer base and product offerings.</w:t>
      </w:r>
    </w:p>
    <w:p w14:paraId="4B3DE54A" w14:textId="77777777" w:rsidR="00B3489A" w:rsidRDefault="00B3489A" w:rsidP="00B3489A">
      <w:pPr>
        <w:numPr>
          <w:ilvl w:val="0"/>
          <w:numId w:val="54"/>
        </w:numPr>
        <w:spacing w:before="100" w:beforeAutospacing="1" w:after="100" w:afterAutospacing="1" w:line="240" w:lineRule="auto"/>
      </w:pPr>
      <w:r>
        <w:rPr>
          <w:rStyle w:val="Strong"/>
        </w:rPr>
        <w:t>Stabilization Mid-Year:</w:t>
      </w:r>
      <w:r>
        <w:t xml:space="preserve"> There is a noticeable leveling off in the middle of the year before growth resumes.</w:t>
      </w:r>
    </w:p>
    <w:p w14:paraId="2092355B" w14:textId="77777777" w:rsidR="00B3489A" w:rsidRDefault="00B3489A" w:rsidP="00B3489A">
      <w:pPr>
        <w:pStyle w:val="Heading4"/>
      </w:pPr>
      <w:r>
        <w:lastRenderedPageBreak/>
        <w:t>2018</w:t>
      </w:r>
    </w:p>
    <w:p w14:paraId="2415A5FF" w14:textId="77777777" w:rsidR="00B3489A" w:rsidRDefault="00B3489A" w:rsidP="00B3489A">
      <w:pPr>
        <w:numPr>
          <w:ilvl w:val="0"/>
          <w:numId w:val="55"/>
        </w:numPr>
        <w:spacing w:before="100" w:beforeAutospacing="1" w:after="100" w:afterAutospacing="1" w:line="240" w:lineRule="auto"/>
      </w:pPr>
      <w:r>
        <w:rPr>
          <w:rStyle w:val="Strong"/>
        </w:rPr>
        <w:t>Strong Performance:</w:t>
      </w:r>
      <w:r>
        <w:t xml:space="preserve"> The upward trend persists, with revenue reaching its highest point by the end of the year. This consistent increase indicates ongoing success and effective business strategies.</w:t>
      </w:r>
    </w:p>
    <w:p w14:paraId="6D8DFB7B" w14:textId="77777777" w:rsidR="00B3489A" w:rsidRDefault="00B3489A" w:rsidP="00B3489A">
      <w:pPr>
        <w:pStyle w:val="Heading3"/>
      </w:pPr>
      <w:r>
        <w:t>Summary</w:t>
      </w:r>
    </w:p>
    <w:p w14:paraId="7AF58156" w14:textId="77777777" w:rsidR="00B3489A" w:rsidRDefault="00B3489A" w:rsidP="00B3489A">
      <w:pPr>
        <w:numPr>
          <w:ilvl w:val="0"/>
          <w:numId w:val="56"/>
        </w:numPr>
        <w:spacing w:before="100" w:beforeAutospacing="1" w:after="100" w:afterAutospacing="1" w:line="240" w:lineRule="auto"/>
      </w:pPr>
      <w:r>
        <w:rPr>
          <w:rStyle w:val="Strong"/>
        </w:rPr>
        <w:t>Overall Trend:</w:t>
      </w:r>
      <w:r>
        <w:t xml:space="preserve"> The revenue from 2016 to 2018 shows a clear upward trend, indicating successful business operations and growth.</w:t>
      </w:r>
    </w:p>
    <w:p w14:paraId="376FB090" w14:textId="77777777" w:rsidR="00B3489A" w:rsidRDefault="00B3489A" w:rsidP="00B3489A">
      <w:pPr>
        <w:numPr>
          <w:ilvl w:val="0"/>
          <w:numId w:val="56"/>
        </w:numPr>
        <w:spacing w:before="100" w:beforeAutospacing="1" w:after="100" w:afterAutospacing="1" w:line="240" w:lineRule="auto"/>
      </w:pPr>
      <w:r>
        <w:rPr>
          <w:rStyle w:val="Strong"/>
        </w:rPr>
        <w:t>Key Growth Periods:</w:t>
      </w:r>
      <w:r>
        <w:t xml:space="preserve"> Significant growth is observed at the start and end of each year, with a slight stabilization mid-year in 2017.</w:t>
      </w:r>
    </w:p>
    <w:p w14:paraId="52D54294" w14:textId="77777777" w:rsidR="00B3489A" w:rsidRDefault="00B3489A" w:rsidP="00B3489A">
      <w:pPr>
        <w:numPr>
          <w:ilvl w:val="0"/>
          <w:numId w:val="56"/>
        </w:numPr>
        <w:spacing w:before="100" w:beforeAutospacing="1" w:after="100" w:afterAutospacing="1" w:line="240" w:lineRule="auto"/>
      </w:pPr>
      <w:r>
        <w:rPr>
          <w:rStyle w:val="Strong"/>
        </w:rPr>
        <w:t>Implications:</w:t>
      </w:r>
      <w:r>
        <w:t xml:space="preserve"> This positive trend suggests effective management and market strategy, likely involving successful marketing campaigns, customer acquisition, and product diversification.</w:t>
      </w:r>
    </w:p>
    <w:p w14:paraId="40DB70A4" w14:textId="77777777" w:rsidR="00FA64BB" w:rsidRPr="00143003" w:rsidRDefault="00FA64BB" w:rsidP="00FA64BB">
      <w:pPr>
        <w:shd w:val="clear" w:color="auto" w:fill="FFFFFF"/>
        <w:spacing w:before="100" w:beforeAutospacing="1" w:after="100" w:afterAutospacing="1" w:line="240" w:lineRule="auto"/>
        <w:ind w:left="360"/>
        <w:rPr>
          <w:rFonts w:ascii="Segoe UI" w:eastAsia="Times New Roman" w:hAnsi="Segoe UI" w:cs="Segoe UI"/>
          <w:color w:val="202B45"/>
          <w:sz w:val="24"/>
          <w:szCs w:val="24"/>
        </w:rPr>
      </w:pPr>
    </w:p>
    <w:sectPr w:rsidR="00FA64BB" w:rsidRPr="0014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FA6"/>
    <w:multiLevelType w:val="multilevel"/>
    <w:tmpl w:val="935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5C75"/>
    <w:multiLevelType w:val="multilevel"/>
    <w:tmpl w:val="990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6F8"/>
    <w:multiLevelType w:val="multilevel"/>
    <w:tmpl w:val="0AE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1401"/>
    <w:multiLevelType w:val="multilevel"/>
    <w:tmpl w:val="527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7FE9"/>
    <w:multiLevelType w:val="multilevel"/>
    <w:tmpl w:val="E6C2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F0A40"/>
    <w:multiLevelType w:val="multilevel"/>
    <w:tmpl w:val="F62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5FF3"/>
    <w:multiLevelType w:val="multilevel"/>
    <w:tmpl w:val="614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D0B2E"/>
    <w:multiLevelType w:val="multilevel"/>
    <w:tmpl w:val="14F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61988"/>
    <w:multiLevelType w:val="multilevel"/>
    <w:tmpl w:val="44BA2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42F93"/>
    <w:multiLevelType w:val="multilevel"/>
    <w:tmpl w:val="B5F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06448"/>
    <w:multiLevelType w:val="multilevel"/>
    <w:tmpl w:val="D1D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A7C0E"/>
    <w:multiLevelType w:val="multilevel"/>
    <w:tmpl w:val="149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37E6E"/>
    <w:multiLevelType w:val="multilevel"/>
    <w:tmpl w:val="30F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10975"/>
    <w:multiLevelType w:val="multilevel"/>
    <w:tmpl w:val="ED4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867"/>
    <w:multiLevelType w:val="multilevel"/>
    <w:tmpl w:val="16E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C4FE5"/>
    <w:multiLevelType w:val="multilevel"/>
    <w:tmpl w:val="AFB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D421F"/>
    <w:multiLevelType w:val="multilevel"/>
    <w:tmpl w:val="9C8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527A3"/>
    <w:multiLevelType w:val="multilevel"/>
    <w:tmpl w:val="C90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417B8"/>
    <w:multiLevelType w:val="multilevel"/>
    <w:tmpl w:val="2BD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32BFF"/>
    <w:multiLevelType w:val="multilevel"/>
    <w:tmpl w:val="07D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36324"/>
    <w:multiLevelType w:val="multilevel"/>
    <w:tmpl w:val="463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70F3D"/>
    <w:multiLevelType w:val="multilevel"/>
    <w:tmpl w:val="9DB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E117D"/>
    <w:multiLevelType w:val="multilevel"/>
    <w:tmpl w:val="3E8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D36F8"/>
    <w:multiLevelType w:val="multilevel"/>
    <w:tmpl w:val="F78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83680"/>
    <w:multiLevelType w:val="multilevel"/>
    <w:tmpl w:val="357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06C14"/>
    <w:multiLevelType w:val="multilevel"/>
    <w:tmpl w:val="03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B6854"/>
    <w:multiLevelType w:val="multilevel"/>
    <w:tmpl w:val="44BA2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80F4C"/>
    <w:multiLevelType w:val="multilevel"/>
    <w:tmpl w:val="2B00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82451"/>
    <w:multiLevelType w:val="multilevel"/>
    <w:tmpl w:val="C71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B62F6"/>
    <w:multiLevelType w:val="multilevel"/>
    <w:tmpl w:val="814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30287"/>
    <w:multiLevelType w:val="multilevel"/>
    <w:tmpl w:val="4C8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00700"/>
    <w:multiLevelType w:val="multilevel"/>
    <w:tmpl w:val="79E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FA7FEA"/>
    <w:multiLevelType w:val="multilevel"/>
    <w:tmpl w:val="FA0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D1B49"/>
    <w:multiLevelType w:val="multilevel"/>
    <w:tmpl w:val="EA20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621A0"/>
    <w:multiLevelType w:val="multilevel"/>
    <w:tmpl w:val="604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431A8"/>
    <w:multiLevelType w:val="multilevel"/>
    <w:tmpl w:val="511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2459D"/>
    <w:multiLevelType w:val="multilevel"/>
    <w:tmpl w:val="CC0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07D7B"/>
    <w:multiLevelType w:val="multilevel"/>
    <w:tmpl w:val="6AF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C193B"/>
    <w:multiLevelType w:val="multilevel"/>
    <w:tmpl w:val="304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63469"/>
    <w:multiLevelType w:val="multilevel"/>
    <w:tmpl w:val="D744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23202"/>
    <w:multiLevelType w:val="multilevel"/>
    <w:tmpl w:val="7E5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11B44"/>
    <w:multiLevelType w:val="multilevel"/>
    <w:tmpl w:val="7CE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D3700F"/>
    <w:multiLevelType w:val="multilevel"/>
    <w:tmpl w:val="60C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74B49"/>
    <w:multiLevelType w:val="multilevel"/>
    <w:tmpl w:val="0A4AF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1792B"/>
    <w:multiLevelType w:val="multilevel"/>
    <w:tmpl w:val="6DD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F3D27"/>
    <w:multiLevelType w:val="multilevel"/>
    <w:tmpl w:val="738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67568"/>
    <w:multiLevelType w:val="multilevel"/>
    <w:tmpl w:val="DBD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9747A"/>
    <w:multiLevelType w:val="multilevel"/>
    <w:tmpl w:val="82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673F6"/>
    <w:multiLevelType w:val="multilevel"/>
    <w:tmpl w:val="EB2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D053D7"/>
    <w:multiLevelType w:val="multilevel"/>
    <w:tmpl w:val="5B3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BA674A"/>
    <w:multiLevelType w:val="multilevel"/>
    <w:tmpl w:val="7CC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548BF"/>
    <w:multiLevelType w:val="multilevel"/>
    <w:tmpl w:val="12A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96A68"/>
    <w:multiLevelType w:val="multilevel"/>
    <w:tmpl w:val="A91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ED3F2A"/>
    <w:multiLevelType w:val="multilevel"/>
    <w:tmpl w:val="D52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486C55"/>
    <w:multiLevelType w:val="multilevel"/>
    <w:tmpl w:val="A8CA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5094C"/>
    <w:multiLevelType w:val="multilevel"/>
    <w:tmpl w:val="9D7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024503">
    <w:abstractNumId w:val="8"/>
  </w:num>
  <w:num w:numId="2" w16cid:durableId="436290396">
    <w:abstractNumId w:val="26"/>
  </w:num>
  <w:num w:numId="3" w16cid:durableId="1104693470">
    <w:abstractNumId w:val="15"/>
  </w:num>
  <w:num w:numId="4" w16cid:durableId="1382097511">
    <w:abstractNumId w:val="27"/>
  </w:num>
  <w:num w:numId="5" w16cid:durableId="656302127">
    <w:abstractNumId w:val="54"/>
  </w:num>
  <w:num w:numId="6" w16cid:durableId="2049446116">
    <w:abstractNumId w:val="18"/>
  </w:num>
  <w:num w:numId="7" w16cid:durableId="361827246">
    <w:abstractNumId w:val="14"/>
  </w:num>
  <w:num w:numId="8" w16cid:durableId="203372032">
    <w:abstractNumId w:val="30"/>
  </w:num>
  <w:num w:numId="9" w16cid:durableId="229466882">
    <w:abstractNumId w:val="41"/>
  </w:num>
  <w:num w:numId="10" w16cid:durableId="1202355267">
    <w:abstractNumId w:val="1"/>
  </w:num>
  <w:num w:numId="11" w16cid:durableId="454756933">
    <w:abstractNumId w:val="44"/>
  </w:num>
  <w:num w:numId="12" w16cid:durableId="1584023859">
    <w:abstractNumId w:val="16"/>
  </w:num>
  <w:num w:numId="13" w16cid:durableId="659188238">
    <w:abstractNumId w:val="47"/>
  </w:num>
  <w:num w:numId="14" w16cid:durableId="2042631484">
    <w:abstractNumId w:val="39"/>
  </w:num>
  <w:num w:numId="15" w16cid:durableId="202249154">
    <w:abstractNumId w:val="4"/>
  </w:num>
  <w:num w:numId="16" w16cid:durableId="2072802201">
    <w:abstractNumId w:val="43"/>
  </w:num>
  <w:num w:numId="17" w16cid:durableId="567762765">
    <w:abstractNumId w:val="53"/>
  </w:num>
  <w:num w:numId="18" w16cid:durableId="100270300">
    <w:abstractNumId w:val="35"/>
  </w:num>
  <w:num w:numId="19" w16cid:durableId="1886944498">
    <w:abstractNumId w:val="24"/>
  </w:num>
  <w:num w:numId="20" w16cid:durableId="2094815746">
    <w:abstractNumId w:val="38"/>
  </w:num>
  <w:num w:numId="21" w16cid:durableId="315695390">
    <w:abstractNumId w:val="34"/>
  </w:num>
  <w:num w:numId="22" w16cid:durableId="798302681">
    <w:abstractNumId w:val="17"/>
  </w:num>
  <w:num w:numId="23" w16cid:durableId="837889367">
    <w:abstractNumId w:val="21"/>
  </w:num>
  <w:num w:numId="24" w16cid:durableId="168713362">
    <w:abstractNumId w:val="5"/>
  </w:num>
  <w:num w:numId="25" w16cid:durableId="656887684">
    <w:abstractNumId w:val="2"/>
  </w:num>
  <w:num w:numId="26" w16cid:durableId="1440225210">
    <w:abstractNumId w:val="37"/>
  </w:num>
  <w:num w:numId="27" w16cid:durableId="1521314504">
    <w:abstractNumId w:val="29"/>
  </w:num>
  <w:num w:numId="28" w16cid:durableId="1264610821">
    <w:abstractNumId w:val="42"/>
  </w:num>
  <w:num w:numId="29" w16cid:durableId="1335575863">
    <w:abstractNumId w:val="6"/>
  </w:num>
  <w:num w:numId="30" w16cid:durableId="50464615">
    <w:abstractNumId w:val="7"/>
  </w:num>
  <w:num w:numId="31" w16cid:durableId="1578056550">
    <w:abstractNumId w:val="9"/>
  </w:num>
  <w:num w:numId="32" w16cid:durableId="2090343010">
    <w:abstractNumId w:val="45"/>
  </w:num>
  <w:num w:numId="33" w16cid:durableId="1698002332">
    <w:abstractNumId w:val="46"/>
  </w:num>
  <w:num w:numId="34" w16cid:durableId="1011178300">
    <w:abstractNumId w:val="10"/>
  </w:num>
  <w:num w:numId="35" w16cid:durableId="1442257422">
    <w:abstractNumId w:val="52"/>
  </w:num>
  <w:num w:numId="36" w16cid:durableId="628168008">
    <w:abstractNumId w:val="32"/>
  </w:num>
  <w:num w:numId="37" w16cid:durableId="746656925">
    <w:abstractNumId w:val="13"/>
  </w:num>
  <w:num w:numId="38" w16cid:durableId="309677258">
    <w:abstractNumId w:val="51"/>
  </w:num>
  <w:num w:numId="39" w16cid:durableId="286475883">
    <w:abstractNumId w:val="12"/>
  </w:num>
  <w:num w:numId="40" w16cid:durableId="192807430">
    <w:abstractNumId w:val="22"/>
  </w:num>
  <w:num w:numId="41" w16cid:durableId="967122010">
    <w:abstractNumId w:val="28"/>
  </w:num>
  <w:num w:numId="42" w16cid:durableId="1577282825">
    <w:abstractNumId w:val="33"/>
  </w:num>
  <w:num w:numId="43" w16cid:durableId="450591204">
    <w:abstractNumId w:val="36"/>
  </w:num>
  <w:num w:numId="44" w16cid:durableId="295375577">
    <w:abstractNumId w:val="50"/>
  </w:num>
  <w:num w:numId="45" w16cid:durableId="977690164">
    <w:abstractNumId w:val="20"/>
  </w:num>
  <w:num w:numId="46" w16cid:durableId="298997505">
    <w:abstractNumId w:val="31"/>
  </w:num>
  <w:num w:numId="47" w16cid:durableId="1823815125">
    <w:abstractNumId w:val="3"/>
  </w:num>
  <w:num w:numId="48" w16cid:durableId="1542859581">
    <w:abstractNumId w:val="23"/>
  </w:num>
  <w:num w:numId="49" w16cid:durableId="1695884041">
    <w:abstractNumId w:val="55"/>
  </w:num>
  <w:num w:numId="50" w16cid:durableId="2067558088">
    <w:abstractNumId w:val="25"/>
  </w:num>
  <w:num w:numId="51" w16cid:durableId="393629733">
    <w:abstractNumId w:val="19"/>
  </w:num>
  <w:num w:numId="52" w16cid:durableId="1007369354">
    <w:abstractNumId w:val="40"/>
  </w:num>
  <w:num w:numId="53" w16cid:durableId="2047019441">
    <w:abstractNumId w:val="11"/>
  </w:num>
  <w:num w:numId="54" w16cid:durableId="1924682212">
    <w:abstractNumId w:val="49"/>
  </w:num>
  <w:num w:numId="55" w16cid:durableId="559481011">
    <w:abstractNumId w:val="48"/>
  </w:num>
  <w:num w:numId="56" w16cid:durableId="88553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241F"/>
    <w:rsid w:val="00064FE7"/>
    <w:rsid w:val="000B359C"/>
    <w:rsid w:val="000E1BBB"/>
    <w:rsid w:val="000E3811"/>
    <w:rsid w:val="00143003"/>
    <w:rsid w:val="0054241F"/>
    <w:rsid w:val="005A36AF"/>
    <w:rsid w:val="00B3489A"/>
    <w:rsid w:val="00B545A7"/>
    <w:rsid w:val="00B94314"/>
    <w:rsid w:val="00FA64BB"/>
    <w:rsid w:val="00FF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B794"/>
  <w15:docId w15:val="{2AABEF4D-F818-4A1C-871B-8BFC7AFB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6AF"/>
  </w:style>
  <w:style w:type="paragraph" w:styleId="Heading1">
    <w:name w:val="heading 1"/>
    <w:basedOn w:val="Normal"/>
    <w:next w:val="Normal"/>
    <w:link w:val="Heading1Char"/>
    <w:uiPriority w:val="9"/>
    <w:qFormat/>
    <w:rsid w:val="005A36AF"/>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A36AF"/>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5A36AF"/>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5A36AF"/>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5A36AF"/>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5A36AF"/>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5A36AF"/>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5A36AF"/>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5A36AF"/>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6A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A36AF"/>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5A36AF"/>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5A36AF"/>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5A36AF"/>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5A36AF"/>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5A36AF"/>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5A36AF"/>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5A36AF"/>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5A36A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36A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A36A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36AF"/>
    <w:rPr>
      <w:caps/>
      <w:color w:val="404040" w:themeColor="text1" w:themeTint="BF"/>
      <w:spacing w:val="20"/>
      <w:sz w:val="28"/>
      <w:szCs w:val="28"/>
    </w:rPr>
  </w:style>
  <w:style w:type="paragraph" w:styleId="Quote">
    <w:name w:val="Quote"/>
    <w:basedOn w:val="Normal"/>
    <w:next w:val="Normal"/>
    <w:link w:val="QuoteChar"/>
    <w:uiPriority w:val="29"/>
    <w:qFormat/>
    <w:rsid w:val="005A36A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36A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54241F"/>
    <w:pPr>
      <w:ind w:left="720"/>
      <w:contextualSpacing/>
    </w:pPr>
  </w:style>
  <w:style w:type="character" w:styleId="IntenseEmphasis">
    <w:name w:val="Intense Emphasis"/>
    <w:basedOn w:val="DefaultParagraphFont"/>
    <w:uiPriority w:val="21"/>
    <w:qFormat/>
    <w:rsid w:val="005A36AF"/>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5A36AF"/>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36A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5A36AF"/>
    <w:rPr>
      <w:b/>
      <w:bCs/>
      <w:caps w:val="0"/>
      <w:smallCaps/>
      <w:color w:val="auto"/>
      <w:spacing w:val="0"/>
      <w:u w:val="single"/>
    </w:rPr>
  </w:style>
  <w:style w:type="paragraph" w:styleId="Caption">
    <w:name w:val="caption"/>
    <w:basedOn w:val="Normal"/>
    <w:next w:val="Normal"/>
    <w:uiPriority w:val="35"/>
    <w:semiHidden/>
    <w:unhideWhenUsed/>
    <w:qFormat/>
    <w:rsid w:val="005A36AF"/>
    <w:pPr>
      <w:spacing w:line="240" w:lineRule="auto"/>
    </w:pPr>
    <w:rPr>
      <w:b/>
      <w:bCs/>
      <w:color w:val="404040" w:themeColor="text1" w:themeTint="BF"/>
      <w:sz w:val="16"/>
      <w:szCs w:val="16"/>
    </w:rPr>
  </w:style>
  <w:style w:type="character" w:styleId="Strong">
    <w:name w:val="Strong"/>
    <w:basedOn w:val="DefaultParagraphFont"/>
    <w:uiPriority w:val="22"/>
    <w:qFormat/>
    <w:rsid w:val="005A36AF"/>
    <w:rPr>
      <w:b/>
      <w:bCs/>
    </w:rPr>
  </w:style>
  <w:style w:type="character" w:styleId="Emphasis">
    <w:name w:val="Emphasis"/>
    <w:basedOn w:val="DefaultParagraphFont"/>
    <w:uiPriority w:val="20"/>
    <w:qFormat/>
    <w:rsid w:val="005A36AF"/>
    <w:rPr>
      <w:i/>
      <w:iCs/>
      <w:color w:val="000000" w:themeColor="text1"/>
    </w:rPr>
  </w:style>
  <w:style w:type="paragraph" w:styleId="NoSpacing">
    <w:name w:val="No Spacing"/>
    <w:uiPriority w:val="1"/>
    <w:qFormat/>
    <w:rsid w:val="005A36AF"/>
    <w:pPr>
      <w:spacing w:after="0" w:line="240" w:lineRule="auto"/>
    </w:pPr>
  </w:style>
  <w:style w:type="character" w:styleId="SubtleEmphasis">
    <w:name w:val="Subtle Emphasis"/>
    <w:basedOn w:val="DefaultParagraphFont"/>
    <w:uiPriority w:val="19"/>
    <w:qFormat/>
    <w:rsid w:val="005A36AF"/>
    <w:rPr>
      <w:i/>
      <w:iCs/>
      <w:color w:val="595959" w:themeColor="text1" w:themeTint="A6"/>
    </w:rPr>
  </w:style>
  <w:style w:type="character" w:styleId="SubtleReference">
    <w:name w:val="Subtle Reference"/>
    <w:basedOn w:val="DefaultParagraphFont"/>
    <w:uiPriority w:val="31"/>
    <w:qFormat/>
    <w:rsid w:val="005A36A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A36AF"/>
    <w:rPr>
      <w:b/>
      <w:bCs/>
      <w:caps w:val="0"/>
      <w:smallCaps/>
      <w:spacing w:val="0"/>
    </w:rPr>
  </w:style>
  <w:style w:type="paragraph" w:styleId="TOCHeading">
    <w:name w:val="TOC Heading"/>
    <w:basedOn w:val="Heading1"/>
    <w:next w:val="Normal"/>
    <w:uiPriority w:val="39"/>
    <w:semiHidden/>
    <w:unhideWhenUsed/>
    <w:qFormat/>
    <w:rsid w:val="005A36AF"/>
    <w:pPr>
      <w:outlineLvl w:val="9"/>
    </w:pPr>
  </w:style>
  <w:style w:type="paragraph" w:styleId="NormalWeb">
    <w:name w:val="Normal (Web)"/>
    <w:basedOn w:val="Normal"/>
    <w:uiPriority w:val="99"/>
    <w:unhideWhenUsed/>
    <w:rsid w:val="000E1B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322541">
      <w:bodyDiv w:val="1"/>
      <w:marLeft w:val="0"/>
      <w:marRight w:val="0"/>
      <w:marTop w:val="0"/>
      <w:marBottom w:val="0"/>
      <w:divBdr>
        <w:top w:val="none" w:sz="0" w:space="0" w:color="auto"/>
        <w:left w:val="none" w:sz="0" w:space="0" w:color="auto"/>
        <w:bottom w:val="none" w:sz="0" w:space="0" w:color="auto"/>
        <w:right w:val="none" w:sz="0" w:space="0" w:color="auto"/>
      </w:divBdr>
    </w:div>
    <w:div w:id="528417493">
      <w:bodyDiv w:val="1"/>
      <w:marLeft w:val="0"/>
      <w:marRight w:val="0"/>
      <w:marTop w:val="0"/>
      <w:marBottom w:val="0"/>
      <w:divBdr>
        <w:top w:val="none" w:sz="0" w:space="0" w:color="auto"/>
        <w:left w:val="none" w:sz="0" w:space="0" w:color="auto"/>
        <w:bottom w:val="none" w:sz="0" w:space="0" w:color="auto"/>
        <w:right w:val="none" w:sz="0" w:space="0" w:color="auto"/>
      </w:divBdr>
    </w:div>
    <w:div w:id="541134696">
      <w:bodyDiv w:val="1"/>
      <w:marLeft w:val="0"/>
      <w:marRight w:val="0"/>
      <w:marTop w:val="0"/>
      <w:marBottom w:val="0"/>
      <w:divBdr>
        <w:top w:val="none" w:sz="0" w:space="0" w:color="auto"/>
        <w:left w:val="none" w:sz="0" w:space="0" w:color="auto"/>
        <w:bottom w:val="none" w:sz="0" w:space="0" w:color="auto"/>
        <w:right w:val="none" w:sz="0" w:space="0" w:color="auto"/>
      </w:divBdr>
    </w:div>
    <w:div w:id="695736893">
      <w:bodyDiv w:val="1"/>
      <w:marLeft w:val="0"/>
      <w:marRight w:val="0"/>
      <w:marTop w:val="0"/>
      <w:marBottom w:val="0"/>
      <w:divBdr>
        <w:top w:val="none" w:sz="0" w:space="0" w:color="auto"/>
        <w:left w:val="none" w:sz="0" w:space="0" w:color="auto"/>
        <w:bottom w:val="none" w:sz="0" w:space="0" w:color="auto"/>
        <w:right w:val="none" w:sz="0" w:space="0" w:color="auto"/>
      </w:divBdr>
    </w:div>
    <w:div w:id="713316242">
      <w:bodyDiv w:val="1"/>
      <w:marLeft w:val="0"/>
      <w:marRight w:val="0"/>
      <w:marTop w:val="0"/>
      <w:marBottom w:val="0"/>
      <w:divBdr>
        <w:top w:val="none" w:sz="0" w:space="0" w:color="auto"/>
        <w:left w:val="none" w:sz="0" w:space="0" w:color="auto"/>
        <w:bottom w:val="none" w:sz="0" w:space="0" w:color="auto"/>
        <w:right w:val="none" w:sz="0" w:space="0" w:color="auto"/>
      </w:divBdr>
    </w:div>
    <w:div w:id="713966698">
      <w:bodyDiv w:val="1"/>
      <w:marLeft w:val="0"/>
      <w:marRight w:val="0"/>
      <w:marTop w:val="0"/>
      <w:marBottom w:val="0"/>
      <w:divBdr>
        <w:top w:val="none" w:sz="0" w:space="0" w:color="auto"/>
        <w:left w:val="none" w:sz="0" w:space="0" w:color="auto"/>
        <w:bottom w:val="none" w:sz="0" w:space="0" w:color="auto"/>
        <w:right w:val="none" w:sz="0" w:space="0" w:color="auto"/>
      </w:divBdr>
    </w:div>
    <w:div w:id="853543050">
      <w:bodyDiv w:val="1"/>
      <w:marLeft w:val="0"/>
      <w:marRight w:val="0"/>
      <w:marTop w:val="0"/>
      <w:marBottom w:val="0"/>
      <w:divBdr>
        <w:top w:val="none" w:sz="0" w:space="0" w:color="auto"/>
        <w:left w:val="none" w:sz="0" w:space="0" w:color="auto"/>
        <w:bottom w:val="none" w:sz="0" w:space="0" w:color="auto"/>
        <w:right w:val="none" w:sz="0" w:space="0" w:color="auto"/>
      </w:divBdr>
    </w:div>
    <w:div w:id="1091005371">
      <w:bodyDiv w:val="1"/>
      <w:marLeft w:val="0"/>
      <w:marRight w:val="0"/>
      <w:marTop w:val="0"/>
      <w:marBottom w:val="0"/>
      <w:divBdr>
        <w:top w:val="none" w:sz="0" w:space="0" w:color="auto"/>
        <w:left w:val="none" w:sz="0" w:space="0" w:color="auto"/>
        <w:bottom w:val="none" w:sz="0" w:space="0" w:color="auto"/>
        <w:right w:val="none" w:sz="0" w:space="0" w:color="auto"/>
      </w:divBdr>
    </w:div>
    <w:div w:id="1187137327">
      <w:bodyDiv w:val="1"/>
      <w:marLeft w:val="0"/>
      <w:marRight w:val="0"/>
      <w:marTop w:val="0"/>
      <w:marBottom w:val="0"/>
      <w:divBdr>
        <w:top w:val="none" w:sz="0" w:space="0" w:color="auto"/>
        <w:left w:val="none" w:sz="0" w:space="0" w:color="auto"/>
        <w:bottom w:val="none" w:sz="0" w:space="0" w:color="auto"/>
        <w:right w:val="none" w:sz="0" w:space="0" w:color="auto"/>
      </w:divBdr>
    </w:div>
    <w:div w:id="1247426037">
      <w:bodyDiv w:val="1"/>
      <w:marLeft w:val="0"/>
      <w:marRight w:val="0"/>
      <w:marTop w:val="0"/>
      <w:marBottom w:val="0"/>
      <w:divBdr>
        <w:top w:val="none" w:sz="0" w:space="0" w:color="auto"/>
        <w:left w:val="none" w:sz="0" w:space="0" w:color="auto"/>
        <w:bottom w:val="none" w:sz="0" w:space="0" w:color="auto"/>
        <w:right w:val="none" w:sz="0" w:space="0" w:color="auto"/>
      </w:divBdr>
    </w:div>
    <w:div w:id="1282498497">
      <w:bodyDiv w:val="1"/>
      <w:marLeft w:val="0"/>
      <w:marRight w:val="0"/>
      <w:marTop w:val="0"/>
      <w:marBottom w:val="0"/>
      <w:divBdr>
        <w:top w:val="none" w:sz="0" w:space="0" w:color="auto"/>
        <w:left w:val="none" w:sz="0" w:space="0" w:color="auto"/>
        <w:bottom w:val="none" w:sz="0" w:space="0" w:color="auto"/>
        <w:right w:val="none" w:sz="0" w:space="0" w:color="auto"/>
      </w:divBdr>
    </w:div>
    <w:div w:id="1297442988">
      <w:bodyDiv w:val="1"/>
      <w:marLeft w:val="0"/>
      <w:marRight w:val="0"/>
      <w:marTop w:val="0"/>
      <w:marBottom w:val="0"/>
      <w:divBdr>
        <w:top w:val="none" w:sz="0" w:space="0" w:color="auto"/>
        <w:left w:val="none" w:sz="0" w:space="0" w:color="auto"/>
        <w:bottom w:val="none" w:sz="0" w:space="0" w:color="auto"/>
        <w:right w:val="none" w:sz="0" w:space="0" w:color="auto"/>
      </w:divBdr>
    </w:div>
    <w:div w:id="1447430433">
      <w:bodyDiv w:val="1"/>
      <w:marLeft w:val="0"/>
      <w:marRight w:val="0"/>
      <w:marTop w:val="0"/>
      <w:marBottom w:val="0"/>
      <w:divBdr>
        <w:top w:val="none" w:sz="0" w:space="0" w:color="auto"/>
        <w:left w:val="none" w:sz="0" w:space="0" w:color="auto"/>
        <w:bottom w:val="none" w:sz="0" w:space="0" w:color="auto"/>
        <w:right w:val="none" w:sz="0" w:space="0" w:color="auto"/>
      </w:divBdr>
    </w:div>
    <w:div w:id="1485046555">
      <w:bodyDiv w:val="1"/>
      <w:marLeft w:val="0"/>
      <w:marRight w:val="0"/>
      <w:marTop w:val="0"/>
      <w:marBottom w:val="0"/>
      <w:divBdr>
        <w:top w:val="none" w:sz="0" w:space="0" w:color="auto"/>
        <w:left w:val="none" w:sz="0" w:space="0" w:color="auto"/>
        <w:bottom w:val="none" w:sz="0" w:space="0" w:color="auto"/>
        <w:right w:val="none" w:sz="0" w:space="0" w:color="auto"/>
      </w:divBdr>
    </w:div>
    <w:div w:id="1563054709">
      <w:bodyDiv w:val="1"/>
      <w:marLeft w:val="0"/>
      <w:marRight w:val="0"/>
      <w:marTop w:val="0"/>
      <w:marBottom w:val="0"/>
      <w:divBdr>
        <w:top w:val="none" w:sz="0" w:space="0" w:color="auto"/>
        <w:left w:val="none" w:sz="0" w:space="0" w:color="auto"/>
        <w:bottom w:val="none" w:sz="0" w:space="0" w:color="auto"/>
        <w:right w:val="none" w:sz="0" w:space="0" w:color="auto"/>
      </w:divBdr>
    </w:div>
    <w:div w:id="1590191354">
      <w:bodyDiv w:val="1"/>
      <w:marLeft w:val="0"/>
      <w:marRight w:val="0"/>
      <w:marTop w:val="0"/>
      <w:marBottom w:val="0"/>
      <w:divBdr>
        <w:top w:val="none" w:sz="0" w:space="0" w:color="auto"/>
        <w:left w:val="none" w:sz="0" w:space="0" w:color="auto"/>
        <w:bottom w:val="none" w:sz="0" w:space="0" w:color="auto"/>
        <w:right w:val="none" w:sz="0" w:space="0" w:color="auto"/>
      </w:divBdr>
    </w:div>
    <w:div w:id="1635872481">
      <w:bodyDiv w:val="1"/>
      <w:marLeft w:val="0"/>
      <w:marRight w:val="0"/>
      <w:marTop w:val="0"/>
      <w:marBottom w:val="0"/>
      <w:divBdr>
        <w:top w:val="none" w:sz="0" w:space="0" w:color="auto"/>
        <w:left w:val="none" w:sz="0" w:space="0" w:color="auto"/>
        <w:bottom w:val="none" w:sz="0" w:space="0" w:color="auto"/>
        <w:right w:val="none" w:sz="0" w:space="0" w:color="auto"/>
      </w:divBdr>
    </w:div>
    <w:div w:id="1669478359">
      <w:bodyDiv w:val="1"/>
      <w:marLeft w:val="0"/>
      <w:marRight w:val="0"/>
      <w:marTop w:val="0"/>
      <w:marBottom w:val="0"/>
      <w:divBdr>
        <w:top w:val="none" w:sz="0" w:space="0" w:color="auto"/>
        <w:left w:val="none" w:sz="0" w:space="0" w:color="auto"/>
        <w:bottom w:val="none" w:sz="0" w:space="0" w:color="auto"/>
        <w:right w:val="none" w:sz="0" w:space="0" w:color="auto"/>
      </w:divBdr>
    </w:div>
    <w:div w:id="1765809290">
      <w:bodyDiv w:val="1"/>
      <w:marLeft w:val="0"/>
      <w:marRight w:val="0"/>
      <w:marTop w:val="0"/>
      <w:marBottom w:val="0"/>
      <w:divBdr>
        <w:top w:val="none" w:sz="0" w:space="0" w:color="auto"/>
        <w:left w:val="none" w:sz="0" w:space="0" w:color="auto"/>
        <w:bottom w:val="none" w:sz="0" w:space="0" w:color="auto"/>
        <w:right w:val="none" w:sz="0" w:space="0" w:color="auto"/>
      </w:divBdr>
    </w:div>
    <w:div w:id="1797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A0D5-FC56-463E-82A6-A070E207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18</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Dey</dc:creator>
  <cp:keywords/>
  <dc:description/>
  <cp:lastModifiedBy>Namrata Dey</cp:lastModifiedBy>
  <cp:revision>4</cp:revision>
  <dcterms:created xsi:type="dcterms:W3CDTF">2024-06-23T14:17:00Z</dcterms:created>
  <dcterms:modified xsi:type="dcterms:W3CDTF">2024-06-23T22:24:00Z</dcterms:modified>
</cp:coreProperties>
</file>