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4E3232" w14:textId="77777777" w:rsidR="001C30CE" w:rsidRPr="00F61A97" w:rsidRDefault="00F61A97" w:rsidP="00F61A97">
      <w:pPr>
        <w:pStyle w:val="Title"/>
        <w:jc w:val="both"/>
        <w:rPr>
          <w:sz w:val="48"/>
          <w:szCs w:val="48"/>
        </w:rPr>
      </w:pPr>
      <w:r w:rsidRPr="00F61A97">
        <w:rPr>
          <w:sz w:val="48"/>
          <w:szCs w:val="48"/>
        </w:rPr>
        <w:t xml:space="preserve">Business Understanding Report </w:t>
      </w:r>
      <w:r w:rsidRPr="00F61A97">
        <w:rPr>
          <w:sz w:val="48"/>
          <w:szCs w:val="48"/>
        </w:rPr>
        <w:t>Customer Churn at ABC Communications Ltd</w:t>
      </w:r>
    </w:p>
    <w:p w14:paraId="24E8933D" w14:textId="77777777" w:rsidR="00F61A97" w:rsidRDefault="00F61A97" w:rsidP="00F61A97">
      <w:pPr>
        <w:jc w:val="both"/>
      </w:pPr>
    </w:p>
    <w:p w14:paraId="0965545E" w14:textId="77777777" w:rsidR="001C30CE" w:rsidRDefault="00F61A97" w:rsidP="00F61A97">
      <w:pPr>
        <w:jc w:val="both"/>
        <w:rPr>
          <w:rFonts w:hint="eastAsia"/>
        </w:rPr>
      </w:pPr>
      <w:r>
        <w:tab/>
      </w:r>
      <w:r>
        <w:t>ABC Communications Ltd is experiencing customer churn and needs to understand which customer segments, services and payment behaviours are associated with customers</w:t>
      </w:r>
      <w:r>
        <w:t xml:space="preserve"> leaving. Customer churn is the loss of existing customers over a period, while retention refers to the ability to keep customers from switching providers. Churn matters because losing existing customers can reduce recurring revenue and increase the need t</w:t>
      </w:r>
      <w:r>
        <w:t>o acquire replacement customers.</w:t>
      </w:r>
    </w:p>
    <w:p w14:paraId="0F625F63" w14:textId="77777777" w:rsidR="001C30CE" w:rsidRDefault="00F61A97" w:rsidP="00F61A97">
      <w:pPr>
        <w:jc w:val="both"/>
        <w:rPr>
          <w:rFonts w:hint="eastAsia"/>
        </w:rPr>
      </w:pPr>
      <w:r>
        <w:t>The analysis uses the Telco Customer Churn dataset to profile the customer base, identify high-churn segments, examine the relationship between contract type and retention, investigate whether tenure i</w:t>
      </w:r>
      <w:r>
        <w:t>s associated with loyalty, compare churn across services and payment methods, and translate the findings into practical retention actions.</w:t>
      </w:r>
    </w:p>
    <w:p w14:paraId="4BF20625" w14:textId="77777777" w:rsidR="001C30CE" w:rsidRDefault="00F61A97">
      <w:pPr>
        <w:pStyle w:val="Heading1"/>
      </w:pPr>
      <w:r>
        <w:t>Key business questions</w:t>
      </w:r>
    </w:p>
    <w:p w14:paraId="1EE2A797" w14:textId="77777777" w:rsidR="001C30CE" w:rsidRDefault="00F61A97">
      <w:pPr>
        <w:pStyle w:val="ListBullet"/>
        <w:rPr>
          <w:rFonts w:hint="eastAsia"/>
        </w:rPr>
      </w:pPr>
      <w:r>
        <w:t>What does the customer base look like?</w:t>
      </w:r>
    </w:p>
    <w:p w14:paraId="7843FFC7" w14:textId="77777777" w:rsidR="001C30CE" w:rsidRDefault="00F61A97">
      <w:pPr>
        <w:pStyle w:val="ListBullet"/>
        <w:rPr>
          <w:rFonts w:hint="eastAsia"/>
        </w:rPr>
      </w:pPr>
      <w:r>
        <w:t>Which segments have the highest churn?</w:t>
      </w:r>
    </w:p>
    <w:p w14:paraId="63B870C6" w14:textId="77777777" w:rsidR="001C30CE" w:rsidRDefault="00F61A97">
      <w:pPr>
        <w:pStyle w:val="ListBullet"/>
        <w:rPr>
          <w:rFonts w:hint="eastAsia"/>
        </w:rPr>
      </w:pPr>
      <w:r>
        <w:t>Does contract ty</w:t>
      </w:r>
      <w:r>
        <w:t>pe influence retention?</w:t>
      </w:r>
    </w:p>
    <w:p w14:paraId="35CB42F5" w14:textId="77777777" w:rsidR="001C30CE" w:rsidRDefault="00F61A97">
      <w:pPr>
        <w:pStyle w:val="ListBullet"/>
        <w:rPr>
          <w:rFonts w:hint="eastAsia"/>
        </w:rPr>
      </w:pPr>
      <w:r>
        <w:t>Does tenure affect loyalty?</w:t>
      </w:r>
    </w:p>
    <w:p w14:paraId="51D4817A" w14:textId="77777777" w:rsidR="001C30CE" w:rsidRDefault="00F61A97">
      <w:pPr>
        <w:pStyle w:val="ListBullet"/>
        <w:rPr>
          <w:rFonts w:hint="eastAsia"/>
        </w:rPr>
      </w:pPr>
      <w:r>
        <w:t>Which services are associated with higher churn?</w:t>
      </w:r>
    </w:p>
    <w:p w14:paraId="6078024E" w14:textId="77777777" w:rsidR="001C30CE" w:rsidRDefault="00F61A97">
      <w:pPr>
        <w:pStyle w:val="ListBullet"/>
        <w:rPr>
          <w:rFonts w:hint="eastAsia"/>
        </w:rPr>
      </w:pPr>
      <w:r>
        <w:t>Which payment methods have higher churn?</w:t>
      </w:r>
    </w:p>
    <w:p w14:paraId="76FD5422" w14:textId="77777777" w:rsidR="001C30CE" w:rsidRDefault="00F61A97">
      <w:pPr>
        <w:pStyle w:val="ListBullet"/>
        <w:rPr>
          <w:rFonts w:hint="eastAsia"/>
        </w:rPr>
      </w:pPr>
      <w:r>
        <w:t>What actions should management take?</w:t>
      </w:r>
    </w:p>
    <w:p w14:paraId="6F918878" w14:textId="77777777" w:rsidR="001C30CE" w:rsidRDefault="00F61A97">
      <w:pPr>
        <w:pStyle w:val="Heading1"/>
      </w:pPr>
      <w:r>
        <w:t>Initial findings from the analysis</w:t>
      </w:r>
    </w:p>
    <w:p w14:paraId="3D2D67FE" w14:textId="77777777" w:rsidR="001C30CE" w:rsidRDefault="00F61A97" w:rsidP="00F61A97">
      <w:pPr>
        <w:pStyle w:val="ListBullet"/>
        <w:jc w:val="both"/>
        <w:rPr>
          <w:rFonts w:hint="eastAsia"/>
        </w:rPr>
      </w:pPr>
      <w:r>
        <w:t>The dataset contains 7,043 customers. Appr</w:t>
      </w:r>
      <w:r>
        <w:t>oximately 1,869 customers churned while 5,174 did not, giving an overall churn rate of about 26.5%.</w:t>
      </w:r>
    </w:p>
    <w:p w14:paraId="11FB539E" w14:textId="77777777" w:rsidR="001C30CE" w:rsidRDefault="00F61A97" w:rsidP="00F61A97">
      <w:pPr>
        <w:pStyle w:val="ListBullet"/>
        <w:jc w:val="both"/>
        <w:rPr>
          <w:rFonts w:hint="eastAsia"/>
        </w:rPr>
      </w:pPr>
      <w:r>
        <w:t>Month-to-month contracts represent about 55% of the customer base and are also the contract category with the highest churn rate. This indicates a strong re</w:t>
      </w:r>
      <w:r>
        <w:t>tention opportunity among customers without long-term commitments.</w:t>
      </w:r>
    </w:p>
    <w:p w14:paraId="71C38DCA" w14:textId="77777777" w:rsidR="001C30CE" w:rsidRDefault="00F61A97" w:rsidP="00F61A97">
      <w:pPr>
        <w:pStyle w:val="ListBullet"/>
        <w:jc w:val="both"/>
        <w:rPr>
          <w:rFonts w:hint="eastAsia"/>
        </w:rPr>
      </w:pPr>
      <w:r>
        <w:t xml:space="preserve">Phone service by itself shows only a small difference in churn between customers with and without the service, so it appears less useful as a primary churn discriminator than several other </w:t>
      </w:r>
      <w:r>
        <w:t>variables.</w:t>
      </w:r>
    </w:p>
    <w:p w14:paraId="762383D4" w14:textId="77777777" w:rsidR="001C30CE" w:rsidRDefault="00F61A97" w:rsidP="00F61A97">
      <w:pPr>
        <w:pStyle w:val="ListBullet"/>
        <w:jc w:val="both"/>
        <w:rPr>
          <w:rFonts w:hint="eastAsia"/>
        </w:rPr>
      </w:pPr>
      <w:r>
        <w:t>Fiber optic customers show substantially higher churn than customers using other internet-service categories in this analysis. This segment should therefore be investigated for pricing, service quality, onboarding or customer-experience issues r</w:t>
      </w:r>
      <w:r>
        <w:t>ather than assuming that the technology itself causes churn.</w:t>
      </w:r>
    </w:p>
    <w:p w14:paraId="4B854930" w14:textId="77777777" w:rsidR="001C30CE" w:rsidRDefault="00F61A97" w:rsidP="00F61A97">
      <w:pPr>
        <w:pStyle w:val="ListBullet"/>
        <w:jc w:val="both"/>
        <w:rPr>
          <w:rFonts w:hint="eastAsia"/>
        </w:rPr>
      </w:pPr>
      <w:r>
        <w:lastRenderedPageBreak/>
        <w:t xml:space="preserve">Customers without Online Security, Online Backup, Device Protection and Tech Support generally show higher churn than customers taking those services. These variables therefore appear useful for </w:t>
      </w:r>
      <w:r>
        <w:t>identifying higher-risk customer segments.</w:t>
      </w:r>
    </w:p>
    <w:p w14:paraId="535582F0" w14:textId="77777777" w:rsidR="001C30CE" w:rsidRDefault="00F61A97" w:rsidP="00F61A97">
      <w:pPr>
        <w:pStyle w:val="ListBullet"/>
        <w:jc w:val="both"/>
        <w:rPr>
          <w:rFonts w:hint="eastAsia"/>
        </w:rPr>
      </w:pPr>
      <w:r>
        <w:t>Electronic check customers show substantially higher churn than customers using other payment methods.</w:t>
      </w:r>
    </w:p>
    <w:p w14:paraId="128D1C7D" w14:textId="77777777" w:rsidR="001C30CE" w:rsidRDefault="00F61A97" w:rsidP="00F61A97">
      <w:pPr>
        <w:pStyle w:val="ListBullet"/>
        <w:jc w:val="both"/>
        <w:rPr>
          <w:rFonts w:hint="eastAsia"/>
        </w:rPr>
      </w:pPr>
      <w:r>
        <w:t>Customers with shorter tenure, especially the 0–12 month group, have the highest churn rate. This suggests tha</w:t>
      </w:r>
      <w:r>
        <w:t>t the early customer lifecycle is a critical retention period.</w:t>
      </w:r>
    </w:p>
    <w:p w14:paraId="4A8A9F15" w14:textId="77777777" w:rsidR="001C30CE" w:rsidRDefault="00F61A97" w:rsidP="00F61A97">
      <w:pPr>
        <w:pStyle w:val="ListBullet"/>
        <w:jc w:val="both"/>
        <w:rPr>
          <w:rFonts w:hint="eastAsia"/>
        </w:rPr>
      </w:pPr>
      <w:r>
        <w:t>The correlation analysis shows a strong positive relationship between tenure and TotalCharges (about 0.83) and a moderate positive relationship between MonthlyCharges and TotalCharges (about 0.</w:t>
      </w:r>
      <w:r>
        <w:t>65). Tenure and MonthlyCharges have a weaker positive relationship (about 0.25). These relationships describe the structure of the billing data; they do not by themselves establish causation.</w:t>
      </w:r>
    </w:p>
    <w:p w14:paraId="4305C0E5" w14:textId="77777777" w:rsidR="001C30CE" w:rsidRDefault="00F61A97">
      <w:pPr>
        <w:pStyle w:val="Heading1"/>
      </w:pPr>
      <w:r>
        <w:t>Business implications</w:t>
      </w:r>
    </w:p>
    <w:p w14:paraId="4EC5E9FB" w14:textId="77777777" w:rsidR="001C30CE" w:rsidRDefault="00F61A97" w:rsidP="00F61A97">
      <w:pPr>
        <w:jc w:val="both"/>
        <w:rPr>
          <w:rFonts w:hint="eastAsia"/>
        </w:rPr>
      </w:pPr>
      <w:r>
        <w:t>The results suggest that churn is concentr</w:t>
      </w:r>
      <w:r>
        <w:t xml:space="preserve">ated more strongly around customer lifecycle, contract commitment, selected service configurations and payment behaviour than around basic phone-service status. The combination of short tenure and month-to-month contracts is especially important </w:t>
      </w:r>
      <w:bookmarkStart w:id="0" w:name="_GoBack"/>
      <w:bookmarkEnd w:id="0"/>
      <w:r>
        <w:t>because th</w:t>
      </w:r>
      <w:r>
        <w:t>ese customers can leave without the commitment associated with longer contracts.</w:t>
      </w:r>
    </w:p>
    <w:p w14:paraId="19AE2564" w14:textId="77777777" w:rsidR="001C30CE" w:rsidRDefault="00F61A97">
      <w:pPr>
        <w:pStyle w:val="Heading1"/>
      </w:pPr>
      <w:r>
        <w:t>Recommended management actions</w:t>
      </w:r>
    </w:p>
    <w:p w14:paraId="48DD33B0" w14:textId="77777777" w:rsidR="001C30CE" w:rsidRDefault="00F61A97" w:rsidP="00F61A97">
      <w:pPr>
        <w:pStyle w:val="ListNumber"/>
        <w:jc w:val="both"/>
        <w:rPr>
          <w:rFonts w:hint="eastAsia"/>
        </w:rPr>
      </w:pPr>
      <w:r>
        <w:t>Create an early-life retention programme for customers during their first 12 months, with onboarding follow-ups, service checks and targeted off</w:t>
      </w:r>
      <w:r>
        <w:t>ers.</w:t>
      </w:r>
    </w:p>
    <w:p w14:paraId="6914AFEA" w14:textId="77777777" w:rsidR="001C30CE" w:rsidRDefault="00F61A97" w:rsidP="00F61A97">
      <w:pPr>
        <w:pStyle w:val="ListNumber"/>
        <w:jc w:val="both"/>
        <w:rPr>
          <w:rFonts w:hint="eastAsia"/>
        </w:rPr>
      </w:pPr>
      <w:r>
        <w:t>Design incentives that encourage suitable month-to-month customers to move to one-year or two-year contracts, while avoiding blanket discounts.</w:t>
      </w:r>
    </w:p>
    <w:p w14:paraId="59ADA110" w14:textId="77777777" w:rsidR="001C30CE" w:rsidRDefault="00F61A97" w:rsidP="00F61A97">
      <w:pPr>
        <w:pStyle w:val="ListNumber"/>
        <w:jc w:val="both"/>
        <w:rPr>
          <w:rFonts w:hint="eastAsia"/>
        </w:rPr>
      </w:pPr>
      <w:r>
        <w:t>Investigate the fiber-optic segment in more detail, including price, network/service quality, complaints an</w:t>
      </w:r>
      <w:r>
        <w:t>d onboarding experience before changing the product.</w:t>
      </w:r>
    </w:p>
    <w:p w14:paraId="7508C2B8" w14:textId="77777777" w:rsidR="001C30CE" w:rsidRDefault="00F61A97" w:rsidP="00F61A97">
      <w:pPr>
        <w:pStyle w:val="ListNumber"/>
        <w:jc w:val="both"/>
        <w:rPr>
          <w:rFonts w:hint="eastAsia"/>
        </w:rPr>
      </w:pPr>
      <w:r>
        <w:t>Bundle or promote Online Security, Online Backup, Device Protection and Tech Support where appropriate, while monitoring whether these services genuinely improve retention.</w:t>
      </w:r>
    </w:p>
    <w:p w14:paraId="6C22F9DD" w14:textId="77777777" w:rsidR="001C30CE" w:rsidRDefault="00F61A97" w:rsidP="00F61A97">
      <w:pPr>
        <w:pStyle w:val="ListNumber"/>
        <w:jc w:val="both"/>
        <w:rPr>
          <w:rFonts w:hint="eastAsia"/>
        </w:rPr>
      </w:pPr>
      <w:r>
        <w:t>Review the electronic-check pa</w:t>
      </w:r>
      <w:r>
        <w:t>yment journey and encourage customers to adopt reliable alternative payment methods where appropriate.</w:t>
      </w:r>
    </w:p>
    <w:p w14:paraId="14D87837" w14:textId="77777777" w:rsidR="001C30CE" w:rsidRDefault="00F61A97" w:rsidP="00F61A97">
      <w:pPr>
        <w:pStyle w:val="ListNumber"/>
        <w:jc w:val="both"/>
        <w:rPr>
          <w:rFonts w:hint="eastAsia"/>
        </w:rPr>
      </w:pPr>
      <w:r>
        <w:t xml:space="preserve">Build a recurring churn dashboard and monitor churn by contract, tenure, service, payment method and customer value so that high-risk segments can be </w:t>
      </w:r>
      <w:r>
        <w:t>targeted proactively.</w:t>
      </w:r>
    </w:p>
    <w:p w14:paraId="4F88A33B" w14:textId="77777777" w:rsidR="001C30CE" w:rsidRDefault="00F61A97">
      <w:pPr>
        <w:pStyle w:val="Heading1"/>
      </w:pPr>
      <w:r>
        <w:t>Conclusion</w:t>
      </w:r>
    </w:p>
    <w:p w14:paraId="47EAF2B0" w14:textId="77777777" w:rsidR="001C30CE" w:rsidRDefault="00F61A97" w:rsidP="00F61A97">
      <w:pPr>
        <w:jc w:val="both"/>
        <w:rPr>
          <w:rFonts w:hint="eastAsia"/>
        </w:rPr>
      </w:pPr>
      <w:r>
        <w:t>The analysis indicates that ABC Communications Ltd should focus retention efforts on customers with short tenure, month-to-month contracts, fiber-optic service and selected service/payment configurations associated with hig</w:t>
      </w:r>
      <w:r>
        <w:t xml:space="preserve">her churn. These findings are associations rather than proof of causation; management should validate the underlying reasons through </w:t>
      </w:r>
      <w:r>
        <w:t>customer feedback, service quality data and targeted retention experiments.</w:t>
      </w:r>
    </w:p>
    <w:p w14:paraId="1B6D2521" w14:textId="77777777" w:rsidR="001C30CE" w:rsidRDefault="001C30CE">
      <w:pPr>
        <w:rPr>
          <w:rFonts w:hint="eastAsia"/>
        </w:rPr>
      </w:pPr>
    </w:p>
    <w:sectPr w:rsidR="001C30C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30CE"/>
    <w:rsid w:val="0029639D"/>
    <w:rsid w:val="00326F90"/>
    <w:rsid w:val="00AA1D8D"/>
    <w:rsid w:val="00B47730"/>
    <w:rsid w:val="00CB0664"/>
    <w:rsid w:val="00F61A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83B82B"/>
  <w14:defaultImageDpi w14:val="300"/>
  <w15:docId w15:val="{C1D9796C-D5B5-45AA-A20C-6C4C6ECCB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79BD028-1154-4236-91CD-0CF0815C9D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712</Words>
  <Characters>4062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Ndi Claudia</cp:lastModifiedBy>
  <cp:revision>2</cp:revision>
  <cp:lastPrinted>2026-08-09T23:11:00Z</cp:lastPrinted>
  <dcterms:created xsi:type="dcterms:W3CDTF">2013-12-23T23:15:00Z</dcterms:created>
  <dcterms:modified xsi:type="dcterms:W3CDTF">2026-08-09T23:15:00Z</dcterms:modified>
  <cp:category/>
</cp:coreProperties>
</file>