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443A" w:rsidRPr="009973D3" w:rsidRDefault="00A9443A" w:rsidP="00A9443A">
      <w:pPr>
        <w:spacing w:after="0" w:line="240" w:lineRule="auto"/>
        <w:rPr>
          <w:rFonts w:ascii="Garamond" w:eastAsia="Times New Roman" w:hAnsi="Garamond" w:cs="Times New Roman"/>
          <w:b/>
          <w:sz w:val="28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b/>
          <w:sz w:val="28"/>
          <w:szCs w:val="24"/>
          <w:lang w:eastAsia="fr-FR"/>
        </w:rPr>
        <w:t xml:space="preserve">COMMENT SE REPARTISSENT LES TACHES ET COMMENT S'EXECUTENT-ELLES DANS LA PRESTATION DU PTCEE_FEVRIER </w:t>
      </w:r>
      <w:proofErr w:type="gramStart"/>
      <w:r w:rsidRPr="009973D3">
        <w:rPr>
          <w:rFonts w:ascii="Garamond" w:eastAsia="Times New Roman" w:hAnsi="Garamond" w:cs="Times New Roman"/>
          <w:b/>
          <w:sz w:val="28"/>
          <w:szCs w:val="24"/>
          <w:lang w:eastAsia="fr-FR"/>
        </w:rPr>
        <w:t>2026?</w:t>
      </w:r>
      <w:proofErr w:type="gramEnd"/>
    </w:p>
    <w:p w:rsidR="00A9443A" w:rsidRPr="009973D3" w:rsidRDefault="00A9443A" w:rsidP="00A9443A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La présentation </w:t>
      </w:r>
      <w:proofErr w:type="spellStart"/>
      <w:r w:rsidRPr="009973D3">
        <w:rPr>
          <w:rFonts w:ascii="Garamond" w:eastAsia="Times New Roman" w:hAnsi="Garamond" w:cs="Times New Roman"/>
          <w:i/>
          <w:iCs/>
          <w:sz w:val="24"/>
          <w:szCs w:val="24"/>
          <w:lang w:eastAsia="fr-FR"/>
        </w:rPr>
        <w:t>PTCEE_Février</w:t>
      </w:r>
      <w:proofErr w:type="spellEnd"/>
      <w:r w:rsidRPr="009973D3">
        <w:rPr>
          <w:rFonts w:ascii="Garamond" w:eastAsia="Times New Roman" w:hAnsi="Garamond" w:cs="Times New Roman"/>
          <w:i/>
          <w:iCs/>
          <w:sz w:val="24"/>
          <w:szCs w:val="24"/>
          <w:lang w:eastAsia="fr-FR"/>
        </w:rPr>
        <w:t xml:space="preserve"> 2026</w:t>
      </w: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précise que la mise en œuvre du projet repose sur une 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approche institutionnelle coordonnée</w:t>
      </w: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, impliquant plusieurs ministères et structures, avec le 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Ministère de la Formation Professionnelle (MFP)</w:t>
      </w: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comme chef de file, appuyé par une 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Unité de Gestion du Projet (UGP/PEQIP)</w:t>
      </w: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et des mécanismes de gouvernance tels que le 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Comité de Pilotage</w:t>
      </w: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et le 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Comité Technique de </w:t>
      </w:r>
      <w:proofErr w:type="gramStart"/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Suivi</w:t>
      </w: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.</w:t>
      </w:r>
      <w:proofErr w:type="gramEnd"/>
    </w:p>
    <w:p w:rsidR="00A9443A" w:rsidRPr="009973D3" w:rsidRDefault="00A9443A" w:rsidP="00A9443A">
      <w:pPr>
        <w:spacing w:before="100" w:beforeAutospacing="1" w:after="100" w:afterAutospacing="1" w:line="240" w:lineRule="auto"/>
        <w:outlineLvl w:val="0"/>
        <w:rPr>
          <w:rFonts w:ascii="Garamond" w:eastAsia="Times New Roman" w:hAnsi="Garamond" w:cs="Times New Roman"/>
          <w:b/>
          <w:bCs/>
          <w:kern w:val="36"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fr-FR"/>
        </w:rPr>
        <w:t>🏛</w:t>
      </w:r>
      <w:r w:rsidRPr="009973D3">
        <w:rPr>
          <w:rFonts w:ascii="Garamond" w:eastAsia="Times New Roman" w:hAnsi="Garamond" w:cs="Times New Roman"/>
          <w:b/>
          <w:bCs/>
          <w:kern w:val="36"/>
          <w:sz w:val="24"/>
          <w:szCs w:val="24"/>
          <w:lang w:eastAsia="fr-FR"/>
        </w:rPr>
        <w:t>️ 1. Répartition institutionnelle des tâches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🔹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1.1. Niveau stratégique : Comité de Pilotage (CP)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📌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Responsabilités</w:t>
      </w:r>
    </w:p>
    <w:p w:rsidR="00A9443A" w:rsidRPr="009973D3" w:rsidRDefault="00A9443A" w:rsidP="00A944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Orientation stratégique du projet. </w:t>
      </w:r>
    </w:p>
    <w:p w:rsidR="00A9443A" w:rsidRPr="009973D3" w:rsidRDefault="00A9443A" w:rsidP="00A944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Validation des Plans de Travail et Budgets Annuels (PTBA). </w:t>
      </w:r>
    </w:p>
    <w:p w:rsidR="00A9443A" w:rsidRPr="009973D3" w:rsidRDefault="00A9443A" w:rsidP="00A944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Résolution des problèmes intersectoriels. </w:t>
      </w:r>
    </w:p>
    <w:p w:rsidR="00A9443A" w:rsidRPr="009973D3" w:rsidRDefault="00A9443A" w:rsidP="00A944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Coordination avec le secteur privé et les partenaires techniques. 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📌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Acteurs impliqués</w:t>
      </w:r>
    </w:p>
    <w:p w:rsidR="00A9443A" w:rsidRPr="009973D3" w:rsidRDefault="00A9443A" w:rsidP="00A944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Ministère de la Formation Professionnelle (présidence). </w:t>
      </w:r>
    </w:p>
    <w:p w:rsidR="00A9443A" w:rsidRPr="009973D3" w:rsidRDefault="00A9443A" w:rsidP="00A944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MEN-NC, MESU, METPS, MPH, MEF, MAF, secteur privé, </w:t>
      </w:r>
      <w:proofErr w:type="gramStart"/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>etc. .</w:t>
      </w:r>
      <w:proofErr w:type="gramEnd"/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</w:t>
      </w:r>
    </w:p>
    <w:p w:rsidR="00A9443A" w:rsidRPr="009973D3" w:rsidRDefault="00A9443A" w:rsidP="00A944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DNOSP</w:t>
      </w: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(en tant que direction technique du MEN-NC). 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📌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Rôle spécifique de la DNOSP</w:t>
      </w:r>
    </w:p>
    <w:p w:rsidR="00A9443A" w:rsidRPr="009973D3" w:rsidRDefault="00A9443A" w:rsidP="00A944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Apporter une expertise sur l’orientation et l’insertion professionnelle. </w:t>
      </w:r>
    </w:p>
    <w:p w:rsidR="00A9443A" w:rsidRPr="009973D3" w:rsidRDefault="00A9443A" w:rsidP="00A944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Contribuer à l’identification des priorités sectorielles. </w:t>
      </w:r>
    </w:p>
    <w:p w:rsidR="00A9443A" w:rsidRPr="009973D3" w:rsidRDefault="00A9443A" w:rsidP="00A944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Participer à la validation des stratégies d’orientation. 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🔹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1.2. Niveau technique : Comité Technique de Suivi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📌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Responsabilités</w:t>
      </w:r>
    </w:p>
    <w:p w:rsidR="00A9443A" w:rsidRPr="009973D3" w:rsidRDefault="00A9443A" w:rsidP="00A944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Coordination technique des activités. </w:t>
      </w:r>
    </w:p>
    <w:p w:rsidR="00A9443A" w:rsidRPr="009973D3" w:rsidRDefault="00A9443A" w:rsidP="00A944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Suivi de la mise en œuvre des composantes. </w:t>
      </w:r>
    </w:p>
    <w:p w:rsidR="00A9443A" w:rsidRPr="009973D3" w:rsidRDefault="00A9443A" w:rsidP="00A944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Appui au MFP et à l’UGP. 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📌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Rôle de la DNOSP</w:t>
      </w:r>
    </w:p>
    <w:p w:rsidR="00A9443A" w:rsidRPr="009973D3" w:rsidRDefault="00A9443A" w:rsidP="00A944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Élaboration des outils d’orientation. </w:t>
      </w:r>
    </w:p>
    <w:p w:rsidR="00A9443A" w:rsidRPr="009973D3" w:rsidRDefault="00A9443A" w:rsidP="00A944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Coordination des services d’orientation au niveau national et provincial. </w:t>
      </w:r>
    </w:p>
    <w:p w:rsidR="00A9443A" w:rsidRPr="009973D3" w:rsidRDefault="00A9443A" w:rsidP="00A944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Contribution au suivi des indicateurs d’insertion professionnelle. 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🔹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1.3. Niveau opérationnel : Unité de Gestion du Projet (UGP/PEQIP)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lastRenderedPageBreak/>
        <w:t>📌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Responsabilités</w:t>
      </w:r>
    </w:p>
    <w:p w:rsidR="00A9443A" w:rsidRPr="009973D3" w:rsidRDefault="00A9443A" w:rsidP="00A944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Gestion quotidienne du projet. </w:t>
      </w:r>
    </w:p>
    <w:p w:rsidR="00A9443A" w:rsidRPr="009973D3" w:rsidRDefault="00A9443A" w:rsidP="00A944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Passation des marchés et gestion financière. </w:t>
      </w:r>
    </w:p>
    <w:p w:rsidR="00A9443A" w:rsidRPr="009973D3" w:rsidRDefault="00A9443A" w:rsidP="00A944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Suivi-évaluation et communication. </w:t>
      </w:r>
    </w:p>
    <w:p w:rsidR="00A9443A" w:rsidRPr="009973D3" w:rsidRDefault="00A9443A" w:rsidP="00A944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Coordination avec les directions techniques. 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📌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Interaction avec la DNOSP</w:t>
      </w:r>
    </w:p>
    <w:p w:rsidR="00A9443A" w:rsidRPr="009973D3" w:rsidRDefault="00A9443A" w:rsidP="00A944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Planification conjointe des activités d’orientation. </w:t>
      </w:r>
    </w:p>
    <w:p w:rsidR="00A9443A" w:rsidRPr="009973D3" w:rsidRDefault="00A9443A" w:rsidP="00A944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Mobilisation des ressources pour les services d’orientation. </w:t>
      </w:r>
    </w:p>
    <w:p w:rsidR="00A9443A" w:rsidRPr="009973D3" w:rsidRDefault="00A9443A" w:rsidP="00A944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Collecte et transmission des données d’insertion. 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0"/>
        <w:rPr>
          <w:rFonts w:ascii="Garamond" w:eastAsia="Times New Roman" w:hAnsi="Garamond" w:cs="Times New Roman"/>
          <w:b/>
          <w:bCs/>
          <w:kern w:val="36"/>
          <w:sz w:val="24"/>
          <w:szCs w:val="24"/>
          <w:lang w:eastAsia="fr-FR"/>
        </w:rPr>
      </w:pPr>
      <w:r w:rsidRPr="009973D3">
        <w:rPr>
          <w:rFonts w:ascii="Garamond" w:eastAsia="Times New Roman" w:hAnsi="Garamond" w:cs="Garamond"/>
          <w:b/>
          <w:bCs/>
          <w:kern w:val="36"/>
          <w:sz w:val="24"/>
          <w:szCs w:val="24"/>
          <w:lang w:eastAsia="fr-FR"/>
        </w:rPr>
        <w:t>🧩</w:t>
      </w:r>
      <w:r w:rsidRPr="009973D3">
        <w:rPr>
          <w:rFonts w:ascii="Garamond" w:eastAsia="Times New Roman" w:hAnsi="Garamond" w:cs="Times New Roman"/>
          <w:b/>
          <w:bCs/>
          <w:kern w:val="36"/>
          <w:sz w:val="24"/>
          <w:szCs w:val="24"/>
          <w:lang w:eastAsia="fr-FR"/>
        </w:rPr>
        <w:t xml:space="preserve"> 2. Répartition des tâches par composante du PTCEE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Garamond" w:eastAsia="Times New Roman" w:hAnsi="Garamond" w:cs="Garamond"/>
          <w:b/>
          <w:bCs/>
          <w:sz w:val="24"/>
          <w:szCs w:val="24"/>
          <w:lang w:eastAsia="fr-FR"/>
        </w:rPr>
        <w:t>🟩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Composante 1 : Accès aux compétences (TVET/EFTP et Académie d’Inga)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🎯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Objectif</w:t>
      </w:r>
    </w:p>
    <w:p w:rsidR="00A9443A" w:rsidRPr="009973D3" w:rsidRDefault="00A9443A" w:rsidP="00A9443A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>Améliorer l’accès des jeunes à des formations pertinentes pour le marché du travail.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📌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Tâches de la DNOSP</w:t>
      </w:r>
    </w:p>
    <w:p w:rsidR="00A9443A" w:rsidRPr="009973D3" w:rsidRDefault="00A9443A" w:rsidP="00A944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Organisation de séances d’information et d’orientation. </w:t>
      </w:r>
    </w:p>
    <w:p w:rsidR="00A9443A" w:rsidRPr="009973D3" w:rsidRDefault="00A9443A" w:rsidP="00A944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Mise en place de 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cellules d’orientation et d’insertion</w:t>
      </w: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dans les centres de formation. </w:t>
      </w:r>
    </w:p>
    <w:p w:rsidR="00A9443A" w:rsidRPr="009973D3" w:rsidRDefault="00A9443A" w:rsidP="00A944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Administration de tests psychotechniques et d’intérêts professionnels. </w:t>
      </w:r>
    </w:p>
    <w:p w:rsidR="00A9443A" w:rsidRPr="009973D3" w:rsidRDefault="00A9443A" w:rsidP="00A944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Appui à la sélection et à l’affectation des bénéficiaires. </w:t>
      </w:r>
    </w:p>
    <w:p w:rsidR="00A9443A" w:rsidRPr="009973D3" w:rsidRDefault="00A9443A" w:rsidP="00A944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Accompagnement des apprenants durant leur parcours. 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📌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Mode d’exécution</w:t>
      </w:r>
    </w:p>
    <w:p w:rsidR="00A9443A" w:rsidRPr="009973D3" w:rsidRDefault="00A9443A" w:rsidP="00A944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Identification des bénéficiaires. </w:t>
      </w:r>
    </w:p>
    <w:p w:rsidR="00A9443A" w:rsidRPr="009973D3" w:rsidRDefault="00A9443A" w:rsidP="00A944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Orientation vers les filières adaptées. </w:t>
      </w:r>
    </w:p>
    <w:p w:rsidR="00A9443A" w:rsidRPr="009973D3" w:rsidRDefault="00A9443A" w:rsidP="00A944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Suivi pendant la formation. </w:t>
      </w:r>
    </w:p>
    <w:p w:rsidR="00A9443A" w:rsidRPr="009973D3" w:rsidRDefault="00A9443A" w:rsidP="00A944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Préparation à l’insertion professionnelle. 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Garamond" w:eastAsia="Times New Roman" w:hAnsi="Garamond" w:cs="Garamond"/>
          <w:b/>
          <w:bCs/>
          <w:sz w:val="24"/>
          <w:szCs w:val="24"/>
          <w:lang w:eastAsia="fr-FR"/>
        </w:rPr>
        <w:t>🟩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Composante 2 : Employabilité et entrepreneuriat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🎯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Objectif</w:t>
      </w:r>
    </w:p>
    <w:p w:rsidR="00A9443A" w:rsidRPr="009973D3" w:rsidRDefault="00A9443A" w:rsidP="00A9443A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>Améliorer l’insertion professionnelle et soutenir l’auto-emploi des jeunes.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📌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Tâches de la DNOSP</w:t>
      </w:r>
    </w:p>
    <w:p w:rsidR="00A9443A" w:rsidRPr="009973D3" w:rsidRDefault="00A9443A" w:rsidP="00A944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Conseil en projet professionnel et entrepreneurial. </w:t>
      </w:r>
    </w:p>
    <w:p w:rsidR="00A9443A" w:rsidRPr="009973D3" w:rsidRDefault="00A9443A" w:rsidP="00A944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Orientation vers les programmes d’entrepreneuriat. </w:t>
      </w:r>
    </w:p>
    <w:p w:rsidR="00A9443A" w:rsidRPr="009973D3" w:rsidRDefault="00A9443A" w:rsidP="00A944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Mise en relation avec les employeurs. </w:t>
      </w:r>
    </w:p>
    <w:p w:rsidR="00A9443A" w:rsidRPr="009973D3" w:rsidRDefault="00A9443A" w:rsidP="00A944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Organisation de forums métiers et de stages. </w:t>
      </w:r>
    </w:p>
    <w:p w:rsidR="00A9443A" w:rsidRPr="009973D3" w:rsidRDefault="00A9443A" w:rsidP="00A944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Suivi post-formation des bénéficiaires. 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lastRenderedPageBreak/>
        <w:t>📌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Mode d’exécution</w:t>
      </w:r>
    </w:p>
    <w:p w:rsidR="00A9443A" w:rsidRPr="009973D3" w:rsidRDefault="00A9443A" w:rsidP="00A944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Sensibilisation à l’emploi et à l’entrepreneuriat. </w:t>
      </w:r>
    </w:p>
    <w:p w:rsidR="00A9443A" w:rsidRPr="009973D3" w:rsidRDefault="00A9443A" w:rsidP="00A944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Accompagnement individualisé. </w:t>
      </w:r>
    </w:p>
    <w:p w:rsidR="00A9443A" w:rsidRPr="009973D3" w:rsidRDefault="00A9443A" w:rsidP="00A944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Facilitation de l’insertion professionnelle. </w:t>
      </w:r>
    </w:p>
    <w:p w:rsidR="00A9443A" w:rsidRPr="009973D3" w:rsidRDefault="00A9443A" w:rsidP="00A944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Suivi de l’emploi et des revenus. 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Garamond" w:eastAsia="Times New Roman" w:hAnsi="Garamond" w:cs="Garamond"/>
          <w:b/>
          <w:bCs/>
          <w:sz w:val="24"/>
          <w:szCs w:val="24"/>
          <w:lang w:eastAsia="fr-FR"/>
        </w:rPr>
        <w:t>🟩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Composante 3 : Renforcement des systèmes de compétences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🎯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Objectif</w:t>
      </w:r>
    </w:p>
    <w:p w:rsidR="00A9443A" w:rsidRPr="009973D3" w:rsidRDefault="00A9443A" w:rsidP="00A9443A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>Mettre en place des systèmes d’information et harmoniser les cadres de compétences.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📌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Tâches de la DNOSP</w:t>
      </w:r>
    </w:p>
    <w:p w:rsidR="00A9443A" w:rsidRPr="009973D3" w:rsidRDefault="00A9443A" w:rsidP="00A944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Contribution au 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Système d’Information sur le Marché du Travail (SIMT)</w:t>
      </w: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. </w:t>
      </w:r>
    </w:p>
    <w:p w:rsidR="00A9443A" w:rsidRPr="009973D3" w:rsidRDefault="00A9443A" w:rsidP="00A944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Élaboration du répertoire national des métiers. </w:t>
      </w:r>
    </w:p>
    <w:p w:rsidR="00A9443A" w:rsidRPr="009973D3" w:rsidRDefault="00A9443A" w:rsidP="00A944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Collecte et analyse des données sur l’insertion professionnelle. </w:t>
      </w:r>
    </w:p>
    <w:p w:rsidR="00A9443A" w:rsidRPr="009973D3" w:rsidRDefault="00A9443A" w:rsidP="00A944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Appui à l’harmonisation des référentiels métiers et certifications. 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📌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Mode d’exécution</w:t>
      </w:r>
    </w:p>
    <w:p w:rsidR="00A9443A" w:rsidRPr="009973D3" w:rsidRDefault="00A9443A" w:rsidP="00A944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Collecte de données auprès des établissements et employeurs. </w:t>
      </w:r>
    </w:p>
    <w:p w:rsidR="00A9443A" w:rsidRPr="009973D3" w:rsidRDefault="00A9443A" w:rsidP="00A944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Analyse et diffusion de l’information. </w:t>
      </w:r>
    </w:p>
    <w:p w:rsidR="00A9443A" w:rsidRPr="009973D3" w:rsidRDefault="00A9443A" w:rsidP="00A944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Appui à la planification des formations. </w:t>
      </w:r>
    </w:p>
    <w:p w:rsidR="00A9443A" w:rsidRPr="009973D3" w:rsidRDefault="00A9443A" w:rsidP="00A944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Contribution au suivi-évaluation du projet. 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0"/>
        <w:rPr>
          <w:rFonts w:ascii="Garamond" w:eastAsia="Times New Roman" w:hAnsi="Garamond" w:cs="Times New Roman"/>
          <w:b/>
          <w:bCs/>
          <w:kern w:val="36"/>
          <w:sz w:val="24"/>
          <w:szCs w:val="24"/>
          <w:lang w:eastAsia="fr-FR"/>
        </w:rPr>
      </w:pPr>
      <w:r w:rsidRPr="009973D3">
        <w:rPr>
          <w:rFonts w:ascii="Garamond" w:eastAsia="Times New Roman" w:hAnsi="Garamond" w:cs="Garamond"/>
          <w:b/>
          <w:bCs/>
          <w:kern w:val="36"/>
          <w:sz w:val="24"/>
          <w:szCs w:val="24"/>
          <w:lang w:eastAsia="fr-FR"/>
        </w:rPr>
        <w:t>🧭</w:t>
      </w:r>
      <w:r w:rsidRPr="009973D3">
        <w:rPr>
          <w:rFonts w:ascii="Garamond" w:eastAsia="Times New Roman" w:hAnsi="Garamond" w:cs="Times New Roman"/>
          <w:b/>
          <w:bCs/>
          <w:kern w:val="36"/>
          <w:sz w:val="24"/>
          <w:szCs w:val="24"/>
          <w:lang w:eastAsia="fr-FR"/>
        </w:rPr>
        <w:t xml:space="preserve"> 3. Répartition des tâches par niveau administratif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2791"/>
        <w:gridCol w:w="5153"/>
      </w:tblGrid>
      <w:tr w:rsidR="00A9443A" w:rsidRPr="009973D3" w:rsidTr="000751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443A" w:rsidRPr="009973D3" w:rsidRDefault="00A9443A" w:rsidP="0007514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</w:pPr>
            <w:r w:rsidRPr="009973D3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:rsidR="00A9443A" w:rsidRPr="009973D3" w:rsidRDefault="00A9443A" w:rsidP="0007514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</w:pPr>
            <w:r w:rsidRPr="009973D3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Acteurs</w:t>
            </w:r>
          </w:p>
        </w:tc>
        <w:tc>
          <w:tcPr>
            <w:tcW w:w="0" w:type="auto"/>
            <w:vAlign w:val="center"/>
            <w:hideMark/>
          </w:tcPr>
          <w:p w:rsidR="00A9443A" w:rsidRPr="009973D3" w:rsidRDefault="00A9443A" w:rsidP="0007514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</w:pPr>
            <w:r w:rsidRPr="009973D3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Tâches principales de la DNOSP</w:t>
            </w:r>
          </w:p>
        </w:tc>
      </w:tr>
      <w:tr w:rsidR="00A9443A" w:rsidRPr="009973D3" w:rsidTr="000751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43A" w:rsidRPr="009973D3" w:rsidRDefault="00A9443A" w:rsidP="00075143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9973D3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National</w:t>
            </w:r>
          </w:p>
        </w:tc>
        <w:tc>
          <w:tcPr>
            <w:tcW w:w="0" w:type="auto"/>
            <w:vAlign w:val="center"/>
            <w:hideMark/>
          </w:tcPr>
          <w:p w:rsidR="00A9443A" w:rsidRPr="009973D3" w:rsidRDefault="00A9443A" w:rsidP="00075143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9973D3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DNOSP centrale</w:t>
            </w:r>
          </w:p>
        </w:tc>
        <w:tc>
          <w:tcPr>
            <w:tcW w:w="0" w:type="auto"/>
            <w:vAlign w:val="center"/>
            <w:hideMark/>
          </w:tcPr>
          <w:p w:rsidR="00A9443A" w:rsidRPr="009973D3" w:rsidRDefault="00A9443A" w:rsidP="00075143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9973D3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Élaboration des politiques, outils et normes d’orientation ; coordination nationale ; production de données.</w:t>
            </w:r>
          </w:p>
        </w:tc>
      </w:tr>
      <w:tr w:rsidR="00A9443A" w:rsidRPr="009973D3" w:rsidTr="000751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43A" w:rsidRPr="009973D3" w:rsidRDefault="00A9443A" w:rsidP="00075143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9973D3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Provincial</w:t>
            </w:r>
          </w:p>
        </w:tc>
        <w:tc>
          <w:tcPr>
            <w:tcW w:w="0" w:type="auto"/>
            <w:vAlign w:val="center"/>
            <w:hideMark/>
          </w:tcPr>
          <w:p w:rsidR="00A9443A" w:rsidRPr="009973D3" w:rsidRDefault="00A9443A" w:rsidP="00075143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9973D3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Antennes provinciales</w:t>
            </w:r>
          </w:p>
        </w:tc>
        <w:tc>
          <w:tcPr>
            <w:tcW w:w="0" w:type="auto"/>
            <w:vAlign w:val="center"/>
            <w:hideMark/>
          </w:tcPr>
          <w:p w:rsidR="00A9443A" w:rsidRPr="009973D3" w:rsidRDefault="00A9443A" w:rsidP="00075143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9973D3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Supervision des activités d’orientation ; coordination avec les autorités éducatives locales.</w:t>
            </w:r>
          </w:p>
        </w:tc>
      </w:tr>
      <w:tr w:rsidR="00A9443A" w:rsidRPr="009973D3" w:rsidTr="000751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43A" w:rsidRPr="009973D3" w:rsidRDefault="00A9443A" w:rsidP="00075143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9973D3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:rsidR="00A9443A" w:rsidRPr="009973D3" w:rsidRDefault="00A9443A" w:rsidP="00075143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9973D3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Conseillers d’orientation dans les écoles et centres</w:t>
            </w:r>
          </w:p>
        </w:tc>
        <w:tc>
          <w:tcPr>
            <w:tcW w:w="0" w:type="auto"/>
            <w:vAlign w:val="center"/>
            <w:hideMark/>
          </w:tcPr>
          <w:p w:rsidR="00A9443A" w:rsidRPr="009973D3" w:rsidRDefault="00A9443A" w:rsidP="00075143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9973D3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Orientation individuelle, information sur les métiers, suivi des bénéficiaires.</w:t>
            </w:r>
          </w:p>
        </w:tc>
      </w:tr>
    </w:tbl>
    <w:p w:rsidR="00A9443A" w:rsidRPr="009973D3" w:rsidRDefault="00A9443A" w:rsidP="00A9443A">
      <w:pPr>
        <w:spacing w:before="100" w:beforeAutospacing="1" w:after="100" w:afterAutospacing="1" w:line="240" w:lineRule="auto"/>
        <w:outlineLvl w:val="0"/>
        <w:rPr>
          <w:rFonts w:ascii="Garamond" w:eastAsia="Times New Roman" w:hAnsi="Garamond" w:cs="Times New Roman"/>
          <w:b/>
          <w:bCs/>
          <w:kern w:val="36"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fr-FR"/>
        </w:rPr>
        <w:t>🔄</w:t>
      </w:r>
      <w:r w:rsidRPr="009973D3">
        <w:rPr>
          <w:rFonts w:ascii="Garamond" w:eastAsia="Times New Roman" w:hAnsi="Garamond" w:cs="Times New Roman"/>
          <w:b/>
          <w:bCs/>
          <w:kern w:val="36"/>
          <w:sz w:val="24"/>
          <w:szCs w:val="24"/>
          <w:lang w:eastAsia="fr-FR"/>
        </w:rPr>
        <w:t xml:space="preserve"> 4. Processus d’exécution des interventions de la DNOSP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Garamond" w:eastAsia="Times New Roman" w:hAnsi="Garamond" w:cs="Garamond"/>
          <w:b/>
          <w:bCs/>
          <w:sz w:val="24"/>
          <w:szCs w:val="24"/>
          <w:lang w:eastAsia="fr-FR"/>
        </w:rPr>
        <w:t>🧩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Étape 1 : Information et sensibilisation</w:t>
      </w:r>
    </w:p>
    <w:p w:rsidR="00A9443A" w:rsidRPr="009973D3" w:rsidRDefault="00A9443A" w:rsidP="00A944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Campagnes sur les opportunités de formation et d’emploi. </w:t>
      </w:r>
    </w:p>
    <w:p w:rsidR="00A9443A" w:rsidRPr="009973D3" w:rsidRDefault="00A9443A" w:rsidP="00A944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Diffusion de supports d’information. 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Garamond" w:eastAsia="Times New Roman" w:hAnsi="Garamond" w:cs="Garamond"/>
          <w:b/>
          <w:bCs/>
          <w:sz w:val="24"/>
          <w:szCs w:val="24"/>
          <w:lang w:eastAsia="fr-FR"/>
        </w:rPr>
        <w:t>🧩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Étape 2 : Identification et sélection des bénéficiaires</w:t>
      </w:r>
    </w:p>
    <w:p w:rsidR="00A9443A" w:rsidRPr="009973D3" w:rsidRDefault="00A9443A" w:rsidP="00A944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Repérage des jeunes, notamment les NEET. </w:t>
      </w:r>
    </w:p>
    <w:p w:rsidR="00A9443A" w:rsidRPr="009973D3" w:rsidRDefault="00A9443A" w:rsidP="00A944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lastRenderedPageBreak/>
        <w:t xml:space="preserve">Évaluation des aptitudes et des intérêts. 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Garamond" w:eastAsia="Times New Roman" w:hAnsi="Garamond" w:cs="Garamond"/>
          <w:b/>
          <w:bCs/>
          <w:sz w:val="24"/>
          <w:szCs w:val="24"/>
          <w:lang w:eastAsia="fr-FR"/>
        </w:rPr>
        <w:t>🧩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Étape 3 : Orientation vers les formations</w:t>
      </w:r>
    </w:p>
    <w:p w:rsidR="00A9443A" w:rsidRPr="009973D3" w:rsidRDefault="00A9443A" w:rsidP="00A944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Affectation des jeunes dans les filières adaptées. </w:t>
      </w:r>
    </w:p>
    <w:p w:rsidR="00A9443A" w:rsidRPr="009973D3" w:rsidRDefault="00A9443A" w:rsidP="00A944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Conseil personnalisé sur les parcours de formation. 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Garamond" w:eastAsia="Times New Roman" w:hAnsi="Garamond" w:cs="Garamond"/>
          <w:b/>
          <w:bCs/>
          <w:sz w:val="24"/>
          <w:szCs w:val="24"/>
          <w:lang w:eastAsia="fr-FR"/>
        </w:rPr>
        <w:t>🧩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Étape 4 : Accompagnement durant la formation</w:t>
      </w:r>
    </w:p>
    <w:p w:rsidR="00A9443A" w:rsidRPr="009973D3" w:rsidRDefault="00A9443A" w:rsidP="00A944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Suivi pédagogique et psychosocial. </w:t>
      </w:r>
    </w:p>
    <w:p w:rsidR="00A9443A" w:rsidRPr="009973D3" w:rsidRDefault="00A9443A" w:rsidP="00A944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Appui à la persévérance et à la réussite. 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Garamond" w:eastAsia="Times New Roman" w:hAnsi="Garamond" w:cs="Garamond"/>
          <w:b/>
          <w:bCs/>
          <w:sz w:val="24"/>
          <w:szCs w:val="24"/>
          <w:lang w:eastAsia="fr-FR"/>
        </w:rPr>
        <w:t>🧩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Étape 5 : Insertion professionnelle</w:t>
      </w:r>
    </w:p>
    <w:p w:rsidR="00A9443A" w:rsidRPr="009973D3" w:rsidRDefault="00A9443A" w:rsidP="00A944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Mise en relation avec les entreprises. </w:t>
      </w:r>
    </w:p>
    <w:p w:rsidR="00A9443A" w:rsidRPr="009973D3" w:rsidRDefault="00A9443A" w:rsidP="00A944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Orientation vers l’entrepreneuriat. 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Garamond" w:eastAsia="Times New Roman" w:hAnsi="Garamond" w:cs="Garamond"/>
          <w:b/>
          <w:bCs/>
          <w:sz w:val="24"/>
          <w:szCs w:val="24"/>
          <w:lang w:eastAsia="fr-FR"/>
        </w:rPr>
        <w:t>🧩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Étape 6 : Suivi post-formation</w:t>
      </w:r>
    </w:p>
    <w:p w:rsidR="00A9443A" w:rsidRPr="009973D3" w:rsidRDefault="00A9443A" w:rsidP="00A944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Collecte de données sur l’emploi. </w:t>
      </w:r>
    </w:p>
    <w:p w:rsidR="00A9443A" w:rsidRPr="009973D3" w:rsidRDefault="00A9443A" w:rsidP="00A944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Évaluation de l’impact des interventions. 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0"/>
        <w:rPr>
          <w:rFonts w:ascii="Garamond" w:eastAsia="Times New Roman" w:hAnsi="Garamond" w:cs="Times New Roman"/>
          <w:b/>
          <w:bCs/>
          <w:kern w:val="36"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fr-FR"/>
        </w:rPr>
        <w:t>📊</w:t>
      </w:r>
      <w:r w:rsidRPr="009973D3">
        <w:rPr>
          <w:rFonts w:ascii="Garamond" w:eastAsia="Times New Roman" w:hAnsi="Garamond" w:cs="Times New Roman"/>
          <w:b/>
          <w:bCs/>
          <w:kern w:val="36"/>
          <w:sz w:val="24"/>
          <w:szCs w:val="24"/>
          <w:lang w:eastAsia="fr-FR"/>
        </w:rPr>
        <w:t xml:space="preserve"> 5. Schéma synthétique d’exécution</w:t>
      </w:r>
    </w:p>
    <w:p w:rsidR="00A9443A" w:rsidRPr="009973D3" w:rsidRDefault="00A9443A" w:rsidP="00A94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aramond" w:eastAsia="Times New Roman" w:hAnsi="Garamond" w:cs="Courier New"/>
          <w:sz w:val="24"/>
          <w:szCs w:val="24"/>
          <w:lang w:eastAsia="fr-FR"/>
        </w:rPr>
      </w:pPr>
      <w:r w:rsidRPr="009973D3">
        <w:rPr>
          <w:rFonts w:ascii="Garamond" w:eastAsia="Times New Roman" w:hAnsi="Garamond" w:cs="Courier New"/>
          <w:sz w:val="24"/>
          <w:szCs w:val="24"/>
          <w:lang w:eastAsia="fr-FR"/>
        </w:rPr>
        <w:t>Comité de Pilotage (Orientation stratégique)</w:t>
      </w:r>
      <w:r w:rsidRPr="009973D3">
        <w:rPr>
          <w:rFonts w:ascii="Garamond" w:eastAsia="Times New Roman" w:hAnsi="Garamond" w:cs="Courier New"/>
          <w:sz w:val="24"/>
          <w:szCs w:val="24"/>
          <w:lang w:eastAsia="fr-FR"/>
        </w:rPr>
        <w:br/>
        <w:t xml:space="preserve">                ↓</w:t>
      </w:r>
      <w:r w:rsidRPr="009973D3">
        <w:rPr>
          <w:rFonts w:ascii="Garamond" w:eastAsia="Times New Roman" w:hAnsi="Garamond" w:cs="Courier New"/>
          <w:sz w:val="24"/>
          <w:szCs w:val="24"/>
          <w:lang w:eastAsia="fr-FR"/>
        </w:rPr>
        <w:br/>
        <w:t>Comité Technique de Suivi (Coordination)</w:t>
      </w:r>
      <w:r w:rsidRPr="009973D3">
        <w:rPr>
          <w:rFonts w:ascii="Garamond" w:eastAsia="Times New Roman" w:hAnsi="Garamond" w:cs="Courier New"/>
          <w:sz w:val="24"/>
          <w:szCs w:val="24"/>
          <w:lang w:eastAsia="fr-FR"/>
        </w:rPr>
        <w:br/>
        <w:t xml:space="preserve">                ↓</w:t>
      </w:r>
      <w:r w:rsidRPr="009973D3">
        <w:rPr>
          <w:rFonts w:ascii="Garamond" w:eastAsia="Times New Roman" w:hAnsi="Garamond" w:cs="Courier New"/>
          <w:sz w:val="24"/>
          <w:szCs w:val="24"/>
          <w:lang w:eastAsia="fr-FR"/>
        </w:rPr>
        <w:br/>
        <w:t>UGP/PEQIP (Gestion opérationnelle)</w:t>
      </w:r>
      <w:r w:rsidRPr="009973D3">
        <w:rPr>
          <w:rFonts w:ascii="Garamond" w:eastAsia="Times New Roman" w:hAnsi="Garamond" w:cs="Courier New"/>
          <w:sz w:val="24"/>
          <w:szCs w:val="24"/>
          <w:lang w:eastAsia="fr-FR"/>
        </w:rPr>
        <w:br/>
        <w:t xml:space="preserve">                ↓</w:t>
      </w:r>
      <w:r w:rsidRPr="009973D3">
        <w:rPr>
          <w:rFonts w:ascii="Garamond" w:eastAsia="Times New Roman" w:hAnsi="Garamond" w:cs="Courier New"/>
          <w:sz w:val="24"/>
          <w:szCs w:val="24"/>
          <w:lang w:eastAsia="fr-FR"/>
        </w:rPr>
        <w:br/>
        <w:t>DNOSP (Orientation et insertion)</w:t>
      </w:r>
      <w:r w:rsidRPr="009973D3">
        <w:rPr>
          <w:rFonts w:ascii="Garamond" w:eastAsia="Times New Roman" w:hAnsi="Garamond" w:cs="Courier New"/>
          <w:sz w:val="24"/>
          <w:szCs w:val="24"/>
          <w:lang w:eastAsia="fr-FR"/>
        </w:rPr>
        <w:br/>
        <w:t xml:space="preserve">                ↓</w:t>
      </w:r>
      <w:r w:rsidRPr="009973D3">
        <w:rPr>
          <w:rFonts w:ascii="Garamond" w:eastAsia="Times New Roman" w:hAnsi="Garamond" w:cs="Courier New"/>
          <w:sz w:val="24"/>
          <w:szCs w:val="24"/>
          <w:lang w:eastAsia="fr-FR"/>
        </w:rPr>
        <w:br/>
        <w:t>Établissements de formation / Entreprises</w:t>
      </w:r>
      <w:r w:rsidRPr="009973D3">
        <w:rPr>
          <w:rFonts w:ascii="Garamond" w:eastAsia="Times New Roman" w:hAnsi="Garamond" w:cs="Courier New"/>
          <w:sz w:val="24"/>
          <w:szCs w:val="24"/>
          <w:lang w:eastAsia="fr-FR"/>
        </w:rPr>
        <w:br/>
        <w:t xml:space="preserve">                ↓</w:t>
      </w:r>
      <w:r w:rsidRPr="009973D3">
        <w:rPr>
          <w:rFonts w:ascii="Garamond" w:eastAsia="Times New Roman" w:hAnsi="Garamond" w:cs="Courier New"/>
          <w:sz w:val="24"/>
          <w:szCs w:val="24"/>
          <w:lang w:eastAsia="fr-FR"/>
        </w:rPr>
        <w:br/>
        <w:t>Bénéficiaires (Jeunes)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0"/>
        <w:rPr>
          <w:rFonts w:ascii="Garamond" w:eastAsia="Times New Roman" w:hAnsi="Garamond" w:cs="Times New Roman"/>
          <w:b/>
          <w:bCs/>
          <w:kern w:val="36"/>
          <w:sz w:val="24"/>
          <w:szCs w:val="24"/>
          <w:lang w:eastAsia="fr-FR"/>
        </w:rPr>
      </w:pPr>
      <w:r w:rsidRPr="009973D3">
        <w:rPr>
          <w:rFonts w:ascii="Garamond" w:eastAsia="Times New Roman" w:hAnsi="Garamond" w:cs="Garamond"/>
          <w:b/>
          <w:bCs/>
          <w:kern w:val="36"/>
          <w:sz w:val="24"/>
          <w:szCs w:val="24"/>
          <w:lang w:eastAsia="fr-FR"/>
        </w:rPr>
        <w:t>🤝</w:t>
      </w:r>
      <w:r w:rsidRPr="009973D3">
        <w:rPr>
          <w:rFonts w:ascii="Garamond" w:eastAsia="Times New Roman" w:hAnsi="Garamond" w:cs="Times New Roman"/>
          <w:b/>
          <w:bCs/>
          <w:kern w:val="36"/>
          <w:sz w:val="24"/>
          <w:szCs w:val="24"/>
          <w:lang w:eastAsia="fr-FR"/>
        </w:rPr>
        <w:t xml:space="preserve"> 6. Collaboration avec les autres acteurs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5890"/>
      </w:tblGrid>
      <w:tr w:rsidR="00A9443A" w:rsidRPr="009973D3" w:rsidTr="000751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443A" w:rsidRPr="009973D3" w:rsidRDefault="00A9443A" w:rsidP="0007514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</w:pPr>
            <w:r w:rsidRPr="009973D3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Acteur</w:t>
            </w:r>
          </w:p>
        </w:tc>
        <w:tc>
          <w:tcPr>
            <w:tcW w:w="0" w:type="auto"/>
            <w:vAlign w:val="center"/>
            <w:hideMark/>
          </w:tcPr>
          <w:p w:rsidR="00A9443A" w:rsidRPr="009973D3" w:rsidRDefault="00A9443A" w:rsidP="0007514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</w:pPr>
            <w:r w:rsidRPr="009973D3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Type de collaboration avec la DNOSP</w:t>
            </w:r>
          </w:p>
        </w:tc>
      </w:tr>
      <w:tr w:rsidR="00A9443A" w:rsidRPr="009973D3" w:rsidTr="000751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43A" w:rsidRPr="009973D3" w:rsidRDefault="00A9443A" w:rsidP="00075143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9973D3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MFP</w:t>
            </w:r>
          </w:p>
        </w:tc>
        <w:tc>
          <w:tcPr>
            <w:tcW w:w="0" w:type="auto"/>
            <w:vAlign w:val="center"/>
            <w:hideMark/>
          </w:tcPr>
          <w:p w:rsidR="00A9443A" w:rsidRPr="009973D3" w:rsidRDefault="00A9443A" w:rsidP="00075143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9973D3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Orientation vers les programmes de formation professionnelle</w:t>
            </w:r>
          </w:p>
        </w:tc>
      </w:tr>
      <w:tr w:rsidR="00A9443A" w:rsidRPr="009973D3" w:rsidTr="000751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43A" w:rsidRPr="009973D3" w:rsidRDefault="00A9443A" w:rsidP="00075143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9973D3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MEN-NC</w:t>
            </w:r>
          </w:p>
        </w:tc>
        <w:tc>
          <w:tcPr>
            <w:tcW w:w="0" w:type="auto"/>
            <w:vAlign w:val="center"/>
            <w:hideMark/>
          </w:tcPr>
          <w:p w:rsidR="00A9443A" w:rsidRPr="009973D3" w:rsidRDefault="00A9443A" w:rsidP="00075143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9973D3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Intégration de l’orientation dans les écoles</w:t>
            </w:r>
          </w:p>
        </w:tc>
      </w:tr>
      <w:tr w:rsidR="00A9443A" w:rsidRPr="009973D3" w:rsidTr="000751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43A" w:rsidRPr="009973D3" w:rsidRDefault="00A9443A" w:rsidP="00075143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9973D3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MESU</w:t>
            </w:r>
          </w:p>
        </w:tc>
        <w:tc>
          <w:tcPr>
            <w:tcW w:w="0" w:type="auto"/>
            <w:vAlign w:val="center"/>
            <w:hideMark/>
          </w:tcPr>
          <w:p w:rsidR="00A9443A" w:rsidRPr="009973D3" w:rsidRDefault="00A9443A" w:rsidP="00075143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9973D3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Orientation des étudiants vers les filières techniques</w:t>
            </w:r>
          </w:p>
        </w:tc>
      </w:tr>
      <w:tr w:rsidR="00A9443A" w:rsidRPr="009973D3" w:rsidTr="000751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43A" w:rsidRPr="009973D3" w:rsidRDefault="00A9443A" w:rsidP="00075143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9973D3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METPS</w:t>
            </w:r>
          </w:p>
        </w:tc>
        <w:tc>
          <w:tcPr>
            <w:tcW w:w="0" w:type="auto"/>
            <w:vAlign w:val="center"/>
            <w:hideMark/>
          </w:tcPr>
          <w:p w:rsidR="00A9443A" w:rsidRPr="009973D3" w:rsidRDefault="00A9443A" w:rsidP="00075143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9973D3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Accès aux données du marché du travail</w:t>
            </w:r>
          </w:p>
        </w:tc>
      </w:tr>
      <w:tr w:rsidR="00A9443A" w:rsidRPr="009973D3" w:rsidTr="000751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43A" w:rsidRPr="009973D3" w:rsidRDefault="00A9443A" w:rsidP="00075143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9973D3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Secteur privé</w:t>
            </w:r>
          </w:p>
        </w:tc>
        <w:tc>
          <w:tcPr>
            <w:tcW w:w="0" w:type="auto"/>
            <w:vAlign w:val="center"/>
            <w:hideMark/>
          </w:tcPr>
          <w:p w:rsidR="00A9443A" w:rsidRPr="009973D3" w:rsidRDefault="00A9443A" w:rsidP="00075143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9973D3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Identification des besoins en compétences et insertion</w:t>
            </w:r>
          </w:p>
        </w:tc>
      </w:tr>
      <w:tr w:rsidR="00A9443A" w:rsidRPr="009973D3" w:rsidTr="000751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43A" w:rsidRPr="009973D3" w:rsidRDefault="00A9443A" w:rsidP="00075143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9973D3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ONG/Partenaires</w:t>
            </w:r>
          </w:p>
        </w:tc>
        <w:tc>
          <w:tcPr>
            <w:tcW w:w="0" w:type="auto"/>
            <w:vAlign w:val="center"/>
            <w:hideMark/>
          </w:tcPr>
          <w:p w:rsidR="00A9443A" w:rsidRPr="009973D3" w:rsidRDefault="00A9443A" w:rsidP="00075143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9973D3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Mise en œuvre des activités de terrain</w:t>
            </w:r>
          </w:p>
        </w:tc>
      </w:tr>
    </w:tbl>
    <w:p w:rsidR="00A9443A" w:rsidRPr="009973D3" w:rsidRDefault="00A9443A" w:rsidP="00A9443A">
      <w:pPr>
        <w:spacing w:before="100" w:beforeAutospacing="1" w:after="100" w:afterAutospacing="1" w:line="240" w:lineRule="auto"/>
        <w:outlineLvl w:val="0"/>
        <w:rPr>
          <w:rFonts w:ascii="Garamond" w:eastAsia="Times New Roman" w:hAnsi="Garamond" w:cs="Times New Roman"/>
          <w:b/>
          <w:bCs/>
          <w:kern w:val="36"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fr-FR"/>
        </w:rPr>
        <w:t>⚖️</w:t>
      </w:r>
      <w:r w:rsidRPr="009973D3">
        <w:rPr>
          <w:rFonts w:ascii="Garamond" w:eastAsia="Times New Roman" w:hAnsi="Garamond" w:cs="Times New Roman"/>
          <w:b/>
          <w:bCs/>
          <w:kern w:val="36"/>
          <w:sz w:val="24"/>
          <w:szCs w:val="24"/>
          <w:lang w:eastAsia="fr-FR"/>
        </w:rPr>
        <w:t xml:space="preserve"> 7. Facteurs clés de succès</w:t>
      </w:r>
    </w:p>
    <w:p w:rsidR="00A9443A" w:rsidRPr="009973D3" w:rsidRDefault="00A9443A" w:rsidP="00A944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✅</w:t>
      </w: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Coordination interinstitutionnelle efficace. </w:t>
      </w:r>
    </w:p>
    <w:p w:rsidR="00A9443A" w:rsidRPr="009973D3" w:rsidRDefault="00A9443A" w:rsidP="00A944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Renforcement des capacités des conseillers d’orientation. </w:t>
      </w:r>
    </w:p>
    <w:p w:rsidR="00A9443A" w:rsidRPr="009973D3" w:rsidRDefault="00A9443A" w:rsidP="00A944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Systèmes numériques de suivi et d’information. </w:t>
      </w:r>
    </w:p>
    <w:p w:rsidR="00A9443A" w:rsidRPr="009973D3" w:rsidRDefault="00A9443A" w:rsidP="00A944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Implication du secteur privé. </w:t>
      </w:r>
    </w:p>
    <w:p w:rsidR="00A9443A" w:rsidRPr="009973D3" w:rsidRDefault="00A9443A" w:rsidP="00A944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Approche inclusive (genre et handicap). 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0"/>
        <w:rPr>
          <w:rFonts w:ascii="Garamond" w:eastAsia="Times New Roman" w:hAnsi="Garamond" w:cs="Times New Roman"/>
          <w:b/>
          <w:bCs/>
          <w:kern w:val="36"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fr-FR"/>
        </w:rPr>
        <w:t>🏁</w:t>
      </w:r>
      <w:r w:rsidRPr="009973D3">
        <w:rPr>
          <w:rFonts w:ascii="Garamond" w:eastAsia="Times New Roman" w:hAnsi="Garamond" w:cs="Times New Roman"/>
          <w:b/>
          <w:bCs/>
          <w:kern w:val="36"/>
          <w:sz w:val="24"/>
          <w:szCs w:val="24"/>
          <w:lang w:eastAsia="fr-FR"/>
        </w:rPr>
        <w:t xml:space="preserve"> Conclusion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✔️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Répartition des tâches</w:t>
      </w:r>
    </w:p>
    <w:p w:rsidR="00A9443A" w:rsidRPr="009973D3" w:rsidRDefault="00A9443A" w:rsidP="00A944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Stratégique :</w:t>
      </w: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Comité de Pilotage. </w:t>
      </w:r>
    </w:p>
    <w:p w:rsidR="00A9443A" w:rsidRPr="009973D3" w:rsidRDefault="00A9443A" w:rsidP="00A944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Technique :</w:t>
      </w: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Comité Technique de Suivi. </w:t>
      </w:r>
    </w:p>
    <w:p w:rsidR="00A9443A" w:rsidRPr="009973D3" w:rsidRDefault="00A9443A" w:rsidP="00A944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Opérationnelle :</w:t>
      </w: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UGP/PEQIP et directions techniques. </w:t>
      </w:r>
    </w:p>
    <w:p w:rsidR="00A9443A" w:rsidRPr="009973D3" w:rsidRDefault="00A9443A" w:rsidP="00A944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Fonctionnelle :</w:t>
      </w: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DNOSP pour l’orientation et l’insertion. 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✔️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Mode d’exécution</w:t>
      </w:r>
    </w:p>
    <w:p w:rsidR="00A9443A" w:rsidRPr="009973D3" w:rsidRDefault="00A9443A" w:rsidP="00A9443A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Les interventions de la DNOSP s’exécutent suivant une 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chaîne logique et progressive</w:t>
      </w: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:</w:t>
      </w:r>
    </w:p>
    <w:p w:rsidR="00A9443A" w:rsidRPr="009973D3" w:rsidRDefault="00A9443A" w:rsidP="00A9443A">
      <w:pPr>
        <w:spacing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Informer → Orienter → Former → Insérer → Suivre</w:t>
      </w:r>
    </w:p>
    <w:p w:rsidR="00A9443A" w:rsidRPr="009973D3" w:rsidRDefault="00A9443A" w:rsidP="00A9443A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9973D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✔️</w:t>
      </w:r>
      <w:r w:rsidRPr="009973D3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Valeur ajoutée de la DNOSP</w:t>
      </w:r>
    </w:p>
    <w:p w:rsidR="00A9443A" w:rsidRPr="009973D3" w:rsidRDefault="00A9443A" w:rsidP="00A944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Amélioration de l’adéquation formation–emploi. </w:t>
      </w:r>
    </w:p>
    <w:p w:rsidR="00A9443A" w:rsidRPr="009973D3" w:rsidRDefault="00A9443A" w:rsidP="00A944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Contribution directe aux indicateurs du projet. </w:t>
      </w:r>
    </w:p>
    <w:p w:rsidR="00A9443A" w:rsidRPr="009973D3" w:rsidRDefault="00A9443A" w:rsidP="00A944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9973D3">
        <w:rPr>
          <w:rFonts w:ascii="Garamond" w:eastAsia="Times New Roman" w:hAnsi="Garamond" w:cs="Times New Roman"/>
          <w:sz w:val="24"/>
          <w:szCs w:val="24"/>
          <w:lang w:eastAsia="fr-FR"/>
        </w:rPr>
        <w:t>Renforcement de l’inclusion sociale et économique.</w:t>
      </w:r>
    </w:p>
    <w:p w:rsidR="00A9443A" w:rsidRPr="009973D3" w:rsidRDefault="00A9443A" w:rsidP="00A9443A">
      <w:pPr>
        <w:rPr>
          <w:rFonts w:ascii="Garamond" w:hAnsi="Garamond"/>
          <w:sz w:val="24"/>
          <w:szCs w:val="24"/>
        </w:rPr>
      </w:pPr>
    </w:p>
    <w:p w:rsidR="00196455" w:rsidRDefault="00196455">
      <w:bookmarkStart w:id="0" w:name="_GoBack"/>
      <w:bookmarkEnd w:id="0"/>
    </w:p>
    <w:sectPr w:rsidR="001964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942E8"/>
    <w:multiLevelType w:val="multilevel"/>
    <w:tmpl w:val="ECFC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B2472"/>
    <w:multiLevelType w:val="multilevel"/>
    <w:tmpl w:val="DE8C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D505E"/>
    <w:multiLevelType w:val="multilevel"/>
    <w:tmpl w:val="C0BA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A7E65"/>
    <w:multiLevelType w:val="multilevel"/>
    <w:tmpl w:val="9FF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50BAD"/>
    <w:multiLevelType w:val="multilevel"/>
    <w:tmpl w:val="5914E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ED6B92"/>
    <w:multiLevelType w:val="multilevel"/>
    <w:tmpl w:val="0C22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0146F"/>
    <w:multiLevelType w:val="multilevel"/>
    <w:tmpl w:val="438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430F3"/>
    <w:multiLevelType w:val="multilevel"/>
    <w:tmpl w:val="1F4E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B58B6"/>
    <w:multiLevelType w:val="multilevel"/>
    <w:tmpl w:val="0DE6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114251"/>
    <w:multiLevelType w:val="multilevel"/>
    <w:tmpl w:val="B6C4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526B2"/>
    <w:multiLevelType w:val="multilevel"/>
    <w:tmpl w:val="7184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02520"/>
    <w:multiLevelType w:val="multilevel"/>
    <w:tmpl w:val="E730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87150"/>
    <w:multiLevelType w:val="multilevel"/>
    <w:tmpl w:val="AE1A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D6ED0"/>
    <w:multiLevelType w:val="multilevel"/>
    <w:tmpl w:val="E45A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D3A34"/>
    <w:multiLevelType w:val="multilevel"/>
    <w:tmpl w:val="20F2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7195F"/>
    <w:multiLevelType w:val="multilevel"/>
    <w:tmpl w:val="0D72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C1491"/>
    <w:multiLevelType w:val="multilevel"/>
    <w:tmpl w:val="44247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E832FF"/>
    <w:multiLevelType w:val="multilevel"/>
    <w:tmpl w:val="4C70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582D14"/>
    <w:multiLevelType w:val="multilevel"/>
    <w:tmpl w:val="22C4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1E4CFE"/>
    <w:multiLevelType w:val="multilevel"/>
    <w:tmpl w:val="E1D8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B23FCC"/>
    <w:multiLevelType w:val="multilevel"/>
    <w:tmpl w:val="5E10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053CE8"/>
    <w:multiLevelType w:val="multilevel"/>
    <w:tmpl w:val="C67E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"/>
  </w:num>
  <w:num w:numId="3">
    <w:abstractNumId w:val="17"/>
  </w:num>
  <w:num w:numId="4">
    <w:abstractNumId w:val="14"/>
  </w:num>
  <w:num w:numId="5">
    <w:abstractNumId w:val="11"/>
  </w:num>
  <w:num w:numId="6">
    <w:abstractNumId w:val="5"/>
  </w:num>
  <w:num w:numId="7">
    <w:abstractNumId w:val="0"/>
  </w:num>
  <w:num w:numId="8">
    <w:abstractNumId w:val="3"/>
  </w:num>
  <w:num w:numId="9">
    <w:abstractNumId w:val="16"/>
  </w:num>
  <w:num w:numId="10">
    <w:abstractNumId w:val="10"/>
  </w:num>
  <w:num w:numId="11">
    <w:abstractNumId w:val="8"/>
  </w:num>
  <w:num w:numId="12">
    <w:abstractNumId w:val="20"/>
  </w:num>
  <w:num w:numId="13">
    <w:abstractNumId w:val="4"/>
  </w:num>
  <w:num w:numId="14">
    <w:abstractNumId w:val="18"/>
  </w:num>
  <w:num w:numId="15">
    <w:abstractNumId w:val="9"/>
  </w:num>
  <w:num w:numId="16">
    <w:abstractNumId w:val="2"/>
  </w:num>
  <w:num w:numId="17">
    <w:abstractNumId w:val="15"/>
  </w:num>
  <w:num w:numId="18">
    <w:abstractNumId w:val="19"/>
  </w:num>
  <w:num w:numId="19">
    <w:abstractNumId w:val="12"/>
  </w:num>
  <w:num w:numId="20">
    <w:abstractNumId w:val="13"/>
  </w:num>
  <w:num w:numId="21">
    <w:abstractNumId w:val="6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43A"/>
    <w:rsid w:val="001952E9"/>
    <w:rsid w:val="00196455"/>
    <w:rsid w:val="00A94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5A2F62-28C6-4DA3-B6EE-62D08B732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443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1075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2026-04-10T11:03:00Z</dcterms:created>
  <dcterms:modified xsi:type="dcterms:W3CDTF">2026-04-10T11:03:00Z</dcterms:modified>
</cp:coreProperties>
</file>