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4F46E5"/>
          <w:sz w:val="56"/>
          <w:szCs w:val="56"/>
        </w:rPr>
        <w:t xml:space="preserve">Lesson Planner</w:t>
      </w:r>
    </w:p>
    <w:p>
      <w:pPr>
        <w:spacing w:after="60"/>
        <w:jc w:val="center"/>
      </w:pPr>
      <w:r>
        <w:rPr>
          <w:b/>
          <w:bCs/>
          <w:color w:val="111827"/>
          <w:sz w:val="32"/>
          <w:szCs w:val="32"/>
        </w:rPr>
        <w:t xml:space="preserve">How to Use Guide</w:t>
      </w:r>
    </w:p>
    <w:p>
      <w:pPr>
        <w:spacing w:after="40"/>
        <w:jc w:val="center"/>
      </w:pPr>
      <w:r>
        <w:rPr>
          <w:i/>
          <w:iCs/>
          <w:color w:val="4B5563"/>
          <w:sz w:val="22"/>
          <w:szCs w:val="22"/>
        </w:rPr>
        <w:t xml:space="preserve">For Cameroonian secondary school teachers following the MINESEC Competence-Based Approach (CBA)</w:t>
      </w:r>
    </w:p>
    <w:p>
      <w:pPr>
        <w:spacing w:after="200"/>
        <w:jc w:val="center"/>
      </w:pPr>
      <w:r>
        <w:rPr>
          <w:b/>
          <w:bCs/>
          <w:color w:val="4F46E5"/>
          <w:sz w:val="22"/>
          <w:szCs w:val="22"/>
        </w:rPr>
        <w:t xml:space="preserve">Website:  https://oc-lesson-planner.netlify.app</w:t>
      </w:r>
    </w:p>
    <w:p>
      <w:pPr>
        <w:pStyle w:val="Heading1"/>
        <w:spacing w:after="160" w:before="360"/>
      </w:pPr>
      <w:r>
        <w:rPr>
          <w:b/>
          <w:bCs/>
          <w:color w:val="111827"/>
          <w:sz w:val="36"/>
          <w:szCs w:val="36"/>
        </w:rPr>
        <w:t xml:space="preserve">1. Getting Started</w:t>
      </w:r>
    </w:p>
    <w:p>
      <w:pPr>
        <w:spacing w:after="100" w:line="300"/>
      </w:pPr>
      <w:r>
        <w:t xml:space="preserve">Lesson Planner is an offline-first web app. It works on any phone, tablet or computer with a modern browser (Chrome, Edge, Safari, Firefox). You do not need to install anything or create an account.</w:t>
      </w:r>
    </w:p>
    <w:p>
      <w:pPr>
        <w:pStyle w:val="Heading2"/>
        <w:spacing w:after="120" w:before="280"/>
      </w:pPr>
      <w:r>
        <w:rPr>
          <w:b/>
          <w:bCs/>
          <w:color w:val="4F46E5"/>
          <w:sz w:val="28"/>
          <w:szCs w:val="28"/>
        </w:rPr>
        <w:t xml:space="preserve">Opening the app</w:t>
      </w:r>
    </w:p>
    <w:p>
      <w:pPr>
        <w:pStyle w:val="ListParagraph"/>
        <w:numPr>
          <w:ilvl w:val="0"/>
          <w:numId w:val="2"/>
        </w:numPr>
        <w:spacing w:after="60" w:line="300"/>
      </w:pPr>
      <w:r>
        <w:t xml:space="preserve">Open your browser and go to:  **https://oc-lesson-planner.netlify.app**</w:t>
      </w:r>
    </w:p>
    <w:p>
      <w:pPr>
        <w:pStyle w:val="ListParagraph"/>
        <w:numPr>
          <w:ilvl w:val="0"/>
          <w:numId w:val="2"/>
        </w:numPr>
        <w:spacing w:after="60" w:line="300"/>
      </w:pPr>
      <w:r>
        <w:t xml:space="preserve">The first time, you will see the "Welcome to Lesson Planner" screen.</w:t>
      </w:r>
    </w:p>
    <w:p>
      <w:pPr>
        <w:pStyle w:val="ListParagraph"/>
        <w:numPr>
          <w:ilvl w:val="0"/>
          <w:numId w:val="2"/>
        </w:numPr>
        <w:spacing w:after="60" w:line="300"/>
      </w:pPr>
      <w:r>
        <w:t xml:space="preserve">Tap **Get Started** to begin the one-time setup (see Section 2).</w:t>
      </w:r>
    </w:p>
    <w:p>
      <w:pPr>
        <w:pStyle w:val="Heading2"/>
        <w:spacing w:after="120" w:before="280"/>
      </w:pPr>
      <w:r>
        <w:rPr>
          <w:b/>
          <w:bCs/>
          <w:color w:val="4F46E5"/>
          <w:sz w:val="28"/>
          <w:szCs w:val="28"/>
        </w:rPr>
        <w:t xml:space="preserve">Installing it as an app (recommended)</w:t>
      </w:r>
    </w:p>
    <w:p>
      <w:pPr>
        <w:spacing w:after="100" w:line="300"/>
      </w:pPr>
      <w:r>
        <w:t xml:space="preserve">You can add it to your home screen so it opens like a normal app and works with no internet connection:</w:t>
      </w:r>
    </w:p>
    <w:p>
      <w:pPr>
        <w:pStyle w:val="ListParagraph"/>
        <w:numPr>
          <w:ilvl w:val="0"/>
          <w:numId w:val="1"/>
        </w:numPr>
        <w:spacing w:after="60" w:line="300"/>
      </w:pPr>
      <w:r>
        <w:t xml:space="preserve">**Android / Chrome:** tap the ⋮ menu → **Install app** or **Add to Home screen**.</w:t>
      </w:r>
    </w:p>
    <w:p>
      <w:pPr>
        <w:pStyle w:val="ListParagraph"/>
        <w:numPr>
          <w:ilvl w:val="0"/>
          <w:numId w:val="1"/>
        </w:numPr>
        <w:spacing w:after="60" w:line="300"/>
      </w:pPr>
      <w:r>
        <w:t xml:space="preserve">**iPhone / Safari:** tap the **Share** icon → **Add to Home Screen**.</w:t>
      </w:r>
    </w:p>
    <w:p>
      <w:pPr>
        <w:pStyle w:val="ListParagraph"/>
        <w:numPr>
          <w:ilvl w:val="0"/>
          <w:numId w:val="1"/>
        </w:numPr>
        <w:spacing w:after="60" w:line="300"/>
      </w:pPr>
      <w:r>
        <w:t xml:space="preserve">**Desktop Chrome/Edge:** click the install icon in the address bar (a monitor with a ↓ arrow).</w:t>
      </w:r>
    </w:p>
    <w:p>
      <w:pPr>
        <w:pBdr>
          <w:left w:val="single" w:color="4F46E5" w:sz="24"/>
        </w:pBdr>
        <w:shd w:fill="EEF2FF" w:val="clear"/>
        <w:spacing w:after="140" w:before="80"/>
      </w:pPr>
      <w:r>
        <w:rPr>
          <w:i/>
          <w:iCs/>
          <w:color w:val="1F2937"/>
        </w:rPr>
        <w:t xml:space="preserve">Once installed, the app stores everything on your device. AI generation is the only feature that needs internet.</w:t>
      </w:r>
    </w:p>
    <w:p>
      <w:pPr>
        <w:pStyle w:val="Heading1"/>
        <w:spacing w:after="160" w:before="360"/>
      </w:pPr>
      <w:r>
        <w:rPr>
          <w:b/>
          <w:bCs/>
          <w:color w:val="111827"/>
          <w:sz w:val="36"/>
          <w:szCs w:val="36"/>
        </w:rPr>
        <w:t xml:space="preserve">2. Onboarding — Setting Up Your Profile</w:t>
      </w:r>
    </w:p>
    <w:p>
      <w:pPr>
        <w:spacing w:after="100" w:line="300"/>
      </w:pPr>
      <w:r>
        <w:t xml:space="preserve">The first time you open the app, you set up your profile. This takes less than a minute and only happens once.</w:t>
      </w:r>
    </w:p>
    <w:p>
      <w:pPr>
        <w:pStyle w:val="Heading2"/>
        <w:spacing w:after="120" w:before="280"/>
      </w:pPr>
      <w:r>
        <w:rPr>
          <w:b/>
          <w:bCs/>
          <w:color w:val="4F46E5"/>
          <w:sz w:val="28"/>
          <w:szCs w:val="28"/>
        </w:rPr>
        <w:t xml:space="preserve">Step-by-step</w:t>
      </w:r>
    </w:p>
    <w:p>
      <w:pPr>
        <w:pStyle w:val="ListParagraph"/>
        <w:numPr>
          <w:ilvl w:val="0"/>
          <w:numId w:val="2"/>
        </w:numPr>
        <w:spacing w:after="60" w:line="300"/>
      </w:pPr>
      <w:r>
        <w:t xml:space="preserve">On the welcome screen, tap **Get Started**.</w:t>
      </w:r>
    </w:p>
    <w:p>
      <w:pPr>
        <w:pStyle w:val="ListParagraph"/>
        <w:numPr>
          <w:ilvl w:val="0"/>
          <w:numId w:val="2"/>
        </w:numPr>
        <w:spacing w:after="60" w:line="300"/>
      </w:pPr>
      <w:r>
        <w:t xml:space="preserve">On the "Your Profile" screen, fill in:</w:t>
      </w:r>
    </w:p>
    <w:p>
      <w:pPr>
        <w:pStyle w:val="ListParagraph"/>
        <w:numPr>
          <w:ilvl w:val="0"/>
          <w:numId w:val="1"/>
        </w:numPr>
        <w:spacing w:after="60" w:line="300"/>
      </w:pPr>
      <w:r>
        <w:t xml:space="preserve">**Your name** — e.g. Ndukong Emmanuel Ngeh</w:t>
      </w:r>
    </w:p>
    <w:p>
      <w:pPr>
        <w:pStyle w:val="ListParagraph"/>
        <w:numPr>
          <w:ilvl w:val="0"/>
          <w:numId w:val="1"/>
        </w:numPr>
        <w:spacing w:after="60" w:line="300"/>
      </w:pPr>
      <w:r>
        <w:t xml:space="preserve">**School** — e.g. Government High School Dumbu</w:t>
      </w:r>
    </w:p>
    <w:p>
      <w:pPr>
        <w:pStyle w:val="ListParagraph"/>
        <w:numPr>
          <w:ilvl w:val="0"/>
          <w:numId w:val="1"/>
        </w:numPr>
        <w:spacing w:after="60" w:line="300"/>
      </w:pPr>
      <w:r>
        <w:t xml:space="preserve">**Region** — e.g. North-West</w:t>
      </w:r>
    </w:p>
    <w:p>
      <w:pPr>
        <w:pStyle w:val="ListParagraph"/>
        <w:numPr>
          <w:ilvl w:val="0"/>
          <w:numId w:val="2"/>
        </w:numPr>
        <w:spacing w:after="60" w:line="300"/>
      </w:pPr>
      <w:r>
        <w:t xml:space="preserve">Tap **Continue**.</w:t>
      </w:r>
    </w:p>
    <w:p>
      <w:pPr>
        <w:pStyle w:val="ListParagraph"/>
        <w:numPr>
          <w:ilvl w:val="0"/>
          <w:numId w:val="2"/>
        </w:numPr>
        <w:spacing w:after="60" w:line="300"/>
      </w:pPr>
      <w:r>
        <w:t xml:space="preserve">You will see the "Subjects" screen showing that **12 national syllabuses are already pre-loaded** (Biology, Human Biology, Chemistry, Citizenship Education, Computer Science, Economics, Geography, Geology, History, Literature in English, Mathematics and Physics — all Form 1 to Form 5).</w:t>
      </w:r>
    </w:p>
    <w:p>
      <w:pPr>
        <w:pStyle w:val="ListParagraph"/>
        <w:numPr>
          <w:ilvl w:val="0"/>
          <w:numId w:val="2"/>
        </w:numPr>
        <w:spacing w:after="60" w:line="300"/>
      </w:pPr>
      <w:r>
        <w:t xml:space="preserve">Tap **Start Planning**. You are now on the Dashboard.</w:t>
      </w:r>
    </w:p>
    <w:p>
      <w:pPr>
        <w:pBdr>
          <w:left w:val="single" w:color="4F46E5" w:sz="24"/>
        </w:pBdr>
        <w:shd w:fill="EEF2FF" w:val="clear"/>
        <w:spacing w:after="140" w:before="80"/>
      </w:pPr>
      <w:r>
        <w:rPr>
          <w:i/>
          <w:iCs/>
          <w:color w:val="1F2937"/>
        </w:rPr>
        <w:t xml:space="preserve">You can change your name, school or region later in Settings → Profile. These appear on your exported lesson plans.</w:t>
      </w:r>
    </w:p>
    <w:p>
      <w:pPr>
        <w:pStyle w:val="Heading1"/>
        <w:spacing w:after="160" w:before="360"/>
      </w:pPr>
      <w:r>
        <w:rPr>
          <w:b/>
          <w:bCs/>
          <w:color w:val="111827"/>
          <w:sz w:val="36"/>
          <w:szCs w:val="36"/>
        </w:rPr>
        <w:t xml:space="preserve">3. Getting a Free AI Key (for automatic lesson generation)</w:t>
      </w:r>
    </w:p>
    <w:p>
      <w:pPr>
        <w:spacing w:after="100" w:line="300"/>
      </w:pPr>
      <w:r>
        <w:t xml:space="preserve">AI generation is </w:t>
      </w:r>
      <w:r>
        <w:rPr>
          <w:b/>
          <w:bCs/>
        </w:rPr>
        <w:t xml:space="preserve">optional</w:t>
      </w:r>
      <w:r>
        <w:t xml:space="preserve">. You can write every lesson by hand if you prefer. To let the app draft lessons for you, you need a free key from one of the two supported providers. The free tiers are more than enough for a single teacher.</w:t>
      </w:r>
    </w:p>
    <w:p>
      <w:pPr>
        <w:pStyle w:val="Heading2"/>
        <w:spacing w:after="120" w:before="280"/>
      </w:pPr>
      <w:r>
        <w:rPr>
          <w:b/>
          <w:bCs/>
          <w:color w:val="4F46E5"/>
          <w:sz w:val="28"/>
          <w:szCs w:val="28"/>
        </w:rPr>
        <w:t xml:space="preserve">Option A — Gemini (Google AI Studio)  [recommended]</w:t>
      </w:r>
    </w:p>
    <w:p>
      <w:pPr>
        <w:pStyle w:val="ListParagraph"/>
        <w:numPr>
          <w:ilvl w:val="0"/>
          <w:numId w:val="2"/>
        </w:numPr>
        <w:spacing w:after="60" w:line="300"/>
      </w:pPr>
      <w:r>
        <w:t xml:space="preserve">Go to **https://aistudio.google.com/apikey**</w:t>
      </w:r>
    </w:p>
    <w:p>
      <w:pPr>
        <w:pStyle w:val="ListParagraph"/>
        <w:numPr>
          <w:ilvl w:val="0"/>
          <w:numId w:val="2"/>
        </w:numPr>
        <w:spacing w:after="60" w:line="300"/>
      </w:pPr>
      <w:r>
        <w:t xml:space="preserve">Sign in with any Google account.</w:t>
      </w:r>
    </w:p>
    <w:p>
      <w:pPr>
        <w:pStyle w:val="ListParagraph"/>
        <w:numPr>
          <w:ilvl w:val="0"/>
          <w:numId w:val="2"/>
        </w:numPr>
        <w:spacing w:after="60" w:line="300"/>
      </w:pPr>
      <w:r>
        <w:t xml:space="preserve">Click **Create API key** (accept the terms).</w:t>
      </w:r>
    </w:p>
    <w:p>
      <w:pPr>
        <w:pStyle w:val="ListParagraph"/>
        <w:numPr>
          <w:ilvl w:val="0"/>
          <w:numId w:val="2"/>
        </w:numPr>
        <w:spacing w:after="60" w:line="300"/>
      </w:pPr>
      <w:r>
        <w:t xml:space="preserve">Copy the key — it looks like **AIza…**</w:t>
      </w:r>
    </w:p>
    <w:p>
      <w:pPr>
        <w:pStyle w:val="Heading2"/>
        <w:spacing w:after="120" w:before="280"/>
      </w:pPr>
      <w:r>
        <w:rPr>
          <w:b/>
          <w:bCs/>
          <w:color w:val="4F46E5"/>
          <w:sz w:val="28"/>
          <w:szCs w:val="28"/>
        </w:rPr>
        <w:t xml:space="preserve">Option B — Groq</w:t>
      </w:r>
    </w:p>
    <w:p>
      <w:pPr>
        <w:pStyle w:val="ListParagraph"/>
        <w:numPr>
          <w:ilvl w:val="0"/>
          <w:numId w:val="2"/>
        </w:numPr>
        <w:spacing w:after="60" w:line="300"/>
      </w:pPr>
      <w:r>
        <w:t xml:space="preserve">Go to **https://console.groq.com/keys**</w:t>
      </w:r>
    </w:p>
    <w:p>
      <w:pPr>
        <w:pStyle w:val="ListParagraph"/>
        <w:numPr>
          <w:ilvl w:val="0"/>
          <w:numId w:val="2"/>
        </w:numPr>
        <w:spacing w:after="60" w:line="300"/>
      </w:pPr>
      <w:r>
        <w:t xml:space="preserve">Create a free account or sign in.</w:t>
      </w:r>
    </w:p>
    <w:p>
      <w:pPr>
        <w:pStyle w:val="ListParagraph"/>
        <w:numPr>
          <w:ilvl w:val="0"/>
          <w:numId w:val="2"/>
        </w:numPr>
        <w:spacing w:after="60" w:line="300"/>
      </w:pPr>
      <w:r>
        <w:t xml:space="preserve">Click **Create API Key**.</w:t>
      </w:r>
    </w:p>
    <w:p>
      <w:pPr>
        <w:pStyle w:val="ListParagraph"/>
        <w:numPr>
          <w:ilvl w:val="0"/>
          <w:numId w:val="2"/>
        </w:numPr>
        <w:spacing w:after="60" w:line="300"/>
      </w:pPr>
      <w:r>
        <w:t xml:space="preserve">Copy the key — it looks like **gsk_…**</w:t>
      </w:r>
    </w:p>
    <w:p>
      <w:pPr>
        <w:pBdr>
          <w:left w:val="single" w:color="4F46E5" w:sz="24"/>
        </w:pBdr>
        <w:shd w:fill="EEF2FF" w:val="clear"/>
        <w:spacing w:after="140" w:before="80"/>
      </w:pPr>
      <w:r>
        <w:rPr>
          <w:i/>
          <w:iCs/>
          <w:color w:val="1F2937"/>
        </w:rPr>
        <w:t xml:space="preserve">Your API key is stored ONLY on your own device and is sent only to the AI provider when you generate. It is never shared with anyone. Keep it private, like a password.</w:t>
      </w:r>
    </w:p>
    <w:p>
      <w:pPr>
        <w:pStyle w:val="Heading1"/>
        <w:spacing w:after="160" w:before="360"/>
      </w:pPr>
      <w:r>
        <w:rPr>
          <w:b/>
          <w:bCs/>
          <w:color w:val="111827"/>
          <w:sz w:val="36"/>
          <w:szCs w:val="36"/>
        </w:rPr>
        <w:t xml:space="preserve">4. Configuring Settings</w:t>
      </w:r>
    </w:p>
    <w:p>
      <w:pPr>
        <w:spacing w:after="100" w:line="300"/>
      </w:pPr>
      <w:r>
        <w:t xml:space="preserve">Open </w:t>
      </w:r>
      <w:r>
        <w:rPr>
          <w:b/>
          <w:bCs/>
        </w:rPr>
        <w:t xml:space="preserve">Settings</w:t>
      </w:r>
      <w:r>
        <w:t xml:space="preserve"> from the left menu (on a phone, open the menu first). Settings are grouped into cards:</w:t>
      </w:r>
    </w:p>
    <w:p>
      <w:pPr>
        <w:pStyle w:val="Heading2"/>
        <w:spacing w:after="120" w:before="280"/>
      </w:pPr>
      <w:r>
        <w:rPr>
          <w:b/>
          <w:bCs/>
          <w:color w:val="4F46E5"/>
          <w:sz w:val="28"/>
          <w:szCs w:val="28"/>
        </w:rPr>
        <w:t xml:space="preserve">Profile</w:t>
      </w:r>
    </w:p>
    <w:p>
      <w:pPr>
        <w:spacing w:after="100" w:line="300"/>
      </w:pPr>
      <w:r>
        <w:t xml:space="preserve">Update your name, school and region, then tap </w:t>
      </w:r>
      <w:r>
        <w:rPr>
          <w:b/>
          <w:bCs/>
        </w:rPr>
        <w:t xml:space="preserve">Save Profile</w:t>
      </w:r>
      <w:r>
        <w:t xml:space="preserve">.</w:t>
      </w:r>
    </w:p>
    <w:p>
      <w:pPr>
        <w:pStyle w:val="Heading2"/>
        <w:spacing w:after="120" w:before="280"/>
      </w:pPr>
      <w:r>
        <w:rPr>
          <w:b/>
          <w:bCs/>
          <w:color w:val="4F46E5"/>
          <w:sz w:val="28"/>
          <w:szCs w:val="28"/>
        </w:rPr>
        <w:t xml:space="preserve">AI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4F46E5" w:val="clear"/>
            <w:tcMar>
              <w:top w:type="dxa" w:w="60"/>
              <w:left w:type="dxa" w:w="120"/>
              <w:bottom w:type="dxa" w:w="60"/>
              <w:right w:type="dxa" w:w="120"/>
            </w:tcMar>
          </w:tcPr>
          <w:p>
            <w:r>
              <w:rPr>
                <w:b/>
                <w:bCs/>
                <w:color w:val="FFFFFF"/>
                <w:sz w:val="20"/>
                <w:szCs w:val="20"/>
              </w:rPr>
              <w:t xml:space="preserve">Setting</w:t>
            </w:r>
          </w:p>
        </w:tc>
        <w:tc>
          <w:tcPr>
            <w:shd w:fill="4F46E5" w:val="clear"/>
            <w:tcMar>
              <w:top w:type="dxa" w:w="60"/>
              <w:left w:type="dxa" w:w="120"/>
              <w:bottom w:type="dxa" w:w="60"/>
              <w:right w:type="dxa" w:w="120"/>
            </w:tcMar>
          </w:tcPr>
          <w:p>
            <w:r>
              <w:rPr>
                <w:b/>
                <w:bCs/>
                <w:color w:val="FFFFFF"/>
                <w:sz w:val="20"/>
                <w:szCs w:val="20"/>
              </w:rPr>
              <w:t xml:space="preserve">What to do</w:t>
            </w:r>
          </w:p>
        </w:tc>
      </w:tr>
      <w:tr>
        <w:tc>
          <w:tcPr>
            <w:tcMar>
              <w:top w:type="dxa" w:w="60"/>
              <w:left w:type="dxa" w:w="120"/>
              <w:bottom w:type="dxa" w:w="60"/>
              <w:right w:type="dxa" w:w="120"/>
            </w:tcMar>
          </w:tcPr>
          <w:p>
            <w:r>
              <w:rPr>
                <w:color w:val="111827"/>
                <w:sz w:val="20"/>
                <w:szCs w:val="20"/>
              </w:rPr>
              <w:t xml:space="preserve">Gemini API key</w:t>
            </w:r>
          </w:p>
        </w:tc>
        <w:tc>
          <w:tcPr>
            <w:tcMar>
              <w:top w:type="dxa" w:w="60"/>
              <w:left w:type="dxa" w:w="120"/>
              <w:bottom w:type="dxa" w:w="60"/>
              <w:right w:type="dxa" w:w="120"/>
            </w:tcMar>
          </w:tcPr>
          <w:p>
            <w:r>
              <w:rPr>
                <w:color w:val="111827"/>
                <w:sz w:val="20"/>
                <w:szCs w:val="20"/>
              </w:rPr>
              <w:t xml:space="preserve">Paste your Gemini key (from Section 3, Option A).</w:t>
            </w:r>
          </w:p>
        </w:tc>
      </w:tr>
      <w:tr>
        <w:tc>
          <w:tcPr>
            <w:tcMar>
              <w:top w:type="dxa" w:w="60"/>
              <w:left w:type="dxa" w:w="120"/>
              <w:bottom w:type="dxa" w:w="60"/>
              <w:right w:type="dxa" w:w="120"/>
            </w:tcMar>
          </w:tcPr>
          <w:p>
            <w:r>
              <w:rPr>
                <w:color w:val="111827"/>
                <w:sz w:val="20"/>
                <w:szCs w:val="20"/>
              </w:rPr>
              <w:t xml:space="preserve">Groq API key</w:t>
            </w:r>
          </w:p>
        </w:tc>
        <w:tc>
          <w:tcPr>
            <w:tcMar>
              <w:top w:type="dxa" w:w="60"/>
              <w:left w:type="dxa" w:w="120"/>
              <w:bottom w:type="dxa" w:w="60"/>
              <w:right w:type="dxa" w:w="120"/>
            </w:tcMar>
          </w:tcPr>
          <w:p>
            <w:r>
              <w:rPr>
                <w:color w:val="111827"/>
                <w:sz w:val="20"/>
                <w:szCs w:val="20"/>
              </w:rPr>
              <w:t xml:space="preserve">Paste your Groq key (from Section 3, Option B).</w:t>
            </w:r>
          </w:p>
        </w:tc>
      </w:tr>
      <w:tr>
        <w:tc>
          <w:tcPr>
            <w:tcMar>
              <w:top w:type="dxa" w:w="60"/>
              <w:left w:type="dxa" w:w="120"/>
              <w:bottom w:type="dxa" w:w="60"/>
              <w:right w:type="dxa" w:w="120"/>
            </w:tcMar>
          </w:tcPr>
          <w:p>
            <w:r>
              <w:rPr>
                <w:color w:val="111827"/>
                <w:sz w:val="20"/>
                <w:szCs w:val="20"/>
              </w:rPr>
              <w:t xml:space="preserve">Preferred provider</w:t>
            </w:r>
          </w:p>
        </w:tc>
        <w:tc>
          <w:tcPr>
            <w:tcMar>
              <w:top w:type="dxa" w:w="60"/>
              <w:left w:type="dxa" w:w="120"/>
              <w:bottom w:type="dxa" w:w="60"/>
              <w:right w:type="dxa" w:w="120"/>
            </w:tcMar>
          </w:tcPr>
          <w:p>
            <w:r>
              <w:rPr>
                <w:color w:val="111827"/>
                <w:sz w:val="20"/>
                <w:szCs w:val="20"/>
              </w:rPr>
              <w:t xml:space="preserve">Choose Gemini or Groq (the one whose key you entered).</w:t>
            </w:r>
          </w:p>
        </w:tc>
      </w:tr>
      <w:tr>
        <w:tc>
          <w:tcPr>
            <w:tcMar>
              <w:top w:type="dxa" w:w="60"/>
              <w:left w:type="dxa" w:w="120"/>
              <w:bottom w:type="dxa" w:w="60"/>
              <w:right w:type="dxa" w:w="120"/>
            </w:tcMar>
          </w:tcPr>
          <w:p>
            <w:r>
              <w:rPr>
                <w:color w:val="111827"/>
                <w:sz w:val="20"/>
                <w:szCs w:val="20"/>
              </w:rPr>
              <w:t xml:space="preserve">Model</w:t>
            </w:r>
          </w:p>
        </w:tc>
        <w:tc>
          <w:tcPr>
            <w:tcMar>
              <w:top w:type="dxa" w:w="60"/>
              <w:left w:type="dxa" w:w="120"/>
              <w:bottom w:type="dxa" w:w="60"/>
              <w:right w:type="dxa" w:w="120"/>
            </w:tcMar>
          </w:tcPr>
          <w:p>
            <w:r>
              <w:rPr>
                <w:color w:val="111827"/>
                <w:sz w:val="20"/>
                <w:szCs w:val="20"/>
              </w:rPr>
              <w:t xml:space="preserve">Leave the default — Gemini 2.0 Flash (free tier) or Llama 3.3 70B Versatile (free tier).</w:t>
            </w:r>
          </w:p>
        </w:tc>
      </w:tr>
      <w:tr>
        <w:tc>
          <w:tcPr>
            <w:tcMar>
              <w:top w:type="dxa" w:w="60"/>
              <w:left w:type="dxa" w:w="120"/>
              <w:bottom w:type="dxa" w:w="60"/>
              <w:right w:type="dxa" w:w="120"/>
            </w:tcMar>
          </w:tcPr>
          <w:p>
            <w:r>
              <w:rPr>
                <w:color w:val="111827"/>
                <w:sz w:val="20"/>
                <w:szCs w:val="20"/>
              </w:rPr>
              <w:t xml:space="preserve">Auto-generate</w:t>
            </w:r>
          </w:p>
        </w:tc>
        <w:tc>
          <w:tcPr>
            <w:tcMar>
              <w:top w:type="dxa" w:w="60"/>
              <w:left w:type="dxa" w:w="120"/>
              <w:bottom w:type="dxa" w:w="60"/>
              <w:right w:type="dxa" w:w="120"/>
            </w:tcMar>
          </w:tcPr>
          <w:p>
            <w:r>
              <w:rPr>
                <w:color w:val="111827"/>
                <w:sz w:val="20"/>
                <w:szCs w:val="20"/>
              </w:rPr>
              <w:t xml:space="preserve">Optional: tick this to auto-draft a full lesson whenever you open a new week.</w:t>
            </w:r>
          </w:p>
        </w:tc>
      </w:tr>
    </w:tbl>
    <w:p>
      <w:pPr>
        <w:pStyle w:val="ListParagraph"/>
        <w:numPr>
          <w:ilvl w:val="0"/>
          <w:numId w:val="2"/>
        </w:numPr>
        <w:spacing w:after="60" w:line="300"/>
      </w:pPr>
      <w:r>
        <w:t xml:space="preserve">After entering your details, tap **Save AI Settings**.</w:t>
      </w:r>
    </w:p>
    <w:p>
      <w:pPr>
        <w:pStyle w:val="ListParagraph"/>
        <w:numPr>
          <w:ilvl w:val="0"/>
          <w:numId w:val="2"/>
        </w:numPr>
        <w:spacing w:after="60" w:line="300"/>
      </w:pPr>
      <w:r>
        <w:t xml:space="preserve">Tap **Test Connection** to confirm your key works. A green "Connection successful" message means you are ready.</w:t>
      </w:r>
    </w:p>
    <w:p>
      <w:pPr>
        <w:pStyle w:val="Heading2"/>
        <w:spacing w:after="120" w:before="280"/>
      </w:pPr>
      <w:r>
        <w:rPr>
          <w:b/>
          <w:bCs/>
          <w:color w:val="4F46E5"/>
          <w:sz w:val="28"/>
          <w:szCs w:val="28"/>
        </w:rPr>
        <w:t xml:space="preserve">Calendar</w:t>
      </w:r>
    </w:p>
    <w:p>
      <w:pPr>
        <w:spacing w:after="100" w:line="300"/>
      </w:pPr>
      <w:r>
        <w:t xml:space="preserve">School weeks run </w:t>
      </w:r>
      <w:r>
        <w:rPr>
          <w:b/>
          <w:bCs/>
        </w:rPr>
        <w:t xml:space="preserve">Monday to Friday</w:t>
      </w:r>
      <w:r>
        <w:t xml:space="preserve"> across a 36-week year. Set these once per school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4F46E5" w:val="clear"/>
            <w:tcMar>
              <w:top w:type="dxa" w:w="60"/>
              <w:left w:type="dxa" w:w="120"/>
              <w:bottom w:type="dxa" w:w="60"/>
              <w:right w:type="dxa" w:w="120"/>
            </w:tcMar>
          </w:tcPr>
          <w:p>
            <w:r>
              <w:rPr>
                <w:b/>
                <w:bCs/>
                <w:color w:val="FFFFFF"/>
                <w:sz w:val="20"/>
                <w:szCs w:val="20"/>
              </w:rPr>
              <w:t xml:space="preserve">Setting</w:t>
            </w:r>
          </w:p>
        </w:tc>
        <w:tc>
          <w:tcPr>
            <w:shd w:fill="4F46E5" w:val="clear"/>
            <w:tcMar>
              <w:top w:type="dxa" w:w="60"/>
              <w:left w:type="dxa" w:w="120"/>
              <w:bottom w:type="dxa" w:w="60"/>
              <w:right w:type="dxa" w:w="120"/>
            </w:tcMar>
          </w:tcPr>
          <w:p>
            <w:r>
              <w:rPr>
                <w:b/>
                <w:bCs/>
                <w:color w:val="FFFFFF"/>
                <w:sz w:val="20"/>
                <w:szCs w:val="20"/>
              </w:rPr>
              <w:t xml:space="preserve">What to do</w:t>
            </w:r>
          </w:p>
        </w:tc>
      </w:tr>
      <w:tr>
        <w:tc>
          <w:tcPr>
            <w:tcMar>
              <w:top w:type="dxa" w:w="60"/>
              <w:left w:type="dxa" w:w="120"/>
              <w:bottom w:type="dxa" w:w="60"/>
              <w:right w:type="dxa" w:w="120"/>
            </w:tcMar>
          </w:tcPr>
          <w:p>
            <w:r>
              <w:rPr>
                <w:color w:val="111827"/>
                <w:sz w:val="20"/>
                <w:szCs w:val="20"/>
              </w:rPr>
              <w:t xml:space="preserve">Academic year</w:t>
            </w:r>
          </w:p>
        </w:tc>
        <w:tc>
          <w:tcPr>
            <w:tcMar>
              <w:top w:type="dxa" w:w="60"/>
              <w:left w:type="dxa" w:w="120"/>
              <w:bottom w:type="dxa" w:w="60"/>
              <w:right w:type="dxa" w:w="120"/>
            </w:tcMar>
          </w:tcPr>
          <w:p>
            <w:r>
              <w:rPr>
                <w:color w:val="111827"/>
                <w:sz w:val="20"/>
                <w:szCs w:val="20"/>
              </w:rPr>
              <w:t xml:space="preserve">Pick from the dropdown, e.g. 2025/2026.</w:t>
            </w:r>
          </w:p>
        </w:tc>
      </w:tr>
      <w:tr>
        <w:tc>
          <w:tcPr>
            <w:tcMar>
              <w:top w:type="dxa" w:w="60"/>
              <w:left w:type="dxa" w:w="120"/>
              <w:bottom w:type="dxa" w:w="60"/>
              <w:right w:type="dxa" w:w="120"/>
            </w:tcMar>
          </w:tcPr>
          <w:p>
            <w:r>
              <w:rPr>
                <w:color w:val="111827"/>
                <w:sz w:val="20"/>
                <w:szCs w:val="20"/>
              </w:rPr>
              <w:t xml:space="preserve">Year start date</w:t>
            </w:r>
          </w:p>
        </w:tc>
        <w:tc>
          <w:tcPr>
            <w:tcMar>
              <w:top w:type="dxa" w:w="60"/>
              <w:left w:type="dxa" w:w="120"/>
              <w:bottom w:type="dxa" w:w="60"/>
              <w:right w:type="dxa" w:w="120"/>
            </w:tcMar>
          </w:tcPr>
          <w:p>
            <w:r>
              <w:rPr>
                <w:color w:val="111827"/>
                <w:sz w:val="20"/>
                <w:szCs w:val="20"/>
              </w:rPr>
              <w:t xml:space="preserve">The first Monday of the school year.</w:t>
            </w:r>
          </w:p>
        </w:tc>
      </w:tr>
      <w:tr>
        <w:tc>
          <w:tcPr>
            <w:tcMar>
              <w:top w:type="dxa" w:w="60"/>
              <w:left w:type="dxa" w:w="120"/>
              <w:bottom w:type="dxa" w:w="60"/>
              <w:right w:type="dxa" w:w="120"/>
            </w:tcMar>
          </w:tcPr>
          <w:p>
            <w:r>
              <w:rPr>
                <w:color w:val="111827"/>
                <w:sz w:val="20"/>
                <w:szCs w:val="20"/>
              </w:rPr>
              <w:t xml:space="preserve">Christmas / New Year</w:t>
            </w:r>
          </w:p>
        </w:tc>
        <w:tc>
          <w:tcPr>
            <w:tcMar>
              <w:top w:type="dxa" w:w="60"/>
              <w:left w:type="dxa" w:w="120"/>
              <w:bottom w:type="dxa" w:w="60"/>
              <w:right w:type="dxa" w:w="120"/>
            </w:tcMar>
          </w:tcPr>
          <w:p>
            <w:r>
              <w:rPr>
                <w:color w:val="111827"/>
                <w:sz w:val="20"/>
                <w:szCs w:val="20"/>
              </w:rPr>
              <w:t xml:space="preserve">Set the start and end dates of the 2-week end-of-year break.</w:t>
            </w:r>
          </w:p>
        </w:tc>
      </w:tr>
      <w:tr>
        <w:tc>
          <w:tcPr>
            <w:tcMar>
              <w:top w:type="dxa" w:w="60"/>
              <w:left w:type="dxa" w:w="120"/>
              <w:bottom w:type="dxa" w:w="60"/>
              <w:right w:type="dxa" w:w="120"/>
            </w:tcMar>
          </w:tcPr>
          <w:p>
            <w:r>
              <w:rPr>
                <w:color w:val="111827"/>
                <w:sz w:val="20"/>
                <w:szCs w:val="20"/>
              </w:rPr>
              <w:t xml:space="preserve">Easter</w:t>
            </w:r>
          </w:p>
        </w:tc>
        <w:tc>
          <w:tcPr>
            <w:tcMar>
              <w:top w:type="dxa" w:w="60"/>
              <w:left w:type="dxa" w:w="120"/>
              <w:bottom w:type="dxa" w:w="60"/>
              <w:right w:type="dxa" w:w="120"/>
            </w:tcMar>
          </w:tcPr>
          <w:p>
            <w:r>
              <w:rPr>
                <w:color w:val="111827"/>
                <w:sz w:val="20"/>
                <w:szCs w:val="20"/>
              </w:rPr>
              <w:t xml:space="preserve">Set the start and end dates of the 2-week Easter break.</w:t>
            </w:r>
          </w:p>
        </w:tc>
      </w:tr>
    </w:tbl>
    <w:p>
      <w:pPr>
        <w:pStyle w:val="ListParagraph"/>
        <w:numPr>
          <w:ilvl w:val="0"/>
          <w:numId w:val="2"/>
        </w:numPr>
        <w:spacing w:after="60" w:line="300"/>
      </w:pPr>
      <w:r>
        <w:t xml:space="preserve">Tap **Save Calendar**.</w:t>
      </w:r>
    </w:p>
    <w:p>
      <w:pPr>
        <w:pBdr>
          <w:left w:val="single" w:color="4F46E5" w:sz="24"/>
        </w:pBdr>
        <w:shd w:fill="EEF2FF" w:val="clear"/>
        <w:spacing w:after="140" w:before="80"/>
      </w:pPr>
      <w:r>
        <w:rPr>
          <w:i/>
          <w:iCs/>
          <w:color w:val="1F2937"/>
        </w:rPr>
        <w:t xml:space="preserve">Holiday dates change every year in Cameroon — update these each new school year. The progression grid updates automatically when you save.</w:t>
      </w:r>
    </w:p>
    <w:p>
      <w:pPr>
        <w:pStyle w:val="Heading2"/>
        <w:spacing w:after="120" w:before="280"/>
      </w:pPr>
      <w:r>
        <w:rPr>
          <w:b/>
          <w:bCs/>
          <w:color w:val="4F46E5"/>
          <w:sz w:val="28"/>
          <w:szCs w:val="28"/>
        </w:rPr>
        <w:t xml:space="preserve">Display</w:t>
      </w:r>
    </w:p>
    <w:p>
      <w:pPr>
        <w:pStyle w:val="ListParagraph"/>
        <w:numPr>
          <w:ilvl w:val="0"/>
          <w:numId w:val="1"/>
        </w:numPr>
        <w:spacing w:after="60" w:line="300"/>
      </w:pPr>
      <w:r>
        <w:t xml:space="preserve">**Theme** — Light, Dark, or System (follows your device).</w:t>
      </w:r>
    </w:p>
    <w:p>
      <w:pPr>
        <w:pStyle w:val="ListParagraph"/>
        <w:numPr>
          <w:ilvl w:val="0"/>
          <w:numId w:val="1"/>
        </w:numPr>
        <w:spacing w:after="60" w:line="300"/>
      </w:pPr>
      <w:r>
        <w:t xml:space="preserve">**Font size** — drag the slider to make text bigger or smaller.</w:t>
      </w:r>
    </w:p>
    <w:p>
      <w:pPr>
        <w:pStyle w:val="Heading2"/>
        <w:spacing w:after="120" w:before="280"/>
      </w:pPr>
      <w:r>
        <w:rPr>
          <w:b/>
          <w:bCs/>
          <w:color w:val="4F46E5"/>
          <w:sz w:val="28"/>
          <w:szCs w:val="28"/>
        </w:rPr>
        <w:t xml:space="preserve">Data (backup)</w:t>
      </w:r>
    </w:p>
    <w:p>
      <w:pPr>
        <w:pStyle w:val="ListParagraph"/>
        <w:numPr>
          <w:ilvl w:val="0"/>
          <w:numId w:val="1"/>
        </w:numPr>
        <w:spacing w:after="60" w:line="300"/>
      </w:pPr>
      <w:r>
        <w:t xml:space="preserve">**Export All Data (Backup)** — downloads a backup file. Keep this safe!</w:t>
      </w:r>
    </w:p>
    <w:p>
      <w:pPr>
        <w:pStyle w:val="ListParagraph"/>
        <w:numPr>
          <w:ilvl w:val="0"/>
          <w:numId w:val="1"/>
        </w:numPr>
        <w:spacing w:after="60" w:line="300"/>
      </w:pPr>
      <w:r>
        <w:t xml:space="preserve">**Import Backup** — restores your data from a backup file.</w:t>
      </w:r>
    </w:p>
    <w:p>
      <w:pPr>
        <w:pStyle w:val="ListParagraph"/>
        <w:numPr>
          <w:ilvl w:val="0"/>
          <w:numId w:val="1"/>
        </w:numPr>
        <w:spacing w:after="60" w:line="300"/>
      </w:pPr>
      <w:r>
        <w:t xml:space="preserve">**Clear All Data** — erases everything and resets the app. Use with care.</w:t>
      </w:r>
    </w:p>
    <w:p>
      <w:pPr>
        <w:pBdr>
          <w:left w:val="single" w:color="4F46E5" w:sz="24"/>
        </w:pBdr>
        <w:shd w:fill="EEF2FF" w:val="clear"/>
        <w:spacing w:after="140" w:before="80"/>
      </w:pPr>
      <w:r>
        <w:rPr>
          <w:i/>
          <w:iCs/>
          <w:color w:val="1F2937"/>
        </w:rPr>
        <w:t xml:space="preserve">Back up regularly (e.g. once a month) so you never lose your lesson plans.</w:t>
      </w:r>
    </w:p>
    <w:p>
      <w:pPr>
        <w:pStyle w:val="Heading1"/>
        <w:spacing w:after="160" w:before="360"/>
      </w:pPr>
      <w:r>
        <w:rPr>
          <w:b/>
          <w:bCs/>
          <w:color w:val="111827"/>
          <w:sz w:val="36"/>
          <w:szCs w:val="36"/>
        </w:rPr>
        <w:t xml:space="preserve">5. Choosing Your Subject and Class Level</w:t>
      </w:r>
    </w:p>
    <w:p>
      <w:pPr>
        <w:pStyle w:val="ListParagraph"/>
        <w:numPr>
          <w:ilvl w:val="0"/>
          <w:numId w:val="2"/>
        </w:numPr>
        <w:spacing w:after="60" w:line="300"/>
      </w:pPr>
      <w:r>
        <w:t xml:space="preserve">Use the **Subject** dropdown in the left sidebar to pick your subject.</w:t>
      </w:r>
    </w:p>
    <w:p>
      <w:pPr>
        <w:pStyle w:val="ListParagraph"/>
        <w:numPr>
          <w:ilvl w:val="0"/>
          <w:numId w:val="2"/>
        </w:numPr>
        <w:spacing w:after="60" w:line="300"/>
      </w:pPr>
      <w:r>
        <w:t xml:space="preserve">Use the **Class Level** dropdown to pick Form 1, 2, 3, 4 or 5.</w:t>
      </w:r>
    </w:p>
    <w:p>
      <w:pPr>
        <w:spacing w:after="100" w:line="300"/>
      </w:pPr>
      <w:r>
        <w:t xml:space="preserve">Only the class levels that exist for that subject are shown. For example, Human Biology and Geology only have Forms 4–5, and Economics only has Forms 3–5.</w:t>
      </w:r>
    </w:p>
    <w:p>
      <w:pPr>
        <w:pStyle w:val="Heading1"/>
        <w:spacing w:after="160" w:before="360"/>
      </w:pPr>
      <w:r>
        <w:rPr>
          <w:b/>
          <w:bCs/>
          <w:color w:val="111827"/>
          <w:sz w:val="36"/>
          <w:szCs w:val="36"/>
        </w:rPr>
        <w:t xml:space="preserve">6. The Progression Grid</w:t>
      </w:r>
    </w:p>
    <w:p>
      <w:pPr>
        <w:spacing w:after="100" w:line="300"/>
      </w:pPr>
      <w:r>
        <w:t xml:space="preserve">Open </w:t>
      </w:r>
      <w:r>
        <w:rPr>
          <w:b/>
          <w:bCs/>
        </w:rPr>
        <w:t xml:space="preserve">Progression</w:t>
      </w:r>
      <w:r>
        <w:t xml:space="preserve"> from the menu. This is your map for the whole school year — a 36-week plan for your subject and class.</w:t>
      </w:r>
    </w:p>
    <w:p>
      <w:pPr>
        <w:pStyle w:val="ListParagraph"/>
        <w:numPr>
          <w:ilvl w:val="0"/>
          <w:numId w:val="1"/>
        </w:numPr>
        <w:spacing w:after="60" w:line="300"/>
      </w:pPr>
      <w:r>
        <w:t xml:space="preserve">**Week** — the week of the school year (1–36).</w:t>
      </w:r>
    </w:p>
    <w:p>
      <w:pPr>
        <w:pStyle w:val="ListParagraph"/>
        <w:numPr>
          <w:ilvl w:val="0"/>
          <w:numId w:val="1"/>
        </w:numPr>
        <w:spacing w:after="60" w:line="300"/>
      </w:pPr>
      <w:r>
        <w:t xml:space="preserve">**Seq** — the sequence number (1–6). Each sequence ends with an evaluation.</w:t>
      </w:r>
    </w:p>
    <w:p>
      <w:pPr>
        <w:pStyle w:val="ListParagraph"/>
        <w:numPr>
          <w:ilvl w:val="0"/>
          <w:numId w:val="1"/>
        </w:numPr>
        <w:spacing w:after="60" w:line="300"/>
      </w:pPr>
      <w:r>
        <w:t xml:space="preserve">**Module / Chapter / Lesson** — the topic to teach that week.</w:t>
      </w:r>
    </w:p>
    <w:p>
      <w:pPr>
        <w:pStyle w:val="ListParagraph"/>
        <w:numPr>
          <w:ilvl w:val="0"/>
          <w:numId w:val="1"/>
        </w:numPr>
        <w:spacing w:after="60" w:line="300"/>
      </w:pPr>
      <w:r>
        <w:t xml:space="preserve">**Dur** — how many periods that lesson needs.</w:t>
      </w:r>
    </w:p>
    <w:p>
      <w:pPr>
        <w:pStyle w:val="ListParagraph"/>
        <w:numPr>
          <w:ilvl w:val="0"/>
          <w:numId w:val="1"/>
        </w:numPr>
        <w:spacing w:after="60" w:line="300"/>
      </w:pPr>
      <w:r>
        <w:t xml:space="preserve">Holiday weeks show a party icon 🎉; evaluation weeks show a sword icon ⚔.</w:t>
      </w:r>
    </w:p>
    <w:p>
      <w:pPr>
        <w:pStyle w:val="ListParagraph"/>
        <w:numPr>
          <w:ilvl w:val="0"/>
          <w:numId w:val="2"/>
        </w:numPr>
        <w:spacing w:after="60" w:line="300"/>
      </w:pPr>
      <w:r>
        <w:t xml:space="preserve">Tap any week to open (or create) its lesson plan.</w:t>
      </w:r>
    </w:p>
    <w:p>
      <w:pPr>
        <w:pStyle w:val="ListParagraph"/>
        <w:numPr>
          <w:ilvl w:val="0"/>
          <w:numId w:val="2"/>
        </w:numPr>
        <w:spacing w:after="60" w:line="300"/>
      </w:pPr>
      <w:r>
        <w:t xml:space="preserve">Tap **Plan Next** to jump straight to your next unplanned week.</w:t>
      </w:r>
    </w:p>
    <w:p>
      <w:pPr>
        <w:spacing w:after="100" w:line="300"/>
      </w:pPr>
      <w:r>
        <w:t xml:space="preserve">You can filter by term (Term 1, 2, 3) or view the whole year with </w:t>
      </w:r>
      <w:r>
        <w:rPr>
          <w:b/>
          <w:bCs/>
        </w:rPr>
        <w:t xml:space="preserve">All</w:t>
      </w:r>
      <w:r>
        <w:t xml:space="preserve">.</w:t>
      </w:r>
    </w:p>
    <w:p>
      <w:pPr>
        <w:pStyle w:val="Heading1"/>
        <w:spacing w:after="160" w:before="360"/>
      </w:pPr>
      <w:r>
        <w:rPr>
          <w:b/>
          <w:bCs/>
          <w:color w:val="111827"/>
          <w:sz w:val="36"/>
          <w:szCs w:val="36"/>
        </w:rPr>
        <w:t xml:space="preserve">7. Creating a Lesson Plan</w:t>
      </w:r>
    </w:p>
    <w:p>
      <w:pPr>
        <w:pStyle w:val="ListParagraph"/>
        <w:numPr>
          <w:ilvl w:val="0"/>
          <w:numId w:val="2"/>
        </w:numPr>
        <w:spacing w:after="60" w:line="300"/>
      </w:pPr>
      <w:r>
        <w:t xml:space="preserve">From the Progression grid or Dashboard, tap the week you want to plan (or **Plan Next**).</w:t>
      </w:r>
    </w:p>
    <w:p>
      <w:pPr>
        <w:pStyle w:val="ListParagraph"/>
        <w:numPr>
          <w:ilvl w:val="0"/>
          <w:numId w:val="2"/>
        </w:numPr>
        <w:spacing w:after="60" w:line="300"/>
      </w:pPr>
      <w:r>
        <w:t xml:space="preserve">The Lesson Plan editor opens, already filled with that week's topic, module and chapter.</w:t>
      </w:r>
    </w:p>
    <w:p>
      <w:pPr>
        <w:pStyle w:val="ListParagraph"/>
        <w:numPr>
          <w:ilvl w:val="0"/>
          <w:numId w:val="2"/>
        </w:numPr>
        <w:spacing w:after="60" w:line="300"/>
      </w:pPr>
      <w:r>
        <w:t xml:space="preserve">Complete each section. You can type manually, or use the AI to help (see below).</w:t>
      </w:r>
    </w:p>
    <w:p>
      <w:pPr>
        <w:spacing w:after="100" w:line="300"/>
      </w:pPr>
      <w:r>
        <w:t xml:space="preserve">The sections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4F46E5" w:val="clear"/>
            <w:tcMar>
              <w:top w:type="dxa" w:w="60"/>
              <w:left w:type="dxa" w:w="120"/>
              <w:bottom w:type="dxa" w:w="60"/>
              <w:right w:type="dxa" w:w="120"/>
            </w:tcMar>
          </w:tcPr>
          <w:p>
            <w:r>
              <w:rPr>
                <w:b/>
                <w:bCs/>
                <w:color w:val="FFFFFF"/>
                <w:sz w:val="20"/>
                <w:szCs w:val="20"/>
              </w:rPr>
              <w:t xml:space="preserve">Setting</w:t>
            </w:r>
          </w:p>
        </w:tc>
        <w:tc>
          <w:tcPr>
            <w:shd w:fill="4F46E5" w:val="clear"/>
            <w:tcMar>
              <w:top w:type="dxa" w:w="60"/>
              <w:left w:type="dxa" w:w="120"/>
              <w:bottom w:type="dxa" w:w="60"/>
              <w:right w:type="dxa" w:w="120"/>
            </w:tcMar>
          </w:tcPr>
          <w:p>
            <w:r>
              <w:rPr>
                <w:b/>
                <w:bCs/>
                <w:color w:val="FFFFFF"/>
                <w:sz w:val="20"/>
                <w:szCs w:val="20"/>
              </w:rPr>
              <w:t xml:space="preserve">What to do</w:t>
            </w:r>
          </w:p>
        </w:tc>
      </w:tr>
      <w:tr>
        <w:tc>
          <w:tcPr>
            <w:tcMar>
              <w:top w:type="dxa" w:w="60"/>
              <w:left w:type="dxa" w:w="120"/>
              <w:bottom w:type="dxa" w:w="60"/>
              <w:right w:type="dxa" w:w="120"/>
            </w:tcMar>
          </w:tcPr>
          <w:p>
            <w:r>
              <w:rPr>
                <w:color w:val="111827"/>
                <w:sz w:val="20"/>
                <w:szCs w:val="20"/>
              </w:rPr>
              <w:t xml:space="preserve">Previous Knowledge</w:t>
            </w:r>
          </w:p>
        </w:tc>
        <w:tc>
          <w:tcPr>
            <w:tcMar>
              <w:top w:type="dxa" w:w="60"/>
              <w:left w:type="dxa" w:w="120"/>
              <w:bottom w:type="dxa" w:w="60"/>
              <w:right w:type="dxa" w:w="120"/>
            </w:tcMar>
          </w:tcPr>
          <w:p>
            <w:r>
              <w:rPr>
                <w:color w:val="111827"/>
                <w:sz w:val="20"/>
                <w:szCs w:val="20"/>
              </w:rPr>
              <w:t xml:space="preserve">What learners should already know from earlier lessons.</w:t>
            </w:r>
          </w:p>
        </w:tc>
      </w:tr>
      <w:tr>
        <w:tc>
          <w:tcPr>
            <w:tcMar>
              <w:top w:type="dxa" w:w="60"/>
              <w:left w:type="dxa" w:w="120"/>
              <w:bottom w:type="dxa" w:w="60"/>
              <w:right w:type="dxa" w:w="120"/>
            </w:tcMar>
          </w:tcPr>
          <w:p>
            <w:r>
              <w:rPr>
                <w:color w:val="111827"/>
                <w:sz w:val="20"/>
                <w:szCs w:val="20"/>
              </w:rPr>
              <w:t xml:space="preserve">Objectives</w:t>
            </w:r>
          </w:p>
        </w:tc>
        <w:tc>
          <w:tcPr>
            <w:tcMar>
              <w:top w:type="dxa" w:w="60"/>
              <w:left w:type="dxa" w:w="120"/>
              <w:bottom w:type="dxa" w:w="60"/>
              <w:right w:type="dxa" w:w="120"/>
            </w:tcMar>
          </w:tcPr>
          <w:p>
            <w:r>
              <w:rPr>
                <w:color w:val="111827"/>
                <w:sz w:val="20"/>
                <w:szCs w:val="20"/>
              </w:rPr>
              <w:t xml:space="preserve">3–5 measurable goals starting “By the end of the lesson, the learner should be able to…”</w:t>
            </w:r>
          </w:p>
        </w:tc>
      </w:tr>
      <w:tr>
        <w:tc>
          <w:tcPr>
            <w:tcMar>
              <w:top w:type="dxa" w:w="60"/>
              <w:left w:type="dxa" w:w="120"/>
              <w:bottom w:type="dxa" w:w="60"/>
              <w:right w:type="dxa" w:w="120"/>
            </w:tcMar>
          </w:tcPr>
          <w:p>
            <w:r>
              <w:rPr>
                <w:color w:val="111827"/>
                <w:sz w:val="20"/>
                <w:szCs w:val="20"/>
              </w:rPr>
              <w:t xml:space="preserve">Introduction (5 min)</w:t>
            </w:r>
          </w:p>
        </w:tc>
        <w:tc>
          <w:tcPr>
            <w:tcMar>
              <w:top w:type="dxa" w:w="60"/>
              <w:left w:type="dxa" w:w="120"/>
              <w:bottom w:type="dxa" w:w="60"/>
              <w:right w:type="dxa" w:w="120"/>
            </w:tcMar>
          </w:tcPr>
          <w:p>
            <w:r>
              <w:rPr>
                <w:color w:val="111827"/>
                <w:sz w:val="20"/>
                <w:szCs w:val="20"/>
              </w:rPr>
              <w:t xml:space="preserve">A short hook — a question, story or demonstration.</w:t>
            </w:r>
          </w:p>
        </w:tc>
      </w:tr>
      <w:tr>
        <w:tc>
          <w:tcPr>
            <w:tcMar>
              <w:top w:type="dxa" w:w="60"/>
              <w:left w:type="dxa" w:w="120"/>
              <w:bottom w:type="dxa" w:w="60"/>
              <w:right w:type="dxa" w:w="120"/>
            </w:tcMar>
          </w:tcPr>
          <w:p>
            <w:r>
              <w:rPr>
                <w:color w:val="111827"/>
                <w:sz w:val="20"/>
                <w:szCs w:val="20"/>
              </w:rPr>
              <w:t xml:space="preserve">Activities</w:t>
            </w:r>
          </w:p>
        </w:tc>
        <w:tc>
          <w:tcPr>
            <w:tcMar>
              <w:top w:type="dxa" w:w="60"/>
              <w:left w:type="dxa" w:w="120"/>
              <w:bottom w:type="dxa" w:w="60"/>
              <w:right w:type="dxa" w:w="120"/>
            </w:tcMar>
          </w:tcPr>
          <w:p>
            <w:r>
              <w:rPr>
                <w:color w:val="111827"/>
                <w:sz w:val="20"/>
                <w:szCs w:val="20"/>
              </w:rPr>
              <w:t xml:space="preserve">Learner-centred tasks (individual, group, practical, discussion).</w:t>
            </w:r>
          </w:p>
        </w:tc>
      </w:tr>
      <w:tr>
        <w:tc>
          <w:tcPr>
            <w:tcMar>
              <w:top w:type="dxa" w:w="60"/>
              <w:left w:type="dxa" w:w="120"/>
              <w:bottom w:type="dxa" w:w="60"/>
              <w:right w:type="dxa" w:w="120"/>
            </w:tcMar>
          </w:tcPr>
          <w:p>
            <w:r>
              <w:rPr>
                <w:color w:val="111827"/>
                <w:sz w:val="20"/>
                <w:szCs w:val="20"/>
              </w:rPr>
              <w:t xml:space="preserve">Materials</w:t>
            </w:r>
          </w:p>
        </w:tc>
        <w:tc>
          <w:tcPr>
            <w:tcMar>
              <w:top w:type="dxa" w:w="60"/>
              <w:left w:type="dxa" w:w="120"/>
              <w:bottom w:type="dxa" w:w="60"/>
              <w:right w:type="dxa" w:w="120"/>
            </w:tcMar>
          </w:tcPr>
          <w:p>
            <w:r>
              <w:rPr>
                <w:color w:val="111827"/>
                <w:sz w:val="20"/>
                <w:szCs w:val="20"/>
              </w:rPr>
              <w:t xml:space="preserve">Items available in your school/community (e.g. chalk, string, bottles, stones).</w:t>
            </w:r>
          </w:p>
        </w:tc>
      </w:tr>
      <w:tr>
        <w:tc>
          <w:tcPr>
            <w:tcMar>
              <w:top w:type="dxa" w:w="60"/>
              <w:left w:type="dxa" w:w="120"/>
              <w:bottom w:type="dxa" w:w="60"/>
              <w:right w:type="dxa" w:w="120"/>
            </w:tcMar>
          </w:tcPr>
          <w:p>
            <w:r>
              <w:rPr>
                <w:color w:val="111827"/>
                <w:sz w:val="20"/>
                <w:szCs w:val="20"/>
              </w:rPr>
              <w:t xml:space="preserve">Lesson Notes</w:t>
            </w:r>
          </w:p>
        </w:tc>
        <w:tc>
          <w:tcPr>
            <w:tcMar>
              <w:top w:type="dxa" w:w="60"/>
              <w:left w:type="dxa" w:w="120"/>
              <w:bottom w:type="dxa" w:w="60"/>
              <w:right w:type="dxa" w:w="120"/>
            </w:tcMar>
          </w:tcPr>
          <w:p>
            <w:r>
              <w:rPr>
                <w:color w:val="111827"/>
                <w:sz w:val="20"/>
                <w:szCs w:val="20"/>
              </w:rPr>
              <w:t xml:space="preserve">The full content learners copy into their exercise books.</w:t>
            </w:r>
          </w:p>
        </w:tc>
      </w:tr>
      <w:tr>
        <w:tc>
          <w:tcPr>
            <w:tcMar>
              <w:top w:type="dxa" w:w="60"/>
              <w:left w:type="dxa" w:w="120"/>
              <w:bottom w:type="dxa" w:w="60"/>
              <w:right w:type="dxa" w:w="120"/>
            </w:tcMar>
          </w:tcPr>
          <w:p>
            <w:r>
              <w:rPr>
                <w:color w:val="111827"/>
                <w:sz w:val="20"/>
                <w:szCs w:val="20"/>
              </w:rPr>
              <w:t xml:space="preserve">Conclusion</w:t>
            </w:r>
          </w:p>
        </w:tc>
        <w:tc>
          <w:tcPr>
            <w:tcMar>
              <w:top w:type="dxa" w:w="60"/>
              <w:left w:type="dxa" w:w="120"/>
              <w:bottom w:type="dxa" w:w="60"/>
              <w:right w:type="dxa" w:w="120"/>
            </w:tcMar>
          </w:tcPr>
          <w:p>
            <w:r>
              <w:rPr>
                <w:color w:val="111827"/>
                <w:sz w:val="20"/>
                <w:szCs w:val="20"/>
              </w:rPr>
              <w:t xml:space="preserve">Key takeaway and link to the next lesson.</w:t>
            </w:r>
          </w:p>
        </w:tc>
      </w:tr>
      <w:tr>
        <w:tc>
          <w:tcPr>
            <w:tcMar>
              <w:top w:type="dxa" w:w="60"/>
              <w:left w:type="dxa" w:w="120"/>
              <w:bottom w:type="dxa" w:w="60"/>
              <w:right w:type="dxa" w:w="120"/>
            </w:tcMar>
          </w:tcPr>
          <w:p>
            <w:r>
              <w:rPr>
                <w:color w:val="111827"/>
                <w:sz w:val="20"/>
                <w:szCs w:val="20"/>
              </w:rPr>
              <w:t xml:space="preserve">Homework</w:t>
            </w:r>
          </w:p>
        </w:tc>
        <w:tc>
          <w:tcPr>
            <w:tcMar>
              <w:top w:type="dxa" w:w="60"/>
              <w:left w:type="dxa" w:w="120"/>
              <w:bottom w:type="dxa" w:w="60"/>
              <w:right w:type="dxa" w:w="120"/>
            </w:tcMar>
          </w:tcPr>
          <w:p>
            <w:r>
              <w:rPr>
                <w:color w:val="111827"/>
                <w:sz w:val="20"/>
                <w:szCs w:val="20"/>
              </w:rPr>
              <w:t xml:space="preserve">1–2 practical assignments (no internet needed).</w:t>
            </w:r>
          </w:p>
        </w:tc>
      </w:tr>
      <w:tr>
        <w:tc>
          <w:tcPr>
            <w:tcMar>
              <w:top w:type="dxa" w:w="60"/>
              <w:left w:type="dxa" w:w="120"/>
              <w:bottom w:type="dxa" w:w="60"/>
              <w:right w:type="dxa" w:w="120"/>
            </w:tcMar>
          </w:tcPr>
          <w:p>
            <w:r>
              <w:rPr>
                <w:color w:val="111827"/>
                <w:sz w:val="20"/>
                <w:szCs w:val="20"/>
              </w:rPr>
              <w:t xml:space="preserve">Evaluation Criteria</w:t>
            </w:r>
          </w:p>
        </w:tc>
        <w:tc>
          <w:tcPr>
            <w:tcMar>
              <w:top w:type="dxa" w:w="60"/>
              <w:left w:type="dxa" w:w="120"/>
              <w:bottom w:type="dxa" w:w="60"/>
              <w:right w:type="dxa" w:w="120"/>
            </w:tcMar>
          </w:tcPr>
          <w:p>
            <w:r>
              <w:rPr>
                <w:color w:val="111827"/>
                <w:sz w:val="20"/>
                <w:szCs w:val="20"/>
              </w:rPr>
              <w:t xml:space="preserve">How you will know the objectives were met.</w:t>
            </w:r>
          </w:p>
        </w:tc>
      </w:tr>
      <w:tr>
        <w:tc>
          <w:tcPr>
            <w:tcMar>
              <w:top w:type="dxa" w:w="60"/>
              <w:left w:type="dxa" w:w="120"/>
              <w:bottom w:type="dxa" w:w="60"/>
              <w:right w:type="dxa" w:w="120"/>
            </w:tcMar>
          </w:tcPr>
          <w:p>
            <w:r>
              <w:rPr>
                <w:color w:val="111827"/>
                <w:sz w:val="20"/>
                <w:szCs w:val="20"/>
              </w:rPr>
              <w:t xml:space="preserve">Cross-Cutting Competencies</w:t>
            </w:r>
          </w:p>
        </w:tc>
        <w:tc>
          <w:tcPr>
            <w:tcMar>
              <w:top w:type="dxa" w:w="60"/>
              <w:left w:type="dxa" w:w="120"/>
              <w:bottom w:type="dxa" w:w="60"/>
              <w:right w:type="dxa" w:w="120"/>
            </w:tcMar>
          </w:tcPr>
          <w:p>
            <w:r>
              <w:rPr>
                <w:color w:val="111827"/>
                <w:sz w:val="20"/>
                <w:szCs w:val="20"/>
              </w:rPr>
              <w:t xml:space="preserve">Tick relevant ones: Communication, Problem-solving, Citizenship, ICT, Creativity, Cooperation.</w:t>
            </w:r>
          </w:p>
        </w:tc>
      </w:tr>
      <w:tr>
        <w:tc>
          <w:tcPr>
            <w:tcMar>
              <w:top w:type="dxa" w:w="60"/>
              <w:left w:type="dxa" w:w="120"/>
              <w:bottom w:type="dxa" w:w="60"/>
              <w:right w:type="dxa" w:w="120"/>
            </w:tcMar>
          </w:tcPr>
          <w:p>
            <w:r>
              <w:rPr>
                <w:color w:val="111827"/>
                <w:sz w:val="20"/>
                <w:szCs w:val="20"/>
              </w:rPr>
              <w:t xml:space="preserve">Differentiation</w:t>
            </w:r>
          </w:p>
        </w:tc>
        <w:tc>
          <w:tcPr>
            <w:tcMar>
              <w:top w:type="dxa" w:w="60"/>
              <w:left w:type="dxa" w:w="120"/>
              <w:bottom w:type="dxa" w:w="60"/>
              <w:right w:type="dxa" w:w="120"/>
            </w:tcMar>
          </w:tcPr>
          <w:p>
            <w:r>
              <w:rPr>
                <w:color w:val="111827"/>
                <w:sz w:val="20"/>
                <w:szCs w:val="20"/>
              </w:rPr>
              <w:t xml:space="preserve">How you support slower and faster learners.</w:t>
            </w:r>
          </w:p>
        </w:tc>
      </w:tr>
    </w:tbl>
    <w:p>
      <w:pPr>
        <w:pStyle w:val="ListParagraph"/>
        <w:numPr>
          <w:ilvl w:val="0"/>
          <w:numId w:val="2"/>
        </w:numPr>
        <w:spacing w:after="60" w:line="300"/>
      </w:pPr>
      <w:r>
        <w:t xml:space="preserve">At the bottom, set the **Status** (Planned, In Progress, Completed, Partial or Skipped).</w:t>
      </w:r>
    </w:p>
    <w:p>
      <w:pPr>
        <w:pBdr>
          <w:left w:val="single" w:color="4F46E5" w:sz="24"/>
        </w:pBdr>
        <w:shd w:fill="EEF2FF" w:val="clear"/>
        <w:spacing w:after="140" w:before="80"/>
      </w:pPr>
      <w:r>
        <w:rPr>
          <w:i/>
          <w:iCs/>
          <w:color w:val="1F2937"/>
        </w:rPr>
        <w:t xml:space="preserve">Everything auto-saves as you type — there is no separate Save button for the lesson.</w:t>
      </w:r>
    </w:p>
    <w:p>
      <w:pPr>
        <w:pStyle w:val="Heading2"/>
        <w:spacing w:after="120" w:before="280"/>
      </w:pPr>
      <w:r>
        <w:rPr>
          <w:b/>
          <w:bCs/>
          <w:color w:val="4F46E5"/>
          <w:sz w:val="28"/>
          <w:szCs w:val="28"/>
        </w:rPr>
        <w:t xml:space="preserve">Using AI to generate content</w:t>
      </w:r>
    </w:p>
    <w:p>
      <w:pPr>
        <w:pStyle w:val="ListParagraph"/>
        <w:numPr>
          <w:ilvl w:val="0"/>
          <w:numId w:val="2"/>
        </w:numPr>
        <w:spacing w:after="60" w:line="300"/>
      </w:pPr>
      <w:r>
        <w:t xml:space="preserve">Tap **Generate Full Lesson** to have the AI draft the whole lesson from the syllabus context, then review and tap **Accept All**.</w:t>
      </w:r>
    </w:p>
    <w:p>
      <w:pPr>
        <w:pStyle w:val="ListParagraph"/>
        <w:numPr>
          <w:ilvl w:val="0"/>
          <w:numId w:val="2"/>
        </w:numPr>
        <w:spacing w:after="60" w:line="300"/>
      </w:pPr>
      <w:r>
        <w:t xml:space="preserve">Or tap **Generate with AI** next to any single section to fill just that one section.</w:t>
      </w:r>
    </w:p>
    <w:p>
      <w:pPr>
        <w:spacing w:after="100" w:line="300"/>
      </w:pPr>
      <w:r>
        <w:t xml:space="preserve">The AI works best when you have set an API key (Section 3) and are connected to the internet. Always review AI content before teaching.</w:t>
      </w:r>
    </w:p>
    <w:p>
      <w:pPr>
        <w:pStyle w:val="Heading1"/>
        <w:spacing w:after="160" w:before="360"/>
      </w:pPr>
      <w:r>
        <w:rPr>
          <w:b/>
          <w:bCs/>
          <w:color w:val="111827"/>
          <w:sz w:val="36"/>
          <w:szCs w:val="36"/>
        </w:rPr>
        <w:t xml:space="preserve">8. Following Up (Planned → Done)</w:t>
      </w:r>
    </w:p>
    <w:p>
      <w:pPr>
        <w:spacing w:after="100" w:line="300"/>
      </w:pPr>
      <w:r>
        <w:t xml:space="preserve">Track your progress so you always know where you are in the school year.</w:t>
      </w:r>
    </w:p>
    <w:p>
      <w:pPr>
        <w:pStyle w:val="Heading2"/>
        <w:spacing w:after="120" w:before="280"/>
      </w:pPr>
      <w:r>
        <w:rPr>
          <w:b/>
          <w:bCs/>
          <w:color w:val="4F46E5"/>
          <w:sz w:val="28"/>
          <w:szCs w:val="28"/>
        </w:rPr>
        <w:t xml:space="preserve">Dashboard</w:t>
      </w:r>
    </w:p>
    <w:p>
      <w:pPr>
        <w:pStyle w:val="ListParagraph"/>
        <w:numPr>
          <w:ilvl w:val="0"/>
          <w:numId w:val="1"/>
        </w:numPr>
        <w:spacing w:after="60" w:line="300"/>
      </w:pPr>
      <w:r>
        <w:t xml:space="preserve">Shows **this week's lesson**, your overall completion %, and alerts if you are falling behind.</w:t>
      </w:r>
    </w:p>
    <w:p>
      <w:pPr>
        <w:pStyle w:val="Heading2"/>
        <w:spacing w:after="120" w:before="280"/>
      </w:pPr>
      <w:r>
        <w:rPr>
          <w:b/>
          <w:bCs/>
          <w:color w:val="4F46E5"/>
          <w:sz w:val="28"/>
          <w:szCs w:val="28"/>
        </w:rPr>
        <w:t xml:space="preserve">Progress Tracker</w:t>
      </w:r>
    </w:p>
    <w:p>
      <w:pPr>
        <w:spacing w:after="100" w:line="300"/>
      </w:pPr>
      <w:r>
        <w:t xml:space="preserve">Open </w:t>
      </w:r>
      <w:r>
        <w:rPr>
          <w:b/>
          <w:bCs/>
        </w:rPr>
        <w:t xml:space="preserve">Progress</w:t>
      </w:r>
      <w:r>
        <w:t xml:space="preserve"> from the menu. It shows:</w:t>
      </w:r>
    </w:p>
    <w:p>
      <w:pPr>
        <w:pStyle w:val="ListParagraph"/>
        <w:numPr>
          <w:ilvl w:val="0"/>
          <w:numId w:val="1"/>
        </w:numPr>
        <w:spacing w:after="60" w:line="300"/>
      </w:pPr>
      <w:r>
        <w:t xml:space="preserve">**Overall progress** — how many lessons you have completed.</w:t>
      </w:r>
    </w:p>
    <w:p>
      <w:pPr>
        <w:pStyle w:val="ListParagraph"/>
        <w:numPr>
          <w:ilvl w:val="0"/>
          <w:numId w:val="1"/>
        </w:numPr>
        <w:spacing w:after="60" w:line="300"/>
      </w:pPr>
      <w:r>
        <w:t xml:space="preserve">**Sequence breakdown** — progress within each of the 6 sequences.</w:t>
      </w:r>
    </w:p>
    <w:p>
      <w:pPr>
        <w:pStyle w:val="ListParagraph"/>
        <w:numPr>
          <w:ilvl w:val="0"/>
          <w:numId w:val="1"/>
        </w:numPr>
        <w:spacing w:after="60" w:line="300"/>
      </w:pPr>
      <w:r>
        <w:t xml:space="preserve">**Calendar heatmap** — a colour-coded view of all 36 weeks (green = completed, red = skipped, amber = evaluation).</w:t>
      </w:r>
    </w:p>
    <w:p>
      <w:pPr>
        <w:pStyle w:val="ListParagraph"/>
        <w:numPr>
          <w:ilvl w:val="0"/>
          <w:numId w:val="1"/>
        </w:numPr>
        <w:spacing w:after="60" w:line="300"/>
      </w:pPr>
      <w:r>
        <w:t xml:space="preserve">**Export Report** — downloads a text summary you can share with your HOD.</w:t>
      </w:r>
    </w:p>
    <w:p>
      <w:pPr>
        <w:pStyle w:val="Heading2"/>
        <w:spacing w:after="120" w:before="280"/>
      </w:pPr>
      <w:r>
        <w:rPr>
          <w:b/>
          <w:bCs/>
          <w:color w:val="4F46E5"/>
          <w:sz w:val="28"/>
          <w:szCs w:val="28"/>
        </w:rPr>
        <w:t xml:space="preserve">Updating a lesson's status</w:t>
      </w:r>
    </w:p>
    <w:p>
      <w:pPr>
        <w:pStyle w:val="ListParagraph"/>
        <w:numPr>
          <w:ilvl w:val="0"/>
          <w:numId w:val="2"/>
        </w:numPr>
        <w:spacing w:after="60" w:line="300"/>
      </w:pPr>
      <w:r>
        <w:t xml:space="preserve">Open the lesson (tap its week in the Progression grid).</w:t>
      </w:r>
    </w:p>
    <w:p>
      <w:pPr>
        <w:pStyle w:val="ListParagraph"/>
        <w:numPr>
          <w:ilvl w:val="0"/>
          <w:numId w:val="2"/>
        </w:numPr>
        <w:spacing w:after="60" w:line="300"/>
      </w:pPr>
      <w:r>
        <w:t xml:space="preserve">Scroll to **Status** and tap the current state: Planned → In Progress → Completed.</w:t>
      </w:r>
    </w:p>
    <w:p>
      <w:pPr>
        <w:pStyle w:val="ListParagraph"/>
        <w:numPr>
          <w:ilvl w:val="0"/>
          <w:numId w:val="2"/>
        </w:numPr>
        <w:spacing w:after="60" w:line="300"/>
      </w:pPr>
      <w:r>
        <w:t xml:space="preserve">Add a note in **Teacher's Reflection** after teaching (what went well, what to improve).</w:t>
      </w:r>
    </w:p>
    <w:p>
      <w:pPr>
        <w:pBdr>
          <w:left w:val="single" w:color="4F46E5" w:sz="24"/>
        </w:pBdr>
        <w:shd w:fill="EEF2FF" w:val="clear"/>
        <w:spacing w:after="140" w:before="80"/>
      </w:pPr>
      <w:r>
        <w:rPr>
          <w:i/>
          <w:iCs/>
          <w:color w:val="1F2937"/>
        </w:rPr>
        <w:t xml:space="preserve">Marking lessons as Completed keeps your Dashboard and Progress Tracker accurate.</w:t>
      </w:r>
    </w:p>
    <w:p>
      <w:pPr>
        <w:pStyle w:val="Heading1"/>
        <w:spacing w:after="160" w:before="360"/>
      </w:pPr>
      <w:r>
        <w:rPr>
          <w:b/>
          <w:bCs/>
          <w:color w:val="111827"/>
          <w:sz w:val="36"/>
          <w:szCs w:val="36"/>
        </w:rPr>
        <w:t xml:space="preserve">9. Exporting Lesson Plans (PDF / Word)</w:t>
      </w:r>
    </w:p>
    <w:p>
      <w:pPr>
        <w:pStyle w:val="Heading2"/>
        <w:spacing w:after="120" w:before="280"/>
      </w:pPr>
      <w:r>
        <w:rPr>
          <w:b/>
          <w:bCs/>
          <w:color w:val="4F46E5"/>
          <w:sz w:val="28"/>
          <w:szCs w:val="28"/>
        </w:rPr>
        <w:t xml:space="preserve">Single lesson</w:t>
      </w:r>
    </w:p>
    <w:p>
      <w:pPr>
        <w:pStyle w:val="ListParagraph"/>
        <w:numPr>
          <w:ilvl w:val="0"/>
          <w:numId w:val="2"/>
        </w:numPr>
        <w:spacing w:after="60" w:line="300"/>
      </w:pPr>
      <w:r>
        <w:t xml:space="preserve">Open the lesson.</w:t>
      </w:r>
    </w:p>
    <w:p>
      <w:pPr>
        <w:pStyle w:val="ListParagraph"/>
        <w:numPr>
          <w:ilvl w:val="0"/>
          <w:numId w:val="2"/>
        </w:numPr>
        <w:spacing w:after="60" w:line="300"/>
      </w:pPr>
      <w:r>
        <w:t xml:space="preserve">Scroll to the bottom and tap **Export PDF** or **Export Word**.</w:t>
      </w:r>
    </w:p>
    <w:p>
      <w:pPr>
        <w:spacing w:after="100" w:line="300"/>
      </w:pPr>
      <w:r>
        <w:t xml:space="preserve">This downloads a print-ready document you can print or send to your Head of Department or inspector.</w:t>
      </w:r>
    </w:p>
    <w:p>
      <w:pPr>
        <w:pStyle w:val="Heading2"/>
        <w:spacing w:after="120" w:before="280"/>
      </w:pPr>
      <w:r>
        <w:rPr>
          <w:b/>
          <w:bCs/>
          <w:color w:val="4F46E5"/>
          <w:sz w:val="28"/>
          <w:szCs w:val="28"/>
        </w:rPr>
        <w:t xml:space="preserve">Batch export (multiple lessons)</w:t>
      </w:r>
    </w:p>
    <w:p>
      <w:pPr>
        <w:pStyle w:val="ListParagraph"/>
        <w:numPr>
          <w:ilvl w:val="0"/>
          <w:numId w:val="2"/>
        </w:numPr>
        <w:spacing w:after="60" w:line="300"/>
      </w:pPr>
      <w:r>
        <w:t xml:space="preserve">Open **Export** from the menu.</w:t>
      </w:r>
    </w:p>
    <w:p>
      <w:pPr>
        <w:pStyle w:val="ListParagraph"/>
        <w:numPr>
          <w:ilvl w:val="0"/>
          <w:numId w:val="2"/>
        </w:numPr>
        <w:spacing w:after="60" w:line="300"/>
      </w:pPr>
      <w:r>
        <w:t xml:space="preserve">Choose a **range**: Week, Sequence, Term, or Custom (start/end week).</w:t>
      </w:r>
    </w:p>
    <w:p>
      <w:pPr>
        <w:pStyle w:val="ListParagraph"/>
        <w:numPr>
          <w:ilvl w:val="0"/>
          <w:numId w:val="2"/>
        </w:numPr>
        <w:spacing w:after="60" w:line="300"/>
      </w:pPr>
      <w:r>
        <w:t xml:space="preserve">Tick the lessons you want (or leave unticked to export all in range).</w:t>
      </w:r>
    </w:p>
    <w:p>
      <w:pPr>
        <w:pStyle w:val="ListParagraph"/>
        <w:numPr>
          <w:ilvl w:val="0"/>
          <w:numId w:val="2"/>
        </w:numPr>
        <w:spacing w:after="60" w:line="300"/>
      </w:pPr>
      <w:r>
        <w:t xml:space="preserve">Tap **Export as PDF** or **Export as Word (.docx)**.</w:t>
      </w:r>
    </w:p>
    <w:p>
      <w:pPr>
        <w:pStyle w:val="Heading1"/>
        <w:spacing w:after="160" w:before="360"/>
      </w:pPr>
      <w:r>
        <w:rPr>
          <w:b/>
          <w:bCs/>
          <w:color w:val="111827"/>
          <w:sz w:val="36"/>
          <w:szCs w:val="36"/>
        </w:rPr>
        <w:t xml:space="preserve">10. Sharing Subject Templates (optional)</w:t>
      </w:r>
    </w:p>
    <w:p>
      <w:pPr>
        <w:spacing w:after="100" w:line="300"/>
      </w:pPr>
      <w:r>
        <w:t xml:space="preserve">You can share a whole subject (its syllabus + progression + calendar) with a colleague, and import theirs.</w:t>
      </w:r>
    </w:p>
    <w:p>
      <w:pPr>
        <w:pStyle w:val="ListParagraph"/>
        <w:numPr>
          <w:ilvl w:val="0"/>
          <w:numId w:val="2"/>
        </w:numPr>
        <w:spacing w:after="60" w:line="300"/>
      </w:pPr>
      <w:r>
        <w:t xml:space="preserve">Open **Sharing** from the menu.</w:t>
      </w:r>
    </w:p>
    <w:p>
      <w:pPr>
        <w:pStyle w:val="ListParagraph"/>
        <w:numPr>
          <w:ilvl w:val="0"/>
          <w:numId w:val="2"/>
        </w:numPr>
        <w:spacing w:after="60" w:line="300"/>
      </w:pPr>
      <w:r>
        <w:t xml:space="preserve">Tap **Export {subject} Template** to download a JSON file.</w:t>
      </w:r>
    </w:p>
    <w:p>
      <w:pPr>
        <w:pStyle w:val="ListParagraph"/>
        <w:numPr>
          <w:ilvl w:val="0"/>
          <w:numId w:val="2"/>
        </w:numPr>
        <w:spacing w:after="60" w:line="300"/>
      </w:pPr>
      <w:r>
        <w:t xml:space="preserve">Send that file to a colleague (WhatsApp, email, etc.).</w:t>
      </w:r>
    </w:p>
    <w:p>
      <w:pPr>
        <w:pStyle w:val="ListParagraph"/>
        <w:numPr>
          <w:ilvl w:val="0"/>
          <w:numId w:val="2"/>
        </w:numPr>
        <w:spacing w:after="60" w:line="300"/>
      </w:pPr>
      <w:r>
        <w:t xml:space="preserve">A colleague imports it from the onboarding "Subjects" screen or the Sharing page via **Choose template file**.</w:t>
      </w:r>
    </w:p>
    <w:p>
      <w:pPr>
        <w:pBdr>
          <w:left w:val="single" w:color="4F46E5" w:sz="24"/>
        </w:pBdr>
        <w:shd w:fill="EEF2FF" w:val="clear"/>
        <w:spacing w:after="140" w:before="80"/>
      </w:pPr>
      <w:r>
        <w:rPr>
          <w:i/>
          <w:iCs/>
          <w:color w:val="1F2937"/>
        </w:rPr>
        <w:t xml:space="preserve">This is a handy way for a department to share a carefully-edited progression across teachers.</w:t>
      </w:r>
    </w:p>
    <w:p>
      <w:pPr>
        <w:pStyle w:val="Heading1"/>
        <w:spacing w:after="160" w:before="360"/>
      </w:pPr>
      <w:r>
        <w:rPr>
          <w:b/>
          <w:bCs/>
          <w:color w:val="111827"/>
          <w:sz w:val="36"/>
          <w:szCs w:val="36"/>
        </w:rPr>
        <w:t xml:space="preserve">11. Tips &amp; Frequently Asked Questions</w:t>
      </w:r>
    </w:p>
    <w:p>
      <w:pPr>
        <w:pStyle w:val="Heading2"/>
        <w:spacing w:after="120" w:before="280"/>
      </w:pPr>
      <w:r>
        <w:rPr>
          <w:b/>
          <w:bCs/>
          <w:color w:val="4F46E5"/>
          <w:sz w:val="28"/>
          <w:szCs w:val="28"/>
        </w:rPr>
        <w:t xml:space="preserve">Do I need internet?</w:t>
      </w:r>
    </w:p>
    <w:p>
      <w:pPr>
        <w:spacing w:after="100" w:line="300"/>
      </w:pPr>
      <w:r>
        <w:t xml:space="preserve">No. The app and all your lessons work fully offline. Internet is only needed to install the app once and to use AI generation.</w:t>
      </w:r>
    </w:p>
    <w:p>
      <w:pPr>
        <w:pStyle w:val="Heading2"/>
        <w:spacing w:after="120" w:before="280"/>
      </w:pPr>
      <w:r>
        <w:rPr>
          <w:b/>
          <w:bCs/>
          <w:color w:val="4F46E5"/>
          <w:sz w:val="28"/>
          <w:szCs w:val="28"/>
        </w:rPr>
        <w:t xml:space="preserve">Is my data safe?</w:t>
      </w:r>
    </w:p>
    <w:p>
      <w:pPr>
        <w:spacing w:after="100" w:line="300"/>
      </w:pPr>
      <w:r>
        <w:t xml:space="preserve">Yes. Everything is stored on your own device. There is no account and no cloud. Use </w:t>
      </w:r>
      <w:r>
        <w:rPr>
          <w:b/>
          <w:bCs/>
        </w:rPr>
        <w:t xml:space="preserve">Settings → Export All Data (Backup)</w:t>
      </w:r>
      <w:r>
        <w:t xml:space="preserve"> to make your own backup.</w:t>
      </w:r>
    </w:p>
    <w:p>
      <w:pPr>
        <w:pStyle w:val="Heading2"/>
        <w:spacing w:after="120" w:before="280"/>
      </w:pPr>
      <w:r>
        <w:rPr>
          <w:b/>
          <w:bCs/>
          <w:color w:val="4F46E5"/>
          <w:sz w:val="28"/>
          <w:szCs w:val="28"/>
        </w:rPr>
        <w:t xml:space="preserve">How much does the AI cost?</w:t>
      </w:r>
    </w:p>
    <w:p>
      <w:pPr>
        <w:spacing w:after="100" w:line="300"/>
      </w:pPr>
      <w:r>
        <w:t xml:space="preserve">Nothing, within the free tier. Gemini and Groq both give free usage that is plenty for one teacher generating a few lessons per week.</w:t>
      </w:r>
    </w:p>
    <w:p>
      <w:pPr>
        <w:pStyle w:val="Heading2"/>
        <w:spacing w:after="120" w:before="280"/>
      </w:pPr>
      <w:r>
        <w:rPr>
          <w:b/>
          <w:bCs/>
          <w:color w:val="4F46E5"/>
          <w:sz w:val="28"/>
          <w:szCs w:val="28"/>
        </w:rPr>
        <w:t xml:space="preserve">Can I use it on my phone?</w:t>
      </w:r>
    </w:p>
    <w:p>
      <w:pPr>
        <w:spacing w:after="100" w:line="300"/>
      </w:pPr>
      <w:r>
        <w:t xml:space="preserve">Yes. It is designed to work on phones in the classroom, with no internet. Install it to your home screen for the best experience.</w:t>
      </w:r>
    </w:p>
    <w:p>
      <w:pPr>
        <w:pStyle w:val="Heading2"/>
        <w:spacing w:after="120" w:before="280"/>
      </w:pPr>
      <w:r>
        <w:rPr>
          <w:b/>
          <w:bCs/>
          <w:color w:val="4F46E5"/>
          <w:sz w:val="28"/>
          <w:szCs w:val="28"/>
        </w:rPr>
        <w:t xml:space="preserve">What if I change schools or subjects?</w:t>
      </w:r>
    </w:p>
    <w:p>
      <w:pPr>
        <w:spacing w:after="100" w:line="300"/>
      </w:pPr>
      <w:r>
        <w:t xml:space="preserve">Just switch subject/class in the sidebar, or update your profile in Settings. Your previous data stays on your device.</w:t>
      </w:r>
    </w:p>
    <w:p>
      <w:pPr>
        <w:pStyle w:val="Heading2"/>
        <w:spacing w:after="120" w:before="280"/>
      </w:pPr>
      <w:r>
        <w:rPr>
          <w:b/>
          <w:bCs/>
          <w:color w:val="4F46E5"/>
          <w:sz w:val="28"/>
          <w:szCs w:val="28"/>
        </w:rPr>
        <w:t xml:space="preserve">What if a new subject syllabus comes out?</w:t>
      </w:r>
    </w:p>
    <w:p>
      <w:pPr>
        <w:spacing w:after="100" w:line="300"/>
      </w:pPr>
      <w:r>
        <w:t xml:space="preserve">You can import a subject template shared by a colleague, or the author can add new syllabuses to future versions.</w:t>
      </w:r>
    </w:p>
    <w:p>
      <w:pPr>
        <w:pBdr>
          <w:left w:val="single" w:color="4F46E5" w:sz="24"/>
        </w:pBdr>
        <w:shd w:fill="EEF2FF" w:val="clear"/>
        <w:spacing w:after="140" w:before="80"/>
      </w:pPr>
      <w:r>
        <w:rPr>
          <w:i/>
          <w:iCs/>
          <w:color w:val="1F2937"/>
        </w:rPr>
        <w:t xml:space="preserve">Remember: holiday dates change every year — update your Calendar in Settings at the start of each school year.</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Lesson Planner — How to Use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Lesson Planner — How to Use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2026-08-19T19:47:28.190Z</dcterms:created>
  <dcterms:modified xsi:type="dcterms:W3CDTF">2026-08-19T19:47:28.191Z</dcterms:modified>
</cp:coreProperties>
</file>

<file path=docProps/custom.xml><?xml version="1.0" encoding="utf-8"?>
<Properties xmlns="http://schemas.openxmlformats.org/officeDocument/2006/custom-properties" xmlns:vt="http://schemas.openxmlformats.org/officeDocument/2006/docPropsVTypes"/>
</file>