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7A8A"/>
          <w:sz w:val="52"/>
          <w:szCs w:val="52"/>
        </w:rPr>
        <w:t xml:space="preserve">DR. TEBEILA DENTAL PRACTICE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2B2B"/>
          <w:sz w:val="32"/>
          <w:szCs w:val="32"/>
        </w:rPr>
        <w:t xml:space="preserve">STRATEGIC ACTION PLAN  | 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Coachee: Dr. Founa Tebeila  ·  Plan Start Date: 27 March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Short Term: 3 months (by end Jun 2026)  ·  Medium Term: 6 months (by end Jul 2026)  ·  Long Term: 12 months (by end Mar 2027)</w:t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This Strategic Action Plan provides Dr. Founa Tebeila with a structured, time-bound roadmap to consolidate and grow her dental practice portfolio. The plan addresses three interconnected dental practices and covers governance, human resources, marketing and operational transformation across three planning horizons.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The plan is grounded in nine core milestones derived from the coaching engagement, with clearly defined functional areas, owners and BRAG-GP tracking. Successful execution will result in a legally registered trade name, formalised partnerships, competent practice administration, an active digital marketing presence, and a rationalised three-practice portfolio.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2. VISION, MISSION &amp; STRATEGIC OBJECTIVES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440"/>
        <w:gridCol w:w="4440"/>
      </w:tblGrid>
      <w:tr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VISION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MISSION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VALUES</w:t>
            </w:r>
          </w:p>
        </w:tc>
      </w:tr>
      <w:tr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To become the leading multi-practice dental brand in the region, delivering world-class oral healthcare through ethical governance, empowered teams and innovation.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To provide accessible, high-quality dental care across multiple practices while building a sustainable, professionally governed and commercially successful dental group.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Excellence · Integrity · Patient-Centricity · Collaboration · Accountability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2B2B"/>
          <w:sz w:val="22"/>
          <w:szCs w:val="22"/>
        </w:rPr>
        <w:t xml:space="preserve">Strategic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Establish a legally compliant and branded dental group structure (Governance)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Formalise partnership agreements for all three practices (Governance)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Build a high-performance, buy-in-driven team across all practices (HR)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Appoint capable administrative leadership to free clinical time (HR)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Build a consistent, growth-oriented digital brand presence (Marketing)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Rationalise the practice portfolio — exit the Nando's practice (Operations)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B"/>
          <w:sz w:val="20"/>
          <w:szCs w:val="20"/>
        </w:rPr>
        <w:t xml:space="preserve">Develop and execute individual roadmaps for each of the three practices (Leadership)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3. STRATEGIC CONTEXT &amp; KEY DRIVERS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Before individual practice roadmaps can be executed, the following key drivers must be diagnosed and understood for all three dental practices: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STRATEGY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Revenue &amp; Profitability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Current revenue base, patient volumes, treatment mix and margins per practice.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Identify which practices are sustainable and which require intervention or exit.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Patient Base &amp; Loyalty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Size, demographics, retention rate and referral patterns of existing patient base.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Informs marketing focus and where to invest in patient experience improvements.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Team Capacity &amp; Culture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Staff skills, morale, retention risk and alignment with the practice vision.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Drives HR priorities — buy-in campaigns, training, and the practice administrator hire.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Competitive Landscape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Proximity of competing practices, service differentiation and pricing positioning.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Shapes the social media and brand strategy to highlight unique value.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Regulatory &amp; Compliance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HPCSA compliance, practice registration, partnership structures and trade name rules.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Urgent governance actions — trade name registration and deregistration of Nando's practice.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Infrastructure &amp; Technology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Equipment age, digital systems (practice management software, X-ray, sterilisation).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Roadmap investment priorities per practice; potential to attract referrals through modernisation.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4. SMART GOALS ACTION PLAN — FULL MILESTONE TABLE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BRAG-GP Legend:  B = Achieved/Closed (Blue)  ·  G = On Track (Green)  ·  A = Requires Attention (Amber)  ·  R = In Jeopardy (Red)  ·  P = Postponed (Purple)  ·  Grey = Not Yet Started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400"/>
        <w:gridCol w:w="1500"/>
        <w:gridCol w:w="1500"/>
        <w:gridCol w:w="1500"/>
        <w:gridCol w:w="800"/>
        <w:gridCol w:w="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AREA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TERM
(by 26 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TERM
(by 31 Jul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TERM
(by 27 Mar 2027)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BRAG-GP
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Register Dr. Tebeila Dental Studio Trade Name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Research CIPC requirements &amp; check name availability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Submit CIPC registration application (May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Receive registration certificate &amp; update all branding (Jun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Identify Key Drivers for the Three Dental Practices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Conduct practice audits: financial, HR, patient volume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Compile consolidated key driver report per practice (May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Embed driver KPIs into practice scorecards (Jul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Develop Roadmaps for the Three Dental Practices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Draft individual roadmaps based on key driver analysis (May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Present &amp; agree roadmaps with practice leads (Jun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Quarterly roadmap review cadence established (Oct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Compile Partnership Agreement with Dr. Nape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Engage attorney; draft term sheet for Dr. Nape agreement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Review, negotiate and finalise agreement (Jun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Signed agreement executed &amp; filed (Jul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Compile Partnership Agreement with Dr. Seabi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Draft term sheet for Dr. Seabi; align on equity/profit share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Review, negotiate and finalise agreement (Jun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Signed agreement executed &amp; filed (Jul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Deregister the Nando's Practice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Obtain deregistration requirements from HPCSA &amp; CIPC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Submit deregistration application; notify all stakeholders (Jun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Deregistration confirmed; assets/records transferred (Sep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Appoint a Practice Administrator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HR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Draft job profile; post vacancy &amp; begin shortlisting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Conduct interviews; make appointment offer (May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Administrator inducted &amp; fully operational (Jul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Solicit Current Team Buy-in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HR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Run team engagement sessions across all three practices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Address concerns; implement quick-win improvements (May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Measure engagement; embed culture in onboarding (Sep 2026)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Roll Out a Social Media Strategy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Define brand voice, platforms (FB, IG, Google) &amp; content calendar (Apr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 live on all platforms; first 8 weeks of content posted (Jun 2026)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Monthly analytics review; 500+ followers; active reviews programme (Mar 2027)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Grey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5. SHORT-TERM ROADMAP (27 Mar – 26 Jun 2026)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Focus: Foundation, Compliance &amp; Quick Wins. Priority is to complete all governance pre-requisites, begin the administrator search, launch social media and run team buy-in sessions.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2760"/>
        <w:gridCol w:w="2500"/>
        <w:gridCol w:w="200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INDICATOR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March 2026
(Kick-off)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Finalise coaching plan
• Brief legal counsel on trade name &amp; partnerships
• Schedule practice audits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Coach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Signed engagement letter with attorney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Legal brief issued by 31 Mar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Conduct audits across 3 practices
• Begin CIPC trade name search
• Launch job posting for Administrator
• Run first team buy-in session
• Draft social media brand guide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Practice Teams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Audit reports; job advert live; brand guide v1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All audit data collected; 1 team session done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May 2026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Draft partnership agreements (Nape &amp; Seabi)
• Shortlist &amp; interview Administrator candidates
• Post first social media content
• Begin CIPC/HPCSA deregistration process for Nando's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Attorney + Marketing Lead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Draft agreements; social media live; candidate shortlist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Agreements in review; 2 posts per week live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June 2026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Finalise &amp; sign both partnership agreements
• Make Administrator appointment
• Submit trade name registration
• Deregistration application submitted
• Second team buy-in session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Attorney + HR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Signed agreements; appointment letter; CIPC application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Both agreements signed; Administrator appointed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6. MEDIUM-TERM ROADMAP (Jul 2026)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Focus: Stabilisation &amp; Operational Excellence. Governance actions are completed. The practice administrator is operational. Social media is gaining traction. Practice roadmaps are agreed and being executed.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20"/>
        <w:gridCol w:w="3000"/>
        <w:gridCol w:w="3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TARGET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Practice Administrator Fully Operational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Complete handover, set KPIs, introduce to all practice stakeholders and systems.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30-60-90 day induction plan in place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Admin handling 80% of non-clinical tasks by end Jul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Practice Roadmaps Launched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Present individual roadmaps to each practice team; incorporate feedback; publish version 1.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3 signed-off practice roadmaps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All practice teams briefed and aligned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Social Media Growth Phase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Increase posting frequency; launch Google review campaign; explore paid boosts.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4+ posts/week across platforms; 200+ followers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Steady follower growth; minimum 10 new Google reviews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Trade Name &amp; Deregistration Progress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Monitor CIPC registration; follow up on Nando's deregistration confirmation.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Updated CIPC correspondence on file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Trade name registered or confirmation received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Team Engagement Measurement</w:t>
            </w:r>
          </w:p>
        </w:tc>
        <w:tc>
          <w:tcPr>
            <w:tcW w:type="dxa" w:w="5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Deploy short team pulse survey across all 3 practices; analyse results.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Pulse survey results report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Minimum 70% positive engagement score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7. LONG-TERM ROADMAP (Aug 2026 – Mar 2027)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Focus: Growth, Brand Building &amp; Portfolio Optimisation. All governance foundations are in place. The focus shifts to growing the patient base, optimising each practice and exploring further expansion opportunities.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320"/>
        <w:gridCol w:w="45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PRIORITY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INITIATIVES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Brand &amp; Marketing Growth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Aug – Dec 2026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Quarterly social media campaigns
• Launch referral rewards programme
• Explore website development
• Consider Google Ads for new patient acquisition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500+ followers across platforms; 25%+ growth in new patient enquiries; 4.5★ average Google rating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Practice Performance Optimisation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Aug – Dec 2026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Monthly practice performance reviews against roadmaps
• Introduce patient feedback system
• Identify and address service gaps per practice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Revenue growth of 15%+ across the group; patient satisfaction score 4/5+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People &amp; Culture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Sep – Nov 2026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Annual performance reviews for all staff
• Identify staff development / CPD opportunities
• Formalise HR policies and employment contracts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100% staff with signed contracts; CPD plan in place for all clinical staff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Governance &amp; Compliance Review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Oct – Nov 2026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6-month review of partnership agreement performance
• HPCSA compliance audit across all active practices
• Update practice policies and protocols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Zero compliance findings; partnerships tracking to agreed terms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Portfolio Strategy Review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Jan – Mar 2027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• Assess financial performance of each practice post-restructuring
• Evaluate potential for 4th practice or further growth
• Review and refresh 12-month strategic plan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Clear decision on portfolio — grow, consolidate or divest; next 12-month plan ready by Mar 2027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8. RISK REGISTER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1200"/>
        <w:gridCol w:w="642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Partnership Disagreement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Nape or Dr. Seabi resist proposed agreement terms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High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Engage experienced healthcare attorney early; use neutral mediator if needed; align on non-negotiables upfront.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Administrator Hire Delay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Suitable candidate not found within the 3-month window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Start recruitment immediately; consider interim contractor; widen search to include healthcare admin specialists.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Team Resistance to Change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Staff at one or more practices resist the new direction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High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Proactive buy-in sessions; transparent communication; address concerns promptly; involve key team members in roadmap design.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CIPC / HPCSA Delays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Government registration processes take longer than anticipated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Submit applications early; use a registered professional to assist; have parallel actions progressing so plan is not blocked.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Social Media Traction Slow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Low engagement on new social media platforms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Low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Set realistic expectations; invest in modest paid promotion; focus on quality content; leverage existing patient network for reviews.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Practice Revenue Pressure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One or more practices underperform financially during transition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High</w:t>
            </w:r>
          </w:p>
        </w:tc>
        <w:tc>
          <w:tcPr>
            <w:tcW w:type="dxa" w:w="6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Monthly financial reviews; early identification of at-risk practice; consider temporary fee review or promotion campaign.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9. GOVERNANCE, TRACKING &amp; REVIEW CADENCE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To ensure this plan remains live and actionable, the following review governance structure is proposed: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320"/>
        <w:gridCol w:w="45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Coaching Check-in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Bi-weekly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Coach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Track milestone progress; address blockers; update BRAG-GP status on action plan.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Practice Leadership Meeting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Monthly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Practice Administrator + Practice Leads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Review individual practice roadmaps; discuss team issues; review financial performance.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Partnership Review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Quarterly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Dr. Nape + Dr. Seabi + Attorney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Review partnership agreement compliance; address any concerns; align on shared goals.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Strategic Plan Review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Quarterly (Jun, Sep, Dec 2026; Mar 2027)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Coach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Full review of strategic plan; update milestones; reprioritise if required; prepare for next planning horizon.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Social Media &amp; Marketing Review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Monthly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Dr. Tebeila + Marketing Lead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2B"/>
                <w:sz w:val="18"/>
                <w:szCs w:val="18"/>
              </w:rPr>
              <w:t xml:space="preserve">Analyse analytics; review content calendar; adjust strategy based on performance.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7A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7A8A"/>
          <w:sz w:val="24"/>
          <w:szCs w:val="24"/>
        </w:rPr>
        <w:t xml:space="preserve">10. CONCLUSION &amp; COMMITMENT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This Strategic Action Plan represents a clear and achievable path for Dr. Founa Tebeila to transform her dental practice portfolio from its current state into a structured, professionally governed and commercially successful multi-practice dental group.</w:t>
      </w:r>
    </w:p>
    <w:p>
      <w:pPr>
        <w:spacing w:after="60" w:before="60"/>
      </w:pPr>
      <w:r>
        <w:rPr>
          <w:rFonts w:ascii="Arial" w:cs="Arial" w:eastAsia="Arial" w:hAnsi="Arial"/>
          <w:color w:val="1A2B2B"/>
          <w:sz w:val="20"/>
          <w:szCs w:val="20"/>
        </w:rPr>
        <w:t xml:space="preserve">The plan is designed to be a living document — reviewed, updated and owned by Dr. Tebeila. Its success depends on disciplined execution, proactive stakeholder engagement, and a commitment to building a high-performance team culture across all three practices.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6660"/>
      </w:tblGrid>
      <w:tr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COACHEE SIGN-OFF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 / FACILITATOR SIGN-OFF</w:t>
            </w:r>
          </w:p>
        </w:tc>
      </w:tr>
      <w:tr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Dr. Founa Tebeila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</w:t>
            </w:r>
          </w:p>
        </w:tc>
      </w:tr>
    </w:tbl>
    <w:sectPr>
      <w:headerReference w:type="default" r:id="rId7"/>
      <w:footerReference w:type="default" r:id="rId8"/>
      <w:pgSz w:w="15120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4" w:space="1"/>
      </w:pBdr>
      <w:tabs>
        <w:tab w:val="right" w:pos="13320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Dr. Tebeila Dental Practice Strategic Plan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1"/>
      </w:pBdr>
      <w:spacing w:after="120" w:before="0"/>
    </w:pPr>
    <w:r>
      <w:rPr>
        <w:rFonts w:ascii="Arial" w:cs="Arial" w:eastAsia="Arial" w:hAnsi="Arial"/>
        <w:b/>
        <w:bCs/>
        <w:color w:val="1A7A8A"/>
        <w:sz w:val="20"/>
        <w:szCs w:val="20"/>
      </w:rPr>
      <w:t xml:space="preserve">DR. TEBEILA DENTAL PRACTICE  |  Strategic Action Plan 2026</w:t>
    </w:r>
    <w:r>
      <w:rPr>
        <w:rFonts w:ascii="Arial" w:cs="Arial" w:eastAsia="Arial" w:hAnsi="Arial"/>
        <w:color w:val="666666"/>
        <w:sz w:val="18"/>
        <w:szCs w:val="18"/>
      </w:rPr>
      <w:t xml:space="preserve">  |  Coachee: Dr. Founa Tebeila  |  Start Date: 27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2026-03-26T08:07:30.169Z</dcterms:created>
  <dcterms:modified xsi:type="dcterms:W3CDTF">2026-03-26T08:07:30.197Z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