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446D2">
      <w:pPr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 xml:space="preserve">Validation Session 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Note 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 xml:space="preserve">4: </w:t>
      </w:r>
    </w:p>
    <w:p w14:paraId="4AFE48B6">
      <w:pPr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In-Cabin Hardware Interaction &amp; Alarm Experience</w:t>
      </w:r>
    </w:p>
    <w:p w14:paraId="4127F27D">
      <w:pPr>
        <w:rPr>
          <w:rFonts w:hint="eastAsia"/>
          <w:b w:val="0"/>
          <w:bCs w:val="0"/>
          <w:sz w:val="36"/>
          <w:szCs w:val="44"/>
          <w:lang w:val="en-US" w:eastAsia="zh-CN"/>
        </w:rPr>
      </w:pPr>
    </w:p>
    <w:p w14:paraId="3852365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Date: [</w:t>
      </w:r>
      <w:r>
        <w:rPr>
          <w:rFonts w:hint="default"/>
          <w:b/>
          <w:bCs/>
          <w:sz w:val="24"/>
          <w:szCs w:val="32"/>
          <w:lang w:val="en-US" w:eastAsia="zh-CN"/>
        </w:rPr>
        <w:t>April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24"/>
          <w:szCs w:val="32"/>
          <w:lang w:val="en-US" w:eastAsia="zh-CN"/>
        </w:rPr>
        <w:t>6</w:t>
      </w:r>
      <w:r>
        <w:rPr>
          <w:rFonts w:hint="eastAsia"/>
          <w:b/>
          <w:bCs/>
          <w:sz w:val="24"/>
          <w:szCs w:val="32"/>
          <w:lang w:val="en-US" w:eastAsia="zh-CN"/>
        </w:rPr>
        <w:t>, 202</w:t>
      </w:r>
      <w:r>
        <w:rPr>
          <w:rFonts w:hint="default"/>
          <w:b/>
          <w:bCs/>
          <w:sz w:val="24"/>
          <w:szCs w:val="32"/>
          <w:lang w:val="en-US" w:eastAsia="zh-CN"/>
        </w:rPr>
        <w:t>6</w:t>
      </w:r>
      <w:r>
        <w:rPr>
          <w:rFonts w:hint="eastAsia"/>
          <w:b/>
          <w:bCs/>
          <w:sz w:val="24"/>
          <w:szCs w:val="32"/>
          <w:lang w:val="en-US" w:eastAsia="zh-CN"/>
        </w:rPr>
        <w:t>]</w:t>
      </w:r>
    </w:p>
    <w:p w14:paraId="77272BC0"/>
    <w:p w14:paraId="6A76E44A"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 xml:space="preserve">User Profile: </w:t>
      </w:r>
      <w:bookmarkStart w:id="0" w:name="_GoBack"/>
      <w:bookmarkEnd w:id="0"/>
      <w:r>
        <w:rPr>
          <w:rFonts w:hint="default"/>
          <w:lang w:val="en-US"/>
        </w:rPr>
        <w:t xml:space="preserve">Li Fu, a </w:t>
      </w:r>
      <w:r>
        <w:t xml:space="preserve">65-year-old driver who regularly drives a </w:t>
      </w:r>
      <w:r>
        <w:rPr>
          <w:rFonts w:hint="default"/>
          <w:lang w:val="en-US"/>
        </w:rPr>
        <w:t>15</w:t>
      </w:r>
      <w:r>
        <w:t>-year-old vehicle. This user perfectly represents our primary target demographic of elderly drivers with older vehicles.</w:t>
      </w:r>
    </w:p>
    <w:p w14:paraId="71913253"/>
    <w:p w14:paraId="543670D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What We Tested (Scenario &amp; Task) </w:t>
      </w:r>
    </w:p>
    <w:p w14:paraId="435995BD">
      <w:r>
        <w:t>This session evaluated the usability of the prototype's OLED screen and the buzzer + LED alarm system during a simulated "fatigue/distracted driving" event.</w:t>
      </w:r>
    </w:p>
    <w:p w14:paraId="00969400"/>
    <w:p w14:paraId="6E9B2D2D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User Act: </w:t>
      </w:r>
    </w:p>
    <w:p w14:paraId="3BF1CAC8">
      <w:r>
        <w:t>When the alarm is triggered, the user must look at the device screen to identify and state the specific cause of the warning (e.g., fatigue or speeding).</w:t>
      </w:r>
    </w:p>
    <w:p w14:paraId="26DD6FEB"/>
    <w:p w14:paraId="4CB26F0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Observations</w:t>
      </w:r>
    </w:p>
    <w:p w14:paraId="3EFEDCF1"/>
    <w:p w14:paraId="52D6A660">
      <w:r>
        <w:t>Readability Issues: The user appeared flustered when the alarm went off. They reported that the English text on the OLED screen</w:t>
      </w:r>
      <w:r>
        <w:rPr>
          <w:rFonts w:hint="default"/>
          <w:lang w:val="en-US"/>
        </w:rPr>
        <w:t xml:space="preserve"> </w:t>
      </w:r>
      <w:r>
        <w:t>was far too small</w:t>
      </w:r>
      <w:r>
        <w:rPr>
          <w:rFonts w:hint="default"/>
          <w:lang w:val="en-US"/>
        </w:rPr>
        <w:t xml:space="preserve"> and hard to be understood</w:t>
      </w:r>
      <w:r>
        <w:t xml:space="preserve">. </w:t>
      </w:r>
    </w:p>
    <w:p w14:paraId="2BF84B21"/>
    <w:p w14:paraId="64CC850C">
      <w:r>
        <w:t xml:space="preserve">Nighttime Glare: In a simulated low-light/nighttime environment, the red LED warning light was excessively bright. The user noted that the harsh light </w:t>
      </w:r>
      <w:r>
        <w:rPr>
          <w:rFonts w:hint="default"/>
          <w:lang w:val="en-US"/>
        </w:rPr>
        <w:t>may</w:t>
      </w:r>
      <w:r>
        <w:t xml:space="preserve"> severely distract them or cause a hazard during actual night driving.</w:t>
      </w:r>
    </w:p>
    <w:p w14:paraId="34FC8580"/>
    <w:p w14:paraId="4739039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Changes Planned</w:t>
      </w:r>
    </w:p>
    <w:p w14:paraId="7FAEFC63"/>
    <w:p w14:paraId="10C022E7">
      <w:r>
        <w:t>UI Redesign: Abandon the small-text display approach on the OLED screen. Update the display logic to show large, full-screen</w:t>
      </w:r>
      <w:r>
        <w:rPr>
          <w:rFonts w:hint="default"/>
          <w:lang w:val="en-US"/>
        </w:rPr>
        <w:t xml:space="preserve"> and Chinese text</w:t>
      </w:r>
      <w:r>
        <w:t xml:space="preserve"> to ensure </w:t>
      </w:r>
      <w:r>
        <w:rPr>
          <w:rFonts w:hint="default"/>
          <w:lang w:val="en-US"/>
        </w:rPr>
        <w:t xml:space="preserve">the </w:t>
      </w:r>
      <w:r>
        <w:t>recognition.</w:t>
      </w:r>
    </w:p>
    <w:p w14:paraId="55342FFC"/>
    <w:p w14:paraId="476936AA">
      <w:r>
        <w:t>Hardware: Add a physical light diffuser cap over the LED to soften the light and prevent nighttime glare.</w:t>
      </w:r>
    </w:p>
    <w:p w14:paraId="5CD590A3"/>
    <w:p w14:paraId="35B2AECF"/>
    <w:p w14:paraId="2C3D556A"/>
    <w:p w14:paraId="4A534090"/>
    <w:p w14:paraId="35C134F6"/>
    <w:p w14:paraId="5C10CDAA"/>
    <w:p w14:paraId="49A27EA7"/>
    <w:p w14:paraId="7F1B9BDB"/>
    <w:p w14:paraId="75373C4B"/>
    <w:p w14:paraId="3B2DA556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Evidence - Screenshots of follow-up interview records on wechat </w:t>
      </w:r>
    </w:p>
    <w:p w14:paraId="22FA67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711325" cy="3416935"/>
            <wp:effectExtent l="0" t="0" r="15875" b="12065"/>
            <wp:docPr id="1" name="图片 1" descr="f0290d3569574f0195b91f729d843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0290d3569574f0195b91f729d8431b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708785" cy="3421380"/>
            <wp:effectExtent l="0" t="0" r="18415" b="7620"/>
            <wp:docPr id="2" name="图片 2" descr="b83283fdaa328b4a051e892134c726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83283fdaa328b4a051e892134c726a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878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732915" cy="3439160"/>
            <wp:effectExtent l="0" t="0" r="19685" b="15240"/>
            <wp:docPr id="3" name="图片 3" descr="5798132dbb018c19fac2a9435ee28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798132dbb018c19fac2a9435ee284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AB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705610" cy="3442335"/>
            <wp:effectExtent l="0" t="0" r="21590" b="12065"/>
            <wp:docPr id="4" name="图片 4" descr="de2942a0a76bc5c73b3282daa9744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2942a0a76bc5c73b3282daa97446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716405" cy="3456940"/>
            <wp:effectExtent l="0" t="0" r="10795" b="22860"/>
            <wp:docPr id="5" name="图片 5" descr="2da2d91320d0a47ea8c252fc64a39a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da2d91320d0a47ea8c252fc64a39a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F1DC8"/>
    <w:rsid w:val="3E966BB5"/>
    <w:rsid w:val="59EF5079"/>
    <w:rsid w:val="75EDD9E1"/>
    <w:rsid w:val="7C9F1DC8"/>
    <w:rsid w:val="DFD31406"/>
    <w:rsid w:val="FBF7A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2026-04-29T05:39:00Z</dcterms:created>
  <dc:creator>C.Y.</dc:creator>
  <cp:lastModifiedBy>C.Y.</cp:lastModifiedBy>
  <dcterms:modified xsi:type="dcterms:W3CDTF">2026-05-12T22:05:25Z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2E0D1F31933BBFAD0012FA699BA5C48D_43</vt:lpwstr>
  </property>
</Properties>
</file>