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8050 Relay Control + Circuit Explanation</w:t>
      </w:r>
      <w:r>
        <w:rPr>
          <w:rFonts w:ascii="宋体" w:hAnsi="宋体" w:cs="宋体"/>
          <w:b/>
          <w:bCs/>
          <w:color w:val="FF0000"/>
          <w:kern w:val="2"/>
          <w:sz w:val="28"/>
          <w:szCs w:val="28"/>
          <w:lang w:val="en-US" w:eastAsia="zh-CN" w:bidi="ar"/>
        </w:rPr>
      </w:r>
      <w:r>
        <w:rPr>
          <w:rFonts w:eastAsia="宋体" w:cs="宋体" w:ascii="宋体" w:hAnsi="宋体"/>
          <w:b/>
          <w:bCs/>
          <w:color w:val="FF0000"/>
          <w:kern w:val="2"/>
          <w:sz w:val="28"/>
          <w:szCs w:val="28"/>
          <w:lang w:val="en-US" w:eastAsia="zh-CN" w:bidi="ar"/>
        </w:rPr>
      </w:r>
      <w:r>
        <w:rPr>
          <w:rFonts w:ascii="宋体" w:hAnsi="宋体" w:cs="宋体"/>
          <w:b/>
          <w:bCs/>
          <w:color w:val="FF0000"/>
          <w:kern w:val="2"/>
          <w:sz w:val="28"/>
          <w:szCs w:val="28"/>
          <w:lang w:val="en-US" w:eastAsia="zh-CN" w:bidi="ar"/>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A relay is an electrically controlled switching device. When the change in its input quantity reaches a specified value, it causes a predetermined step change in the controlled quantity in the electrical output circuit. It provides interaction between the control system and the controlled system. It is commonly used in automatic control circuits and essentially acts as an automatic switch that uses a small current to control a larger current. Because relays provide electrical isolation, they are widely used in remote control, telemetry, communication, automatic control, mechatronics, and power electronic equipment. They are among the most important control components and serve functions such as automatic regulation, safety protection, and circuit switching. A relay generally consists of an iron core, coil, armature, and contact reeds. When a certain voltage is applied across the coil, current flows through it and produces an electromagnetic effect. The armature is attracted to the iron core against the return spring, causing the moving contact to close with the fixed contact. When the coil is de-energized, the electromagnetic force disappears, and the armature returns to its original position under the spring force, releasing the contact. In this way, the relay achieves conduction and disconnection in the circuit.</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In this system, a 5V relay is used and driven by a transistor. The transistor serves to amplify current. The relay can be understood simply as a switch that controls on/off operation. When the microcontroller control pin is high, the transistor turns on and the relay is energized and closes. At the same time, the indicator LED turns on. The resistor in series with the LED limits current and protects the LED, while the resistor connected to the transistor base also limits current and protects the transistor. The indicator LED is added to make it easy to observe whether the relay is closed. That is, when the relay is closed, the indicator LED is on.</w:t>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pPr>
      <w:r>
        <w:rPr/>
        <w:drawing>
          <wp:inline distT="0" distB="0" distL="0" distR="0">
            <wp:extent cx="4048760" cy="2635885"/>
            <wp:effectExtent l="0" t="0" r="0" b="0"/>
            <wp:docPr id="1" name="图片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
                    <pic:cNvPicPr>
                      <a:picLocks noChangeAspect="1" noChangeArrowheads="1"/>
                    </pic:cNvPicPr>
                  </pic:nvPicPr>
                  <pic:blipFill>
                    <a:blip r:embed="rId2"/>
                    <a:srcRect l="-12" t="-19" r="-12" b="-19"/>
                    <a:stretch>
                      <a:fillRect/>
                    </a:stretch>
                  </pic:blipFill>
                  <pic:spPr bwMode="auto">
                    <a:xfrm>
                      <a:off x="0" y="0"/>
                      <a:ext cx="4048760" cy="2635885"/>
                    </a:xfrm>
                    <a:prstGeom prst="rect">
                      <a:avLst/>
                    </a:prstGeom>
                    <a:noFill/>
                  </pic:spPr>
                </pic:pic>
              </a:graphicData>
            </a:graphic>
          </wp:inline>
        </w:drawing>
      </w:r>
    </w:p>
    <w:p>
      <w:pPr>
        <w:pStyle w:val="Normal"/>
        <w:jc w:val="center"/>
        <w:rPr>
          <w:lang w:val="en-US" w:eastAsia="zh-CN"/>
        </w:rPr>
      </w:pPr>
      <w:r>
        <w:rPr>
          <w:lang w:val="en-US" w:eastAsia="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default"/>
  </w:font>
  <w:font w:name="Liberation Sans">
    <w:altName w:val="Arial"/>
    <w:charset w:val="00"/>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ar-SA"/>
    </w:rPr>
  </w:style>
  <w:style w:type="character" w:styleId="Style14">
    <w:name w:val="默认段落字体"/>
    <w:qFormat/>
    <w:rPr/>
  </w:style>
  <w:style w:type="character" w:styleId="Char">
    <w:name w:val="批注框文本 Char"/>
    <w:basedOn w:val="Style14"/>
    <w:qFormat/>
    <w:rPr>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2019-06-05T07:26:00Z</dcterms:created>
  <dc:creator>Administrator</dc:creator>
  <dc:description/>
  <dc:language>en-US</dc:language>
  <cp:lastModifiedBy>合肥通旺科技有限公司</cp:lastModifiedBy>
  <dcterms:modified xsi:type="dcterms:W3CDTF">2024-07-27T01:57:49Z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BCECF39E4C6F47248EF0F2583EB91153_12</vt:lpwstr>
  </property>
  <property fmtid="{D5CDD505-2E9C-101B-9397-08002B2CF9AE}" pid="3" name="KSOProductBuildVer">
    <vt:lpwstr>2052-12.1.0.17147</vt:lpwstr>
  </property>
</Properties>
</file>