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firstLine="0"/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spacing w:after="0" w:before="0" w:line="240" w:lineRule="auto"/>
        <w:ind w:firstLine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 w:before="0" w:line="240" w:lineRule="auto"/>
        <w:ind w:firstLine="0"/>
        <w:jc w:val="center"/>
      </w:pPr>
      <w:r>
        <w:rPr>
          <w:b w:val="0"/>
        </w:rPr>
        <w:t>высшего образования</w:t>
      </w:r>
    </w:p>
    <w:p>
      <w:pPr>
        <w:spacing w:after="0" w:before="0" w:line="240" w:lineRule="auto"/>
        <w:ind w:firstLine="0"/>
        <w:jc w:val="center"/>
      </w:pPr>
      <w:r>
        <w:rPr>
          <w:b/>
        </w:rPr>
        <w:t>«Адыгейский государственный университет»</w:t>
      </w: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120" w:before="0" w:line="240" w:lineRule="auto"/>
        <w:ind w:firstLine="0"/>
        <w:jc w:val="center"/>
      </w:pPr>
      <w:r>
        <w:rPr>
          <w:b/>
        </w:rPr>
        <w:t>АНАЛИТИЧЕСКАЯ ЗАПИСКА</w:t>
      </w:r>
    </w:p>
    <w:p>
      <w:pPr>
        <w:spacing w:after="0" w:before="0" w:line="240" w:lineRule="auto"/>
        <w:ind w:firstLine="0"/>
        <w:jc w:val="center"/>
      </w:pPr>
      <w:r>
        <w:rPr>
          <w:b/>
        </w:rPr>
        <w:t>ПРОБЛЕМА ПОТРЕБИТЕЛЯ И ДЕРЖАТЕЛЬ ПРОБЛЕМЫ</w:t>
      </w:r>
    </w:p>
    <w:p>
      <w:pPr>
        <w:spacing w:after="360" w:before="0" w:line="240" w:lineRule="auto"/>
        <w:ind w:firstLine="0"/>
        <w:jc w:val="center"/>
      </w:pPr>
      <w:r>
        <w:rPr>
          <w:b/>
        </w:rPr>
        <w:t>ИССЛЕДОВАТЕЛЬСКОЙ ЗАДАЧИ</w:t>
      </w:r>
    </w:p>
    <w:p>
      <w:pPr>
        <w:spacing w:after="120" w:before="0" w:line="240" w:lineRule="auto"/>
        <w:ind w:firstLine="0"/>
        <w:jc w:val="both"/>
      </w:pPr>
      <w:r>
        <w:rPr>
          <w:b/>
        </w:rPr>
        <w:t xml:space="preserve">Тема проекта: </w:t>
      </w:r>
      <w:r>
        <w:rPr>
          <w:b w:val="0"/>
        </w:rPr>
        <w:t>SunCount — оценка окупаемости домашней солнечной электростанции для Адыгеи и Краснодарского края</w:t>
      </w:r>
    </w:p>
    <w:p>
      <w:pPr>
        <w:spacing w:after="120" w:before="0" w:line="240" w:lineRule="auto"/>
        <w:ind w:firstLine="0"/>
        <w:jc w:val="both"/>
      </w:pPr>
      <w:r>
        <w:rPr>
          <w:b/>
        </w:rPr>
        <w:t xml:space="preserve">Проблемная область (исследовательская задача): </w:t>
      </w:r>
      <w:r>
        <w:rPr>
          <w:b w:val="0"/>
        </w:rPr>
        <w:t>оценка влияния тарифов и условий микрогенерации на срок окупаемости домашней солнечной электростанции</w:t>
      </w:r>
    </w:p>
    <w:p>
      <w:pPr>
        <w:spacing w:after="0" w:before="0" w:line="240" w:lineRule="auto"/>
        <w:ind w:firstLine="0"/>
        <w:jc w:val="both"/>
      </w:pPr>
      <w:r>
        <w:rPr>
          <w:b/>
        </w:rPr>
        <w:t xml:space="preserve">Дата: </w:t>
      </w:r>
      <w:r>
        <w:rPr>
          <w:b w:val="0"/>
        </w:rPr>
        <w:t>17.10.2026</w:t>
      </w: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 w:left="5102"/>
        <w:jc w:val="left"/>
      </w:pPr>
      <w:r>
        <w:rPr>
          <w:b/>
        </w:rPr>
        <w:t>Выполнили (команда 2):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Власов Кирилл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Прищепа Максим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Цирульник Юрий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Кривоносов Вячеслав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Рогочий Александр</w:t>
      </w:r>
    </w:p>
    <w:p>
      <w:pPr>
        <w:spacing w:after="0" w:before="0" w:line="240" w:lineRule="auto"/>
        <w:ind w:firstLine="0" w:left="5102"/>
        <w:jc w:val="left"/>
      </w:pPr>
    </w:p>
    <w:p>
      <w:pPr>
        <w:spacing w:after="0" w:before="0" w:line="240" w:lineRule="auto"/>
        <w:ind w:firstLine="0" w:left="5102"/>
        <w:jc w:val="left"/>
      </w:pPr>
      <w:r>
        <w:rPr>
          <w:b/>
        </w:rPr>
        <w:t>Наставник:</w:t>
      </w:r>
    </w:p>
    <w:p>
      <w:pPr>
        <w:spacing w:after="0" w:before="0" w:line="240" w:lineRule="auto"/>
        <w:ind w:firstLine="0" w:left="5102"/>
        <w:jc w:val="left"/>
      </w:pPr>
      <w:r>
        <w:rPr>
          <w:b w:val="0"/>
        </w:rPr>
        <w:t>Онищенко Стефан Владимирович</w:t>
      </w: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both"/>
      </w:pPr>
    </w:p>
    <w:p>
      <w:pPr>
        <w:spacing w:after="0" w:before="0" w:line="240" w:lineRule="auto"/>
        <w:ind w:firstLine="0"/>
        <w:jc w:val="center"/>
      </w:pPr>
      <w:r>
        <w:rPr>
          <w:b w:val="0"/>
        </w:rPr>
        <w:t>Майкоп 2026</w:t>
        <w:br w:type="page"/>
      </w:r>
    </w:p>
    <w:p>
      <w:pPr>
        <w:keepNext/>
        <w:spacing w:after="240" w:before="0"/>
        <w:ind w:firstLine="0"/>
        <w:jc w:val="center"/>
      </w:pPr>
      <w:r>
        <w:rPr>
          <w:b/>
        </w:rPr>
        <w:t>ВВЕДЕНИЕ</w:t>
      </w:r>
    </w:p>
    <w:p>
      <w:pPr>
        <w:spacing w:after="0" w:before="0"/>
        <w:ind w:firstLine="709"/>
        <w:jc w:val="both"/>
      </w:pPr>
      <w:r>
        <w:rPr>
          <w:b w:val="0"/>
        </w:rPr>
        <w:t>С 2019 года владелец частного дома может подключить станцию к сети и продавать излишки гарантирующему поставщику [3], а в 2026 году лимит выдачи в сеть для физических лиц вырос с 15 до 50 кВт [1; 2]. По данным ТНС энерго Кубань, в июне–августе 2026 года у владельцев микрогенерации куплено около 1,31 млн кВт·ч против 0,40 млн кВт·ч за те же месяцы 2025 года [6].</w:t>
      </w:r>
    </w:p>
    <w:p>
      <w:pPr>
        <w:spacing w:after="0" w:before="0"/>
        <w:ind w:firstLine="709"/>
        <w:jc w:val="both"/>
      </w:pPr>
      <w:r>
        <w:rPr>
          <w:b w:val="0"/>
        </w:rPr>
        <w:t>Противоречие в том, что станция стоит 250–750 тыс. рублей, а оценить, когда эти деньги вернутся, владельцу дома нечем: срок окупаемости зависит от тарифа, доли выработки, которую дом тратит сам, и цены выкупа излишков, а данные разбросаны по приказам регулятора и отчётам поставщика. Поэтому задача требует технологического подхода — помесячного расчёта на актуальных данных вместо формулы «стоимость, делённая на экономию».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1 Описание проблемной ситуации</w:t>
      </w:r>
    </w:p>
    <w:p>
      <w:pPr>
        <w:spacing w:after="0" w:before="0"/>
        <w:ind w:firstLine="709"/>
        <w:jc w:val="both"/>
      </w:pPr>
      <w:r>
        <w:rPr>
          <w:b/>
        </w:rPr>
        <w:t xml:space="preserve">Как есть. </w:t>
      </w:r>
      <w:r>
        <w:rPr>
          <w:b w:val="0"/>
        </w:rPr>
        <w:t>Оценку окупаемости человек получает от продавца оборудования или из статей. Краснодарские установщики цены «под ключ» обычно не публикуют. Тарифы утверждены приказом регулятора [5], цены выкупа опубликованы в ежемесячных отчётах поставщика [6], и обычный владелец дома их не сопоставляет. Решение принимается почти наугад.</w:t>
      </w:r>
    </w:p>
    <w:p>
      <w:pPr>
        <w:spacing w:after="0" w:before="0"/>
        <w:ind w:firstLine="709"/>
        <w:jc w:val="both"/>
      </w:pPr>
      <w:r>
        <w:rPr>
          <w:b/>
        </w:rPr>
        <w:t xml:space="preserve">Как должно быть. </w:t>
      </w:r>
      <w:r>
        <w:rPr>
          <w:b w:val="0"/>
        </w:rPr>
        <w:t>До покупки владелец знает срок окупаемости станции для своего дома, тарифа и режима потребления, понимает, какую мощность ставить и стоит ли менять тариф, а оценка опирается на проверяемые данные.</w:t>
      </w:r>
    </w:p>
    <w:p>
      <w:pPr>
        <w:spacing w:after="0" w:before="0"/>
        <w:ind w:firstLine="709"/>
        <w:jc w:val="both"/>
      </w:pPr>
      <w:r>
        <w:rPr>
          <w:b/>
        </w:rPr>
        <w:t xml:space="preserve">Последствия. </w:t>
      </w:r>
      <w:r>
        <w:rPr>
          <w:b w:val="0"/>
        </w:rPr>
        <w:t>Люди отказываются от выгодных для них станций, ставят лишнюю мощность, хотя излишки продаются дешевле покупки, или остаются на невыгодном тарифе. По нашим расчётам, для станции 5 кВт в городе разница между одноставочным тарифом и тарифом «день/ночь» — около 17 тыс. рублей в год.</w:t>
      </w:r>
    </w:p>
    <w:p>
      <w:pPr>
        <w:spacing w:after="0" w:before="0"/>
        <w:ind w:firstLine="709"/>
        <w:jc w:val="both"/>
      </w:pPr>
      <w:r>
        <w:rPr>
          <w:b/>
        </w:rPr>
        <w:t xml:space="preserve">Масштаб </w:t>
      </w:r>
      <w:r>
        <w:rPr>
          <w:b w:val="0"/>
        </w:rPr>
        <w:t>региональный: в Краснодарском крае и Адыгее один гарантирующий поставщик и единые тарифы [5]. Сама проблема типична для всех регионов, где действует микрогенерация.</w:t>
      </w:r>
    </w:p>
    <w:p>
      <w:pPr>
        <w:spacing w:after="0" w:before="0"/>
        <w:ind w:firstLine="709"/>
        <w:jc w:val="both"/>
      </w:pPr>
      <w:r>
        <w:rPr>
          <w:b/>
        </w:rPr>
        <w:t xml:space="preserve">Формула проблемы: </w:t>
      </w:r>
      <w:r>
        <w:rPr>
          <w:b w:val="0"/>
        </w:rPr>
        <w:t>владельцы частных домов в Адыгее и Краснодарском крае испытывают трудности с оценкой окупаемости солнечной электростанции, когда решают, покупать ли её, потому что срок зависит от многих региональных условий, а данные о них разрознены. В результате они откладывают решение, переплачивают или выбирают невыгодную конфигурацию.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2 Проблема потребителя</w:t>
      </w:r>
    </w:p>
    <w:p>
      <w:pPr>
        <w:spacing w:after="0" w:before="0"/>
        <w:ind w:firstLine="709"/>
        <w:jc w:val="both"/>
      </w:pPr>
      <w:r>
        <w:rPr>
          <w:b w:val="0"/>
        </w:rPr>
        <w:t>Конечный потребитель — домохозяйство в частном доме в городе или селе Адыгеи и Краснодарского края. Его задача — снизить расходы на электроэнергию и понять, оправдано ли для этого крупное вложение.</w:t>
      </w:r>
    </w:p>
    <w:p>
      <w:pPr>
        <w:spacing w:after="0" w:before="0"/>
        <w:ind w:firstLine="709"/>
        <w:jc w:val="both"/>
      </w:pPr>
      <w:r>
        <w:rPr>
          <w:b w:val="0"/>
        </w:rPr>
        <w:t>Мешает то, что заранее узнать срок окупаемости в своих условиях почти невозможно. Средняя цена выкупа в 2025–2026 годах составляла 4,3–6,4 руб./кВт·ч [6], а городской тариф с 1 октября 2026 года — 8,31 руб./кВт·ч [5], поэтому выгода зависит от того, когда дом потребляет энергию. Тарифы пересматриваются ежегодно, цена выкупа — ежемесячно, а для одноставочного и двухзонного тарифа она разная.</w:t>
      </w:r>
    </w:p>
    <w:p>
      <w:pPr>
        <w:spacing w:after="0" w:before="0"/>
        <w:ind w:firstLine="709"/>
        <w:jc w:val="both"/>
      </w:pPr>
      <w:r>
        <w:rPr>
          <w:b w:val="0"/>
        </w:rPr>
        <w:t>Решение принимается раз в 20–25 лет, поэтому ошибка обходится дорого, а людей, перед которыми встаёт этот вопрос, за год стало примерно втрое больше [6]. Издержки финансовые: для одной станции 5 кВт простой срок окупаемости в зависимости от тарифа и доли собственного потребления составляет от 7,6 до 13,4 года. Временные: поиск данных и ожидание расчётов от установщиков. Эмоциональные: неуверенность и опасение, что продавец завышает выгоду. Экологические: несостоявшаяся станция — непроизведённая чистая энергия.</w:t>
      </w:r>
    </w:p>
    <w:p>
      <w:pPr>
        <w:spacing w:after="0" w:before="0"/>
        <w:ind w:firstLine="709"/>
        <w:jc w:val="both"/>
      </w:pPr>
      <w:r>
        <w:rPr>
          <w:b w:val="0"/>
        </w:rPr>
        <w:t>Сейчас потребитель спрашивает установщика, считает по простой формуле или в сервисе PVGIS [7]. Этого недостаточно: установщик заинтересован в продаже, простая формула завышает выгоду, считая всю выработку по цене тарифа, а PVGIS не знает российских тарифов и правил выкупа.</w:t>
      </w:r>
    </w:p>
    <w:p>
      <w:pPr>
        <w:spacing w:after="0" w:before="0"/>
        <w:ind w:firstLine="709"/>
        <w:jc w:val="both"/>
      </w:pPr>
      <w:r>
        <w:rPr>
          <w:b/>
        </w:rPr>
        <w:t xml:space="preserve">Проблемное заявление: </w:t>
      </w:r>
      <w:r>
        <w:rPr>
          <w:b w:val="0"/>
        </w:rPr>
        <w:t>владельцы частных домов в Адыгее и Краснодарском крае, рассматривающие покупку сетевой солнечной электростанции, не могут до покупки получить достоверную оценку срока её окупаемости для своего дома, поскольку результат зависит от тарифа, режима потребления и цены выкупа излишков, а эти данные разрознены и не учитываются в доступных оценках. Из-за этого решение стоимостью 250–750 тыс. рублей принимается на основе непроверенных цифр.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3 Держатель проблемы</w:t>
      </w:r>
    </w:p>
    <w:p>
      <w:pPr>
        <w:spacing w:after="0" w:before="0"/>
        <w:ind w:firstLine="709"/>
        <w:jc w:val="both"/>
      </w:pPr>
      <w:r>
        <w:rPr>
          <w:b w:val="0"/>
        </w:rPr>
        <w:t>Потребитель — все члены семьи, а держатель проблемы — собственник дома: он решает о покупке, выбирает тариф, оформляет микрогенерацию и отвечает за окупаемость. Его характеристика приведена в таблице 1.</w:t>
      </w:r>
    </w:p>
    <w:p>
      <w:pPr>
        <w:keepNext/>
        <w:spacing w:after="0" w:before="120"/>
        <w:ind w:firstLine="0"/>
        <w:jc w:val="left"/>
      </w:pPr>
      <w:r>
        <w:rPr>
          <w:b w:val="0"/>
        </w:rPr>
        <w:t>Таблица 1 — Характеристика держателя проблемы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Держатель проблемы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Собственник частного дома в Адыгее или Краснодарском крае, рассматривающий сетевую солнечную электростанцию 3–10 кВт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Роль держателя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Принимает решение о покупке и выборе тарифа, платит за станцию, оформляет микрогенерацию у гарантирующего поставщика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Ключевая боль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Нужно вложить 250–750 тыс. рублей, не понимая, окупится ли станция и когда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Что уже пробовал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Расчёт у установщика, статьи и форумы, простая формула, расчёт выработки в PVGIS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Почему проблема не решена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Оценки продавцов непрозрачны, простая формула не учитывает разницу тарифа и цены выкупа, региональные данные разрознены и меняются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Что получит от решения</w:t>
            </w:r>
          </w:p>
        </w:tc>
        <w:tc>
          <w:tcPr>
            <w:tcW w:type="dxa" w:w="6520"/>
          </w:tcPr>
          <w:p>
            <w:pPr>
              <w:spacing w:line="240" w:lineRule="auto"/>
              <w:ind w:firstLine="0"/>
              <w:jc w:val="left"/>
            </w:pPr>
            <w:r>
              <w:rPr>
                <w:b w:val="0"/>
                <w:sz w:val="24"/>
              </w:rPr>
              <w:t>Обоснованный ответ, покупать ли станцию, какую мощность и тариф выбрать, и понятный срок возврата вложений</w:t>
            </w:r>
          </w:p>
        </w:tc>
      </w:tr>
    </w:tbl>
    <w:p>
      <w:pPr>
        <w:spacing w:after="0" w:before="0" w:line="240" w:lineRule="auto"/>
        <w:ind w:firstLine="709"/>
        <w:jc w:val="both"/>
      </w:pPr>
    </w:p>
    <w:p>
      <w:pPr>
        <w:keepNext/>
        <w:spacing w:after="240" w:before="240"/>
        <w:ind w:firstLine="709"/>
        <w:jc w:val="left"/>
      </w:pPr>
      <w:r>
        <w:rPr>
          <w:b/>
        </w:rPr>
        <w:t>4 Анализ причин</w:t>
      </w:r>
    </w:p>
    <w:p>
      <w:pPr>
        <w:keepNext/>
        <w:spacing w:after="0" w:before="0"/>
        <w:ind w:firstLine="709"/>
        <w:jc w:val="both"/>
      </w:pPr>
      <w:r>
        <w:rPr>
          <w:b w:val="0"/>
        </w:rPr>
        <w:t>Для поиска корневой причины использован метод «5 почему»:</w:t>
      </w:r>
    </w:p>
    <w:p>
      <w:pPr>
        <w:spacing w:after="0" w:before="0"/>
        <w:ind w:firstLine="709"/>
        <w:jc w:val="both"/>
      </w:pPr>
      <w:r>
        <w:rPr>
          <w:b w:val="0"/>
        </w:rPr>
        <w:t>1) срок окупаемости зависит сразу от тарифа, доли собственного потребления, цены выкупа и стоимости оборудования;</w:t>
      </w:r>
    </w:p>
    <w:p>
      <w:pPr>
        <w:spacing w:after="0" w:before="0"/>
        <w:ind w:firstLine="709"/>
        <w:jc w:val="both"/>
      </w:pPr>
      <w:r>
        <w:rPr>
          <w:b w:val="0"/>
        </w:rPr>
        <w:t>2) эти данные разрознены и меняются: тарифы — ежегодно [5], цена выкупа — ежемесячно [6];</w:t>
      </w:r>
    </w:p>
    <w:p>
      <w:pPr>
        <w:spacing w:after="0" w:before="0"/>
        <w:ind w:firstLine="709"/>
        <w:jc w:val="both"/>
      </w:pPr>
      <w:r>
        <w:rPr>
          <w:b w:val="0"/>
        </w:rPr>
        <w:t>3) за клиента их никто не сводит: установщик заинтересован в продаже, поставщик не консультирует;</w:t>
      </w:r>
    </w:p>
    <w:p>
      <w:pPr>
        <w:spacing w:after="0" w:before="0"/>
        <w:ind w:firstLine="709"/>
        <w:jc w:val="both"/>
      </w:pPr>
      <w:r>
        <w:rPr>
          <w:b w:val="0"/>
        </w:rPr>
        <w:t>4) простая формула не учитывает разницу тарифа и цены выкупа, а PVGIS [7] не знает российских тарифов;</w:t>
      </w:r>
    </w:p>
    <w:p>
      <w:pPr>
        <w:spacing w:after="0" w:before="0"/>
        <w:ind w:firstLine="709"/>
        <w:jc w:val="both"/>
      </w:pPr>
      <w:r>
        <w:rPr>
          <w:b w:val="0"/>
        </w:rPr>
        <w:t>5) честный расчёт требует помесячного моделирования на обновляемых данных, вручную это не под силу.</w:t>
      </w:r>
    </w:p>
    <w:p>
      <w:pPr>
        <w:spacing w:after="0" w:before="0"/>
        <w:ind w:firstLine="709"/>
        <w:jc w:val="both"/>
      </w:pPr>
      <w:r>
        <w:rPr>
          <w:b/>
        </w:rPr>
        <w:t xml:space="preserve">Корневая причина: </w:t>
      </w:r>
      <w:r>
        <w:rPr>
          <w:b w:val="0"/>
        </w:rPr>
        <w:t>нет доступного независимого источника, который сводит региональные тарифы, правила выкупа излишков и режим потребления конкретного дома в один прозрачный расчёт, и единственным консультантом покупателя остаётся продавец оборудования.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5 Верификация проблемы</w:t>
      </w:r>
    </w:p>
    <w:p>
      <w:pPr>
        <w:keepNext/>
        <w:spacing w:after="0" w:before="0"/>
        <w:ind w:firstLine="709"/>
        <w:jc w:val="both"/>
      </w:pPr>
      <w:r>
        <w:rPr>
          <w:b w:val="0"/>
        </w:rPr>
        <w:t>Существование проблемы подтверждают следующие источники:</w:t>
      </w:r>
    </w:p>
    <w:p>
      <w:pPr>
        <w:spacing w:after="0" w:before="0"/>
        <w:ind w:firstLine="709"/>
        <w:jc w:val="both"/>
      </w:pPr>
      <w:r>
        <w:rPr>
          <w:b w:val="0"/>
        </w:rPr>
        <w:t>1) статистика: отчёты ТНС энерго Кубань за январь 2025 — август 2026 года [6]. Объём покупки у микрогенерации за год вырос примерно втрое (июнь 2025 года — 144 тыс. кВт·ч, июнь 2026 года — 452 тыс. кВт·ч), цена выкупа (4,3–6,4 руб./кВт·ч) стабильно ниже тарифа;</w:t>
      </w:r>
    </w:p>
    <w:p>
      <w:pPr>
        <w:spacing w:after="0" w:before="0"/>
        <w:ind w:firstLine="709"/>
        <w:jc w:val="both"/>
      </w:pPr>
      <w:r>
        <w:rPr>
          <w:b w:val="0"/>
        </w:rPr>
        <w:t>2) нормативные документы [1–5]: тарифы различаются для города и села, по видам и диапазонам потребления и пересматриваются, правила микрогенерации изменены в 2026 году, льгота по НДФЛ действует до 2029 года [4];</w:t>
      </w:r>
    </w:p>
    <w:p>
      <w:pPr>
        <w:spacing w:after="0" w:before="0"/>
        <w:ind w:firstLine="709"/>
        <w:jc w:val="both"/>
      </w:pPr>
      <w:r>
        <w:rPr>
          <w:b w:val="0"/>
        </w:rPr>
        <w:t>3) обзор аналогов: поиск в интернете не выявил инструмента, учитывающего тарифы и цены выкупа региона; у установщиков — «расчёт по запросу», PVGIS [7] считает только выработку;</w:t>
      </w:r>
    </w:p>
    <w:p>
      <w:pPr>
        <w:spacing w:after="0" w:before="0"/>
        <w:ind w:firstLine="709"/>
        <w:jc w:val="both"/>
      </w:pPr>
      <w:r>
        <w:rPr>
          <w:b w:val="0"/>
        </w:rPr>
        <w:t>4) собственный расчёт: простой срок окупаемости станции 5 кВт — от 7,6 до 13,4 года, дисконтированный — от 8,8 до 23 лет;</w:t>
      </w:r>
    </w:p>
    <w:p>
      <w:pPr>
        <w:spacing w:after="0" w:before="0"/>
        <w:ind w:firstLine="709"/>
        <w:jc w:val="both"/>
      </w:pPr>
      <w:r>
        <w:rPr>
          <w:b w:val="0"/>
        </w:rPr>
        <w:t>5) наблюдение: цен «под ключ» в открытом доступе нет, 15.10.2026 команда запросила предложения у пяти установщиков.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6 Выводы</w:t>
      </w:r>
    </w:p>
    <w:p>
      <w:pPr>
        <w:spacing w:after="0" w:before="0"/>
        <w:ind w:firstLine="709"/>
        <w:jc w:val="both"/>
      </w:pPr>
      <w:r>
        <w:rPr>
          <w:b w:val="0"/>
        </w:rPr>
        <w:t>Проблема подтверждается: владельцы частных домов в Адыгее и Краснодарском крае не могут до покупки достоверно оценить срок окупаемости солнечной электростанции. Держатель проблемы — собственник дома: он принимает решение, несёт финансовый риск и может стать первым пользователем будущего решения.</w:t>
      </w:r>
    </w:p>
    <w:p>
      <w:pPr>
        <w:spacing w:after="0" w:before="0"/>
        <w:ind w:firstLine="709"/>
        <w:jc w:val="both"/>
      </w:pPr>
      <w:r>
        <w:rPr>
          <w:b w:val="0"/>
        </w:rPr>
        <w:t>Проблема значима и срочна: речь о сотнях тысяч рублей, а рынок за год вырос втрое. Корневая причина информационная, поэтому технологический проект, по предварительной оценке, целесообразен.</w:t>
      </w:r>
    </w:p>
    <w:p>
      <w:pPr>
        <w:keepNext/>
        <w:spacing w:after="240" w:before="240"/>
        <w:ind w:firstLine="709"/>
        <w:jc w:val="left"/>
      </w:pPr>
      <w:r>
        <w:rPr>
          <w:b/>
        </w:rPr>
        <w:t>7 Рекомендации для следующего этапа</w:t>
      </w:r>
    </w:p>
    <w:p>
      <w:pPr>
        <w:spacing w:after="0" w:before="0"/>
        <w:ind w:firstLine="709"/>
        <w:jc w:val="both"/>
      </w:pPr>
      <w:r>
        <w:rPr>
          <w:b w:val="0"/>
        </w:rPr>
        <w:t>Интервью пока не проводились, поэтому нужно опросить 5–7 владельцев работающих станций, 5–7 человек, планирующих покупку, 2–3 установщиков и специалиста ТНС энерго Кубань, чтобы подтвердить цену выкупа по видам тарифа. Собрать реальные профили потребления (от команды 1 до 04.12.2026), коммерческие предложения установщиков и счета владельцев станций.</w:t>
      </w:r>
    </w:p>
    <w:p>
      <w:pPr>
        <w:spacing w:after="0" w:before="0"/>
        <w:ind w:firstLine="709"/>
        <w:jc w:val="both"/>
      </w:pPr>
      <w:r>
        <w:rPr>
          <w:b w:val="0"/>
        </w:rPr>
        <w:t>Проверить гипотезы: доход от излишков — не более 20 % годового эффекта; тариф «день/ночь» сокращает срок окупаемости не менее чем на 2 года; большинство владельцев не знают срок окупаемости своей станции точнее ±2 лет.</w:t>
      </w:r>
    </w:p>
    <w:p>
      <w:pPr>
        <w:spacing w:after="0" w:before="0"/>
        <w:ind w:firstLine="709"/>
        <w:jc w:val="both"/>
      </w:pPr>
      <w:r>
        <w:rPr>
          <w:b w:val="0"/>
        </w:rPr>
        <w:t>Учесть ограничения: правовые (изменение правил и льгот, НДФЛ с 2029 года), финансовые (точность цен оборудования ±15–20 %), технические (условные профили потребления) и этические (только обезличенные данные о потреблении).</w:t>
      </w:r>
    </w:p>
    <w:p>
      <w:pPr>
        <w:keepNext/>
        <w:pageBreakBefore/>
        <w:spacing w:after="240" w:before="0"/>
        <w:ind w:firstLine="0"/>
        <w:jc w:val="center"/>
      </w:pPr>
      <w:r>
        <w:rPr>
          <w:b/>
        </w:rPr>
        <w:t>СПИСОК ИСПОЛЬЗОВАННЫХ ИСТОЧНИКОВ</w:t>
      </w:r>
    </w:p>
    <w:p>
      <w:pPr>
        <w:spacing w:after="0" w:before="0"/>
        <w:ind w:firstLine="709"/>
        <w:jc w:val="left"/>
      </w:pPr>
      <w:r>
        <w:rPr>
          <w:b w:val="0"/>
        </w:rPr>
        <w:t>1 О внесении изменений в Федеральный закон «Об электроэнергетике» и отдельные законодательные акты Российской Федерации : Федеральный закон от 26.06.2026 № 208-ФЗ. – Текст : электронный // Российская газета. – URL: https://rg.ru/documents/2026/07/01/energetika-dok.html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2 Распоряжение Правительства Российской Федерации от 26.09.2026 № 2675-р. – Текст : электронный // Официальный интернет-портал правовой информации. – URL: http://pravo.gov.ru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3 О функционировании розничных рынков электрической энергии, полном и (или) частичном ограничении режима потребления электрической энергии : постановление Правительства Российской Федерации от 04.05.2012 № 442. – Текст : электронный // Официальный интернет-портал правовой информации. – URL: http://pravo.gov.ru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4 Налоговый кодекс Российской Федерации (часть вторая) : Федеральный закон от 05.08.2000 № 117-ФЗ. Статья 217. – Текст : электронный // Официальный интернет-портал правовой информации. – URL: http://pravo.gov.ru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5 Приказ департамента государственного регулирования тарифов Краснодарского края от 17.12.2025 № 18/2025-э. – Текст : электронный // ТНС энерго Кубань : официальный сайт. – URL: https://kuban.tns-e.ru/calculations/tariffs/tariff-table/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6 Информация об объёмах и средневзвешенной цене покупки на розничном рынке электрической энергии. – Текст : электронный // ТНС энерго Кубань : официальный сайт. – URL: https://kuban.tns-e.ru/disclosure/ (дата обращения: 13.10.2026).</w:t>
      </w:r>
    </w:p>
    <w:p>
      <w:pPr>
        <w:spacing w:after="0" w:before="0"/>
        <w:ind w:firstLine="709"/>
        <w:jc w:val="left"/>
      </w:pPr>
      <w:r>
        <w:rPr>
          <w:b w:val="0"/>
        </w:rPr>
        <w:t>7 Photovoltaic Geographical Information System (PVGIS) / European Commission. – Текст : электронный. – URL: https://re.jrc.ec.europa.eu/pvg_tools/ (дата обращения: 13.10.2026).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