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B3D8" w14:textId="4B6173D8" w:rsidR="0040540E" w:rsidRDefault="0040540E" w:rsidP="0040540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</w:pPr>
      <w:r w:rsidRPr="0040540E"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  <w:t>Выбрать предметную область</w:t>
      </w:r>
    </w:p>
    <w:p w14:paraId="75543640" w14:textId="20C6D5BF" w:rsidR="0040540E" w:rsidRDefault="0040540E" w:rsidP="004054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  <w:t>Нефтегазовая отрасль</w:t>
      </w:r>
    </w:p>
    <w:p w14:paraId="0702B67D" w14:textId="77777777" w:rsidR="0040540E" w:rsidRPr="0040540E" w:rsidRDefault="0040540E" w:rsidP="004054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</w:pPr>
    </w:p>
    <w:p w14:paraId="48A10420" w14:textId="24555E04" w:rsidR="0040540E" w:rsidRPr="0040540E" w:rsidRDefault="0040540E" w:rsidP="0040540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</w:pPr>
      <w:r w:rsidRPr="0040540E"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  <w:t>Определить объект автоматизации, описать его структуру</w:t>
      </w:r>
    </w:p>
    <w:p w14:paraId="5CD060B7" w14:textId="1FE53B08" w:rsidR="0040540E" w:rsidRDefault="0040540E" w:rsidP="0040540E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>
        <w:rPr>
          <w:color w:val="2C2D2E"/>
          <w:sz w:val="40"/>
          <w:szCs w:val="40"/>
        </w:rPr>
        <w:t>Объект автоматизации: Автоматизация процесса добычи и первичной подготовки нефти.</w:t>
      </w:r>
      <w:r>
        <w:rPr>
          <w:color w:val="2C2D2E"/>
          <w:sz w:val="40"/>
          <w:szCs w:val="40"/>
        </w:rPr>
        <w:br/>
        <w:t>Структура:</w:t>
      </w:r>
      <w:r>
        <w:rPr>
          <w:color w:val="2C2D2E"/>
          <w:sz w:val="40"/>
          <w:szCs w:val="40"/>
        </w:rPr>
        <w:br/>
      </w:r>
      <w:r w:rsidRPr="0040540E">
        <w:rPr>
          <w:color w:val="000000"/>
          <w:sz w:val="36"/>
          <w:szCs w:val="36"/>
        </w:rPr>
        <w:t>После вскрытия бурением скважин нефтеносных горизонтов и их обустройства оборудованием, необходимым для добычи нефти, начинается сам </w:t>
      </w:r>
      <w:r w:rsidRPr="0040540E">
        <w:rPr>
          <w:color w:val="000000"/>
          <w:sz w:val="36"/>
          <w:szCs w:val="36"/>
          <w:bdr w:val="none" w:sz="0" w:space="0" w:color="auto" w:frame="1"/>
        </w:rPr>
        <w:t>процесс</w:t>
      </w:r>
      <w:r w:rsidRPr="0040540E">
        <w:rPr>
          <w:color w:val="000000"/>
          <w:sz w:val="36"/>
          <w:szCs w:val="36"/>
        </w:rPr>
        <w:t> добычи этой нефти.</w:t>
      </w:r>
    </w:p>
    <w:p w14:paraId="38166D82" w14:textId="77777777" w:rsidR="0040540E" w:rsidRPr="0040540E" w:rsidRDefault="0040540E" w:rsidP="0040540E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</w:p>
    <w:p w14:paraId="411B24F9" w14:textId="4F73F8A1" w:rsidR="0040540E" w:rsidRDefault="0040540E" w:rsidP="0040540E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40540E">
        <w:rPr>
          <w:color w:val="000000"/>
          <w:sz w:val="36"/>
          <w:szCs w:val="36"/>
          <w:bdr w:val="none" w:sz="0" w:space="0" w:color="auto" w:frame="1"/>
        </w:rPr>
        <w:t>Добыча</w:t>
      </w:r>
      <w:r w:rsidRPr="0040540E">
        <w:rPr>
          <w:color w:val="000000"/>
          <w:sz w:val="36"/>
          <w:szCs w:val="36"/>
        </w:rPr>
        <w:t> нефти может осуществляться тремя способами: фонтанным, насосным и газлифтным.</w:t>
      </w:r>
    </w:p>
    <w:p w14:paraId="2F16219D" w14:textId="77777777" w:rsidR="0040540E" w:rsidRPr="0040540E" w:rsidRDefault="0040540E" w:rsidP="0040540E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</w:p>
    <w:p w14:paraId="49662BCA" w14:textId="77777777" w:rsidR="0040540E" w:rsidRPr="0040540E" w:rsidRDefault="0040540E" w:rsidP="0040540E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  <w:r w:rsidRPr="0040540E">
        <w:rPr>
          <w:color w:val="000000"/>
          <w:sz w:val="36"/>
          <w:szCs w:val="36"/>
        </w:rPr>
        <w:t>Независимо от способа добычи на устье скважины всегда устанавливают запорную аппаратуру и средства контроля давления как в рабочей колонне, так  и в выкидной линии, а при необходимости и в затрубном пространстве.</w:t>
      </w:r>
    </w:p>
    <w:p w14:paraId="127E9B0E" w14:textId="155FF0A6" w:rsidR="0040540E" w:rsidRDefault="0040540E" w:rsidP="0040540E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  <w:r w:rsidRPr="0040540E">
        <w:rPr>
          <w:color w:val="000000"/>
          <w:sz w:val="36"/>
          <w:szCs w:val="36"/>
        </w:rPr>
        <w:t>Однако  при любом способе добычи нефти оборудование, установленное в скважине, должно работать в автоматическом режиме  без постоянного присутствия оперативного персонала.</w:t>
      </w:r>
    </w:p>
    <w:p w14:paraId="1C9FDC36" w14:textId="77777777" w:rsidR="001239F7" w:rsidRDefault="001239F7" w:rsidP="0040540E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</w:p>
    <w:p w14:paraId="2EE4D63B" w14:textId="14064324" w:rsidR="001239F7" w:rsidRDefault="001239F7" w:rsidP="0040540E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4A7F4A" wp14:editId="6ABC9659">
            <wp:extent cx="5940425" cy="4131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051" w14:textId="77777777" w:rsidR="001239F7" w:rsidRP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b/>
          <w:bCs/>
          <w:color w:val="000000"/>
          <w:sz w:val="36"/>
          <w:szCs w:val="36"/>
          <w:bdr w:val="none" w:sz="0" w:space="0" w:color="auto" w:frame="1"/>
        </w:rPr>
        <w:t>Добыча</w:t>
      </w:r>
      <w:r w:rsidRPr="001239F7">
        <w:rPr>
          <w:color w:val="000000"/>
          <w:sz w:val="36"/>
          <w:szCs w:val="36"/>
        </w:rPr>
        <w:t> и первичная подготовка нефти производится по следующей технологии (рис. 82).</w:t>
      </w:r>
    </w:p>
    <w:p w14:paraId="6324DEDD" w14:textId="77777777" w:rsidR="001239F7" w:rsidRP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Нефтяные скважины с различными способами добычи (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</w:t>
      </w:r>
      <w:r w:rsidRPr="001239F7">
        <w:rPr>
          <w:color w:val="000000"/>
          <w:sz w:val="36"/>
          <w:szCs w:val="36"/>
        </w:rPr>
        <w:t> − газлифтным,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2</w:t>
      </w:r>
      <w:r w:rsidRPr="001239F7">
        <w:rPr>
          <w:color w:val="000000"/>
          <w:sz w:val="36"/>
          <w:szCs w:val="36"/>
        </w:rPr>
        <w:t> − насосным,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3</w:t>
      </w:r>
      <w:r w:rsidRPr="001239F7">
        <w:rPr>
          <w:color w:val="000000"/>
          <w:sz w:val="36"/>
          <w:szCs w:val="36"/>
        </w:rPr>
        <w:t> − фонтанным) подсоединены к общему коллектору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4</w:t>
      </w:r>
      <w:r w:rsidRPr="001239F7">
        <w:rPr>
          <w:color w:val="000000"/>
          <w:sz w:val="36"/>
          <w:szCs w:val="36"/>
        </w:rPr>
        <w:t>, из которого одна из скважин подключается к измерительному сепаратору (ИС).</w:t>
      </w:r>
    </w:p>
    <w:p w14:paraId="1886A120" w14:textId="77777777" w:rsidR="001239F7" w:rsidRP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После замера дебита в конкретной скважине нефть снова возвращается в общий коллектор. Для повышения эффективности последующего процесса первичной подготовки нефти ее нагревают (особенно в зимний период) в печи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5</w:t>
      </w:r>
      <w:r w:rsidRPr="001239F7">
        <w:rPr>
          <w:color w:val="000000"/>
          <w:sz w:val="36"/>
          <w:szCs w:val="36"/>
        </w:rPr>
        <w:t>, а затем направляют в сепараторы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7</w:t>
      </w:r>
      <w:r w:rsidRPr="001239F7">
        <w:rPr>
          <w:color w:val="000000"/>
          <w:sz w:val="36"/>
          <w:szCs w:val="36"/>
        </w:rPr>
        <w:t> и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8</w:t>
      </w:r>
      <w:r w:rsidRPr="001239F7">
        <w:rPr>
          <w:color w:val="000000"/>
          <w:sz w:val="36"/>
          <w:szCs w:val="36"/>
        </w:rPr>
        <w:t>.</w:t>
      </w:r>
    </w:p>
    <w:p w14:paraId="06701E83" w14:textId="77777777" w:rsidR="001239F7" w:rsidRPr="001239F7" w:rsidRDefault="001239F7" w:rsidP="00CA0869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В концевом сепараторе происходит дальнейшее  отделение попутного газа в газовую линию.</w:t>
      </w:r>
    </w:p>
    <w:p w14:paraId="7A267AFF" w14:textId="6823437F" w:rsidR="001239F7" w:rsidRP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После этого технологического процесса жидкая фракция направляется в установку  предварительного сброса воды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11</w:t>
      </w:r>
      <w:r w:rsidRPr="001239F7">
        <w:rPr>
          <w:color w:val="000000"/>
          <w:sz w:val="36"/>
          <w:szCs w:val="36"/>
        </w:rPr>
        <w:t xml:space="preserve">, там происходит ее разделение на воду и нефть с частичным  выделением остатков газовой фракции. Из этой </w:t>
      </w:r>
      <w:r w:rsidRPr="001239F7">
        <w:rPr>
          <w:color w:val="000000"/>
          <w:sz w:val="36"/>
          <w:szCs w:val="36"/>
        </w:rPr>
        <w:lastRenderedPageBreak/>
        <w:t>установки вода направляется в  установку  очистки  воды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18</w:t>
      </w:r>
      <w:r w:rsidRPr="001239F7">
        <w:rPr>
          <w:color w:val="000000"/>
          <w:sz w:val="36"/>
          <w:szCs w:val="36"/>
        </w:rPr>
        <w:t>, а нефтяная фракция</w:t>
      </w:r>
      <w:r w:rsidR="008E02FA">
        <w:rPr>
          <w:color w:val="000000"/>
          <w:sz w:val="36"/>
          <w:szCs w:val="36"/>
        </w:rPr>
        <w:t xml:space="preserve"> </w:t>
      </w:r>
      <w:r w:rsidRPr="001239F7">
        <w:rPr>
          <w:color w:val="000000"/>
          <w:sz w:val="36"/>
          <w:szCs w:val="36"/>
        </w:rPr>
        <w:t>в установке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12</w:t>
      </w:r>
      <w:r w:rsidRPr="001239F7">
        <w:rPr>
          <w:color w:val="000000"/>
          <w:sz w:val="36"/>
          <w:szCs w:val="36"/>
        </w:rPr>
        <w:t> подвергается дальнейшему обезвоживанию и обессоливанию за счет обработки химическими реагентами.</w:t>
      </w:r>
    </w:p>
    <w:p w14:paraId="3FDE5068" w14:textId="509FF5CA" w:rsid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  По нефтяной линии эта установка связана с установкой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13</w:t>
      </w:r>
      <w:r w:rsidRPr="001239F7">
        <w:rPr>
          <w:color w:val="000000"/>
          <w:sz w:val="36"/>
          <w:szCs w:val="36"/>
        </w:rPr>
        <w:t>, где происходит  извлечение легких углеводородных фракций, препятствующих нормальной транспортировке товарной нефти по трубопроводам.</w:t>
      </w:r>
    </w:p>
    <w:p w14:paraId="23A536ED" w14:textId="77777777" w:rsidR="008E02FA" w:rsidRPr="001239F7" w:rsidRDefault="008E02FA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</w:p>
    <w:p w14:paraId="4EBF82D7" w14:textId="78678243" w:rsid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Учет количества и качественного состава товарной нефти происходит в установке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14</w:t>
      </w:r>
      <w:r w:rsidRPr="001239F7">
        <w:rPr>
          <w:color w:val="000000"/>
          <w:sz w:val="36"/>
          <w:szCs w:val="36"/>
        </w:rPr>
        <w:t>. При соответствии качества товарной нефти установленным требованиям она направляется по трубопроводу  на нефтеперерабатывающий завод.</w:t>
      </w:r>
    </w:p>
    <w:p w14:paraId="35FD472A" w14:textId="77777777" w:rsidR="008E02FA" w:rsidRPr="001239F7" w:rsidRDefault="008E02FA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</w:p>
    <w:p w14:paraId="1235CB5D" w14:textId="686D3B6E" w:rsid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Газовая линия этого технологического цикла связана с компрессорными станциями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15</w:t>
      </w:r>
      <w:r w:rsidR="00CA0869">
        <w:rPr>
          <w:i/>
          <w:iCs/>
          <w:color w:val="000000"/>
          <w:sz w:val="36"/>
          <w:szCs w:val="36"/>
          <w:bdr w:val="none" w:sz="0" w:space="0" w:color="auto" w:frame="1"/>
        </w:rPr>
        <w:t xml:space="preserve"> </w:t>
      </w:r>
      <w:r w:rsidRPr="001239F7">
        <w:rPr>
          <w:color w:val="000000"/>
          <w:sz w:val="36"/>
          <w:szCs w:val="36"/>
        </w:rPr>
        <w:t>и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16</w:t>
      </w:r>
      <w:r w:rsidRPr="001239F7">
        <w:rPr>
          <w:color w:val="000000"/>
          <w:sz w:val="36"/>
          <w:szCs w:val="36"/>
        </w:rPr>
        <w:t>, одна из которых (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16</w:t>
      </w:r>
      <w:r w:rsidRPr="001239F7">
        <w:rPr>
          <w:color w:val="000000"/>
          <w:sz w:val="36"/>
          <w:szCs w:val="36"/>
        </w:rPr>
        <w:t>)  через распределительный пункт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6</w:t>
      </w:r>
      <w:r w:rsidRPr="001239F7">
        <w:rPr>
          <w:color w:val="000000"/>
          <w:sz w:val="36"/>
          <w:szCs w:val="36"/>
        </w:rPr>
        <w:t> нагнетает газ в скважины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</w:t>
      </w:r>
      <w:r w:rsidRPr="001239F7">
        <w:rPr>
          <w:color w:val="000000"/>
          <w:sz w:val="36"/>
          <w:szCs w:val="36"/>
        </w:rPr>
        <w:t> с газлифтным способом добычи. Другая компрессорная станция  по трубопроводу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17</w:t>
      </w:r>
      <w:r w:rsidRPr="001239F7">
        <w:rPr>
          <w:color w:val="000000"/>
          <w:sz w:val="36"/>
          <w:szCs w:val="36"/>
        </w:rPr>
        <w:t> транспортирует газ на газоперерабатывающую установку.</w:t>
      </w:r>
    </w:p>
    <w:p w14:paraId="418DCFBE" w14:textId="77777777" w:rsidR="008E02FA" w:rsidRPr="001239F7" w:rsidRDefault="008E02FA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</w:p>
    <w:p w14:paraId="34C764A9" w14:textId="77777777" w:rsidR="001239F7" w:rsidRPr="001239F7" w:rsidRDefault="001239F7" w:rsidP="00CA086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1239F7">
        <w:rPr>
          <w:color w:val="000000"/>
          <w:sz w:val="36"/>
          <w:szCs w:val="36"/>
        </w:rPr>
        <w:t>Линия сброса воды после очистки на установке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18</w:t>
      </w:r>
      <w:r w:rsidRPr="001239F7">
        <w:rPr>
          <w:color w:val="000000"/>
          <w:sz w:val="36"/>
          <w:szCs w:val="36"/>
        </w:rPr>
        <w:t> направляет воду в водосборники (отстойники)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19</w:t>
      </w:r>
      <w:r w:rsidRPr="001239F7">
        <w:rPr>
          <w:color w:val="000000"/>
          <w:sz w:val="36"/>
          <w:szCs w:val="36"/>
        </w:rPr>
        <w:t> и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20</w:t>
      </w:r>
      <w:r w:rsidRPr="001239F7">
        <w:rPr>
          <w:color w:val="000000"/>
          <w:sz w:val="36"/>
          <w:szCs w:val="36"/>
        </w:rPr>
        <w:t>, откуда кустовая насосная станция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21</w:t>
      </w:r>
      <w:r w:rsidRPr="001239F7">
        <w:rPr>
          <w:color w:val="000000"/>
          <w:sz w:val="36"/>
          <w:szCs w:val="36"/>
        </w:rPr>
        <w:t> закачивает ее в нагнетательные скважины </w:t>
      </w:r>
      <w:r w:rsidRPr="001239F7">
        <w:rPr>
          <w:i/>
          <w:iCs/>
          <w:color w:val="000000"/>
          <w:sz w:val="36"/>
          <w:szCs w:val="36"/>
          <w:bdr w:val="none" w:sz="0" w:space="0" w:color="auto" w:frame="1"/>
        </w:rPr>
        <w:t>22</w:t>
      </w:r>
      <w:r w:rsidRPr="001239F7">
        <w:rPr>
          <w:color w:val="000000"/>
          <w:sz w:val="36"/>
          <w:szCs w:val="36"/>
        </w:rPr>
        <w:t>, расположенные на периферии нефтеносного пласта.</w:t>
      </w:r>
    </w:p>
    <w:p w14:paraId="39DF3B16" w14:textId="2FA5A184" w:rsidR="001239F7" w:rsidRDefault="001239F7" w:rsidP="00CA0869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</w:p>
    <w:p w14:paraId="00320698" w14:textId="1A33AD31" w:rsidR="007D0B1F" w:rsidRDefault="007D0B1F" w:rsidP="00CA0869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</w:p>
    <w:p w14:paraId="4B87FE94" w14:textId="3B3E4A71" w:rsidR="007D0B1F" w:rsidRDefault="007D0B1F" w:rsidP="00CA0869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</w:p>
    <w:p w14:paraId="5FBA9276" w14:textId="77777777" w:rsidR="007D0B1F" w:rsidRDefault="007D0B1F" w:rsidP="00CA0869">
      <w:pPr>
        <w:pStyle w:val="a4"/>
        <w:shd w:val="clear" w:color="auto" w:fill="FFFFFF"/>
        <w:spacing w:before="0" w:beforeAutospacing="0" w:after="375" w:afterAutospacing="0"/>
        <w:jc w:val="both"/>
        <w:textAlignment w:val="baseline"/>
        <w:rPr>
          <w:color w:val="000000"/>
          <w:sz w:val="36"/>
          <w:szCs w:val="36"/>
        </w:rPr>
      </w:pPr>
    </w:p>
    <w:p w14:paraId="64281F9B" w14:textId="77777777" w:rsidR="0040540E" w:rsidRPr="0040540E" w:rsidRDefault="0040540E" w:rsidP="004054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</w:pPr>
      <w:r w:rsidRPr="0040540E">
        <w:rPr>
          <w:rFonts w:ascii="Times New Roman" w:eastAsia="Times New Roman" w:hAnsi="Times New Roman" w:cs="Times New Roman"/>
          <w:color w:val="2C2D2E"/>
          <w:sz w:val="40"/>
          <w:szCs w:val="40"/>
          <w:lang w:eastAsia="ru-RU"/>
        </w:rPr>
        <w:lastRenderedPageBreak/>
        <w:t>3) Определить количественные показатели объекта автоматизации</w:t>
      </w:r>
    </w:p>
    <w:p w14:paraId="38FAF10E" w14:textId="53873CC2" w:rsidR="003A2A4E" w:rsidRDefault="003A2A4E"/>
    <w:p w14:paraId="5E1CC17D" w14:textId="113890A0" w:rsidR="007D0B1F" w:rsidRPr="007D0B1F" w:rsidRDefault="007D0B1F" w:rsidP="00696BED">
      <w:pPr>
        <w:jc w:val="both"/>
        <w:rPr>
          <w:rFonts w:ascii="Times New Roman" w:hAnsi="Times New Roman" w:cs="Times New Roman"/>
          <w:color w:val="333333"/>
          <w:sz w:val="36"/>
          <w:szCs w:val="36"/>
        </w:rPr>
      </w:pPr>
      <w:r w:rsidRPr="007D0B1F">
        <w:rPr>
          <w:rFonts w:ascii="Times New Roman" w:hAnsi="Times New Roman" w:cs="Times New Roman"/>
          <w:color w:val="333333"/>
          <w:sz w:val="36"/>
          <w:szCs w:val="36"/>
        </w:rPr>
        <w:t>Вязкость нефти в пл.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 xml:space="preserve">; 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>Подвижность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 xml:space="preserve">; 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>Песчанистость пласта 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 xml:space="preserve">; 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>Плотность сетки скв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 xml:space="preserve">; 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>Размещение скважин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 xml:space="preserve">; </w:t>
      </w:r>
      <w:r w:rsidRPr="007D0B1F">
        <w:rPr>
          <w:rFonts w:ascii="Times New Roman" w:hAnsi="Times New Roman" w:cs="Times New Roman"/>
          <w:color w:val="333333"/>
          <w:sz w:val="36"/>
          <w:szCs w:val="36"/>
        </w:rPr>
        <w:t>Система заводнения</w:t>
      </w:r>
      <w:r w:rsidRPr="007D0B1F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Добыча </w:t>
      </w:r>
      <w:r w:rsidRPr="007D0B1F">
        <w:rPr>
          <w:rFonts w:ascii="Times New Roman" w:hAnsi="Times New Roman" w:cs="Times New Roman"/>
          <w:sz w:val="36"/>
          <w:szCs w:val="36"/>
        </w:rPr>
        <w:t xml:space="preserve">нефти </w:t>
      </w:r>
      <w:r w:rsidRPr="007D0B1F">
        <w:rPr>
          <w:rFonts w:ascii="Times New Roman" w:hAnsi="Times New Roman" w:cs="Times New Roman"/>
          <w:sz w:val="36"/>
          <w:szCs w:val="36"/>
          <w:lang w:val="en-US"/>
        </w:rPr>
        <w:t>Qt</w:t>
      </w:r>
      <w:r w:rsidRPr="007D0B1F">
        <w:rPr>
          <w:rFonts w:ascii="Times New Roman" w:hAnsi="Times New Roman" w:cs="Times New Roman"/>
          <w:b/>
          <w:bCs/>
          <w:sz w:val="36"/>
          <w:szCs w:val="36"/>
        </w:rPr>
        <w:t xml:space="preserve">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Добыча жидкости Q</w:t>
      </w:r>
      <w:r w:rsidRPr="007D0B1F">
        <w:rPr>
          <w:rFonts w:ascii="Times New Roman" w:hAnsi="Times New Roman" w:cs="Times New Roman"/>
          <w:b/>
          <w:bCs/>
          <w:color w:val="333333"/>
          <w:sz w:val="36"/>
          <w:szCs w:val="36"/>
          <w:vertAlign w:val="subscript"/>
        </w:rPr>
        <w:t>ж</w:t>
      </w:r>
      <w:r w:rsidRPr="007D0B1F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Дебит нефти, воды и жидкости q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  <w:vertAlign w:val="subscript"/>
        </w:rPr>
        <w:t>н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, q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  <w:vertAlign w:val="subscript"/>
        </w:rPr>
        <w:t>в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, q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  <w:vertAlign w:val="subscript"/>
        </w:rPr>
        <w:t>ж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  <w:vertAlign w:val="subscript"/>
        </w:rPr>
        <w:t xml:space="preserve">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Обводненность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Водонефтяной фактор</w:t>
      </w:r>
      <w:r w:rsidRPr="007D0B1F">
        <w:rPr>
          <w:rFonts w:ascii="Times New Roman" w:hAnsi="Times New Roman" w:cs="Times New Roman"/>
          <w:b/>
          <w:bCs/>
          <w:color w:val="333333"/>
          <w:sz w:val="36"/>
          <w:szCs w:val="36"/>
          <w:vertAlign w:val="subscript"/>
        </w:rPr>
        <w:t xml:space="preserve"> </w:t>
      </w:r>
      <w:r w:rsidRPr="007D0B1F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Коэффициент вытеснения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 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Коэффициент охвата заводнением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Коэффициент охвата пласта процессом вытеснения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Распределение давления в пласте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 ;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Давление на устье добывающих скважи</w:t>
      </w:r>
      <w:r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 xml:space="preserve">н 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;</w:t>
      </w:r>
      <w:r w:rsidRPr="007D0B1F">
        <w:rPr>
          <w:rStyle w:val="a5"/>
          <w:rFonts w:ascii="Times New Roman" w:hAnsi="Times New Roman" w:cs="Times New Roman"/>
          <w:b w:val="0"/>
          <w:bCs w:val="0"/>
          <w:color w:val="333333"/>
          <w:sz w:val="36"/>
          <w:szCs w:val="36"/>
        </w:rPr>
        <w:t>Пластовая температура.</w:t>
      </w:r>
    </w:p>
    <w:sectPr w:rsidR="007D0B1F" w:rsidRPr="007D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0856"/>
    <w:multiLevelType w:val="hybridMultilevel"/>
    <w:tmpl w:val="96D4D35E"/>
    <w:lvl w:ilvl="0" w:tplc="4F4A4AC4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15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18"/>
    <w:rsid w:val="001239F7"/>
    <w:rsid w:val="003A2A4E"/>
    <w:rsid w:val="0040540E"/>
    <w:rsid w:val="00696BED"/>
    <w:rsid w:val="007D0B1F"/>
    <w:rsid w:val="008E02FA"/>
    <w:rsid w:val="00CA0869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2AA2"/>
  <w15:chartTrackingRefBased/>
  <w15:docId w15:val="{78DEE01D-5F62-4DE4-B733-A930EE4D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0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0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D0B1F"/>
    <w:rPr>
      <w:b/>
      <w:bCs/>
    </w:rPr>
  </w:style>
  <w:style w:type="character" w:styleId="a6">
    <w:name w:val="Hyperlink"/>
    <w:basedOn w:val="a0"/>
    <w:uiPriority w:val="99"/>
    <w:semiHidden/>
    <w:unhideWhenUsed/>
    <w:rsid w:val="007D0B1F"/>
    <w:rPr>
      <w:color w:val="0000FF"/>
      <w:u w:val="single"/>
    </w:rPr>
  </w:style>
  <w:style w:type="character" w:styleId="a7">
    <w:name w:val="Emphasis"/>
    <w:basedOn w:val="a0"/>
    <w:uiPriority w:val="20"/>
    <w:qFormat/>
    <w:rsid w:val="007D0B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2022-09-27T13:17:00Z</dcterms:created>
  <dcterms:modified xsi:type="dcterms:W3CDTF">2022-09-27T14:11:00Z</dcterms:modified>
</cp:coreProperties>
</file>