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Excellent strategic move. Focusing on a "deal-maker" law firm as your first partner can create a powerful domino effect, rapidly accelerating your ability to secure other collaborators.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Here’s a revised checklist for </w:t>
      </w:r>
      <w:r w:rsidDel="00000000" w:rsidR="00000000" w:rsidRPr="00000000">
        <w:rPr>
          <w:b w:val="1"/>
          <w:rtl w:val="0"/>
        </w:rPr>
        <w:t xml:space="preserve">Stage 1: Foundation &amp; Framework (Week 1)</w:t>
      </w:r>
      <w:r w:rsidDel="00000000" w:rsidR="00000000" w:rsidRPr="00000000">
        <w:rPr>
          <w:rtl w:val="0"/>
        </w:rPr>
        <w:t xml:space="preserve"> that puts this partnership at the core of your strategy.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Revised Stage 1 Checklist (Week 1)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Identify and Secure a Strategic Legal Partner: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Research and shortlist law firms in Tonawanda known for real estate development and strong local connections.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Prioritize firms with a reputation for facilitating deals and connecting partners.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Schedule consultations to pitch the WNY Makers model and the 2829 River Road vision.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Solidify a partnership that leverages their network for introductions to key builders, suppliers, and investors.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Co-Develop Project Framework with Legal Partner: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Collaborate with your chosen firm to finalize the project's legal and business structure.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Draft and refine all necessary partnership agreements for future co-developers.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Leverage the firm's expertise to create a clear path for navigating local zoning, permits, and approvals.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Finalize Core Project Assets: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With legal input, finalize the mission statement, project overview, and site plan.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Develop a compelling proposal deck tailored for the partners your law firm will introduce.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approach makes your first week highly targeted. Instead of just handling legal setup, you're establishing a partnership that becomes a springboard for the entire project.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criteria will be most important when selecting this law firm?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