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The WNY Makers Model: Partners Guide </w:t>
      </w:r>
      <w:r w:rsidDel="00000000" w:rsidR="00000000" w:rsidRPr="00000000">
        <w:rPr>
          <w:rFonts w:ascii="Google Sans Text" w:cs="Google Sans Text" w:eastAsia="Google Sans Text" w:hAnsi="Google Sans Text"/>
          <w:color w:val="1b1c1d"/>
          <w:sz w:val="24"/>
          <w:szCs w:val="24"/>
          <w:rtl w:val="0"/>
        </w:rPr>
        <w:t xml:space="preserve">for proposed 2829</w:t>
      </w:r>
      <w:r w:rsidDel="00000000" w:rsidR="00000000" w:rsidRPr="00000000">
        <w:rPr>
          <w:rFonts w:ascii="Google Sans Text" w:cs="Google Sans Text" w:eastAsia="Google Sans Text" w:hAnsi="Google Sans Text"/>
          <w:b w:val="1"/>
          <w:i w:val="0"/>
          <w:color w:val="1b1c1d"/>
          <w:sz w:val="24"/>
          <w:szCs w:val="24"/>
          <w:rtl w:val="0"/>
        </w:rPr>
        <w:t xml:space="preserve"> Niagara St. Project</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The </w:t>
      </w:r>
      <w:r w:rsidDel="00000000" w:rsidR="00000000" w:rsidRPr="00000000">
        <w:rPr>
          <w:rFonts w:ascii="Google Sans Text" w:cs="Google Sans Text" w:eastAsia="Google Sans Text" w:hAnsi="Google Sans Text"/>
          <w:b w:val="1"/>
          <w:i w:val="0"/>
          <w:color w:val="1b1c1d"/>
          <w:sz w:val="24"/>
          <w:szCs w:val="24"/>
          <w:rtl w:val="0"/>
        </w:rPr>
        <w:t xml:space="preserve">WNY Makers Model (WNYMM)</w:t>
      </w:r>
      <w:r w:rsidDel="00000000" w:rsidR="00000000" w:rsidRPr="00000000">
        <w:rPr>
          <w:rFonts w:ascii="Google Sans Text" w:cs="Google Sans Text" w:eastAsia="Google Sans Text" w:hAnsi="Google Sans Text"/>
          <w:i w:val="0"/>
          <w:color w:val="1b1c1d"/>
          <w:sz w:val="24"/>
          <w:szCs w:val="24"/>
          <w:rtl w:val="0"/>
        </w:rPr>
        <w:t xml:space="preserve"> revolutionizes real estate development with the </w:t>
      </w:r>
      <w:r w:rsidDel="00000000" w:rsidR="00000000" w:rsidRPr="00000000">
        <w:rPr>
          <w:rFonts w:ascii="Google Sans Text" w:cs="Google Sans Text" w:eastAsia="Google Sans Text" w:hAnsi="Google Sans Text"/>
          <w:b w:val="1"/>
          <w:i w:val="0"/>
          <w:color w:val="1b1c1d"/>
          <w:sz w:val="24"/>
          <w:szCs w:val="24"/>
          <w:rtl w:val="0"/>
        </w:rPr>
        <w:t xml:space="preserve">2829 Niagara St. project</w:t>
      </w:r>
      <w:r w:rsidDel="00000000" w:rsidR="00000000" w:rsidRPr="00000000">
        <w:rPr>
          <w:rFonts w:ascii="Google Sans Text" w:cs="Google Sans Text" w:eastAsia="Google Sans Text" w:hAnsi="Google Sans Text"/>
          <w:i w:val="0"/>
          <w:color w:val="1b1c1d"/>
          <w:sz w:val="24"/>
          <w:szCs w:val="24"/>
          <w:rtl w:val="0"/>
        </w:rPr>
        <w:t xml:space="preserve">—a cooperative venture with over $35M in projected revenue. Our model aligns your professional expertise directly with project success, turning your contributions into equity.</w:t>
      </w:r>
    </w:p>
    <w:p w:rsidR="00000000" w:rsidDel="00000000" w:rsidP="00000000" w:rsidRDefault="00000000" w:rsidRPr="00000000" w14:paraId="00000003">
      <w:pPr>
        <w:pStyle w:val="Heading3"/>
        <w:pBdr>
          <w:top w:space="0" w:sz="0" w:val="nil"/>
          <w:left w:space="0" w:sz="0" w:val="nil"/>
          <w:bottom w:space="0" w:sz="0" w:val="nil"/>
          <w:right w:space="0" w:sz="0" w:val="nil"/>
          <w:between w:space="0" w:sz="0" w:val="nil"/>
        </w:pBdr>
        <w:shd w:fill="auto" w:val="clear"/>
        <w:spacing w:after="120" w:before="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Core Partnership Model</w:t>
      </w:r>
    </w:p>
    <w:p w:rsidR="00000000" w:rsidDel="00000000" w:rsidP="00000000" w:rsidRDefault="00000000" w:rsidRPr="00000000" w14:paraId="00000004">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Equitable In-Kind Investment:</w:t>
      </w:r>
      <w:r w:rsidDel="00000000" w:rsidR="00000000" w:rsidRPr="00000000">
        <w:rPr>
          <w:rFonts w:ascii="Google Sans Text" w:cs="Google Sans Text" w:eastAsia="Google Sans Text" w:hAnsi="Google Sans Text"/>
          <w:i w:val="0"/>
          <w:color w:val="1b1c1d"/>
          <w:sz w:val="24"/>
          <w:szCs w:val="24"/>
          <w:rtl w:val="0"/>
        </w:rPr>
        <w:t xml:space="preserve"> Instead of traditional fees, your professional expertise, services, or materials are valued at market rates and treated as a direct equity investment in the project.</w:t>
      </w:r>
    </w:p>
    <w:p w:rsidR="00000000" w:rsidDel="00000000" w:rsidP="00000000" w:rsidRDefault="00000000" w:rsidRPr="00000000" w14:paraId="0000000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Profit Distribution Waterfall:</w:t>
      </w:r>
      <w:r w:rsidDel="00000000" w:rsidR="00000000" w:rsidRPr="00000000">
        <w:rPr>
          <w:rFonts w:ascii="Google Sans Text" w:cs="Google Sans Text" w:eastAsia="Google Sans Text" w:hAnsi="Google Sans Text"/>
          <w:i w:val="0"/>
          <w:color w:val="1b1c1d"/>
          <w:sz w:val="24"/>
          <w:szCs w:val="24"/>
          <w:rtl w:val="0"/>
        </w:rPr>
        <w:t xml:space="preserve"> Your investment pays off through a clear, three-tier waterfall structure designed for fairness and performance:</w:t>
      </w:r>
    </w:p>
    <w:p w:rsidR="00000000" w:rsidDel="00000000" w:rsidP="00000000" w:rsidRDefault="00000000" w:rsidRPr="00000000" w14:paraId="00000006">
      <w:pPr>
        <w:numPr>
          <w:ilvl w:val="1"/>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Tier 1: Return of Capital:</w:t>
      </w:r>
      <w:r w:rsidDel="00000000" w:rsidR="00000000" w:rsidRPr="00000000">
        <w:rPr>
          <w:rFonts w:ascii="Google Sans Text" w:cs="Google Sans Text" w:eastAsia="Google Sans Text" w:hAnsi="Google Sans Text"/>
          <w:i w:val="0"/>
          <w:color w:val="1b1c1d"/>
          <w:sz w:val="24"/>
          <w:szCs w:val="24"/>
          <w:rtl w:val="0"/>
        </w:rPr>
        <w:t xml:space="preserve"> The first profits from the sale are used to repay all partners their initial contribution value (both cash and in-kind).</w:t>
      </w:r>
    </w:p>
    <w:p w:rsidR="00000000" w:rsidDel="00000000" w:rsidP="00000000" w:rsidRDefault="00000000" w:rsidRPr="00000000" w14:paraId="00000007">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Tier 2: Time-Weighted Preferred Return:</w:t>
      </w:r>
      <w:r w:rsidDel="00000000" w:rsidR="00000000" w:rsidRPr="00000000">
        <w:rPr>
          <w:rFonts w:ascii="Google Sans Text" w:cs="Google Sans Text" w:eastAsia="Google Sans Text" w:hAnsi="Google Sans Text"/>
          <w:i w:val="0"/>
          <w:color w:val="1b1c1d"/>
          <w:sz w:val="24"/>
          <w:szCs w:val="24"/>
          <w:rtl w:val="0"/>
        </w:rPr>
        <w:t xml:space="preserve"> After capital is returned, partners receive an 8% annualized preferred return on their contributions, rewarding early participation and higher risk exposure.</w:t>
      </w:r>
    </w:p>
    <w:p w:rsidR="00000000" w:rsidDel="00000000" w:rsidP="00000000" w:rsidRDefault="00000000" w:rsidRPr="00000000" w14:paraId="00000008">
      <w:pPr>
        <w:numPr>
          <w:ilvl w:val="1"/>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870" w:hanging="360"/>
      </w:pPr>
      <w:r w:rsidDel="00000000" w:rsidR="00000000" w:rsidRPr="00000000">
        <w:rPr>
          <w:rFonts w:ascii="Google Sans Text" w:cs="Google Sans Text" w:eastAsia="Google Sans Text" w:hAnsi="Google Sans Text"/>
          <w:b w:val="1"/>
          <w:i w:val="0"/>
          <w:color w:val="1b1c1d"/>
          <w:sz w:val="24"/>
          <w:szCs w:val="24"/>
          <w:rtl w:val="0"/>
        </w:rPr>
        <w:t xml:space="preserve">Tier 3: Pro-Rata Split:</w:t>
      </w:r>
      <w:r w:rsidDel="00000000" w:rsidR="00000000" w:rsidRPr="00000000">
        <w:rPr>
          <w:rFonts w:ascii="Google Sans Text" w:cs="Google Sans Text" w:eastAsia="Google Sans Text" w:hAnsi="Google Sans Text"/>
          <w:i w:val="0"/>
          <w:color w:val="1b1c1d"/>
          <w:sz w:val="24"/>
          <w:szCs w:val="24"/>
          <w:rtl w:val="0"/>
        </w:rPr>
        <w:t xml:space="preserve"> All remaining profits are distributed to all partners according to their initial ownership percentage.</w:t>
      </w:r>
    </w:p>
    <w:p w:rsidR="00000000" w:rsidDel="00000000" w:rsidP="00000000" w:rsidRDefault="00000000" w:rsidRPr="00000000" w14:paraId="00000009">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Key Financial Advantages</w:t>
      </w:r>
    </w:p>
    <w:p w:rsidR="00000000" w:rsidDel="00000000" w:rsidP="00000000" w:rsidRDefault="00000000" w:rsidRPr="00000000" w14:paraId="0000000A">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Radically Reduced Risk: A Debt-Free Structure:</w:t>
      </w:r>
      <w:r w:rsidDel="00000000" w:rsidR="00000000" w:rsidRPr="00000000">
        <w:rPr>
          <w:rFonts w:ascii="Google Sans Text" w:cs="Google Sans Text" w:eastAsia="Google Sans Text" w:hAnsi="Google Sans Text"/>
          <w:i w:val="0"/>
          <w:color w:val="1b1c1d"/>
          <w:sz w:val="24"/>
          <w:szCs w:val="24"/>
          <w:rtl w:val="0"/>
        </w:rPr>
        <w:t xml:space="preserve"> The model operates without traditional bank loans, which significantly reduces financial risk, eliminates lender pressure, and enhances resilience to economic volatility. This allows for strategic market timing to capitalize on optimal conditions rather than being forced to sell.</w:t>
      </w:r>
    </w:p>
    <w:p w:rsidR="00000000" w:rsidDel="00000000" w:rsidP="00000000" w:rsidRDefault="00000000" w:rsidRPr="00000000" w14:paraId="0000000B">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Reduced Construction Costs:</w:t>
      </w:r>
      <w:r w:rsidDel="00000000" w:rsidR="00000000" w:rsidRPr="00000000">
        <w:rPr>
          <w:rFonts w:ascii="Google Sans Text" w:cs="Google Sans Text" w:eastAsia="Google Sans Text" w:hAnsi="Google Sans Text"/>
          <w:i w:val="0"/>
          <w:color w:val="1b1c1d"/>
          <w:sz w:val="24"/>
          <w:szCs w:val="24"/>
          <w:rtl w:val="0"/>
        </w:rPr>
        <w:t xml:space="preserve"> By avoiding lender delays and interest payments, the model aims to cut construction costs by up to </w:t>
      </w:r>
      <w:r w:rsidDel="00000000" w:rsidR="00000000" w:rsidRPr="00000000">
        <w:rPr>
          <w:rFonts w:ascii="Google Sans Text" w:cs="Google Sans Text" w:eastAsia="Google Sans Text" w:hAnsi="Google Sans Text"/>
          <w:b w:val="1"/>
          <w:i w:val="0"/>
          <w:color w:val="1b1c1d"/>
          <w:sz w:val="24"/>
          <w:szCs w:val="24"/>
          <w:rtl w:val="0"/>
        </w:rPr>
        <w:t xml:space="preserve">20% per square foot</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C">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Enhanced Sales Advantage:</w:t>
      </w:r>
      <w:r w:rsidDel="00000000" w:rsidR="00000000" w:rsidRPr="00000000">
        <w:rPr>
          <w:rFonts w:ascii="Google Sans Text" w:cs="Google Sans Text" w:eastAsia="Google Sans Text" w:hAnsi="Google Sans Text"/>
          <w:i w:val="0"/>
          <w:color w:val="1b1c1d"/>
          <w:sz w:val="24"/>
          <w:szCs w:val="24"/>
          <w:rtl w:val="0"/>
        </w:rPr>
        <w:t xml:space="preserve"> The debt-free structure enables the partnership to offer competitive </w:t>
      </w:r>
      <w:r w:rsidDel="00000000" w:rsidR="00000000" w:rsidRPr="00000000">
        <w:rPr>
          <w:rFonts w:ascii="Google Sans Text" w:cs="Google Sans Text" w:eastAsia="Google Sans Text" w:hAnsi="Google Sans Text"/>
          <w:b w:val="1"/>
          <w:i w:val="0"/>
          <w:color w:val="1b1c1d"/>
          <w:sz w:val="24"/>
          <w:szCs w:val="24"/>
          <w:rtl w:val="0"/>
        </w:rPr>
        <w:t xml:space="preserve">self-financing options</w:t>
      </w:r>
      <w:r w:rsidDel="00000000" w:rsidR="00000000" w:rsidRPr="00000000">
        <w:rPr>
          <w:rFonts w:ascii="Google Sans Text" w:cs="Google Sans Text" w:eastAsia="Google Sans Text" w:hAnsi="Google Sans Text"/>
          <w:i w:val="0"/>
          <w:color w:val="1b1c1d"/>
          <w:sz w:val="24"/>
          <w:szCs w:val="24"/>
          <w:rtl w:val="0"/>
        </w:rPr>
        <w:t xml:space="preserve"> to buyers, creating a unique market advantage and an additional potential revenue stream for partners.</w:t>
      </w:r>
    </w:p>
    <w:p w:rsidR="00000000" w:rsidDel="00000000" w:rsidP="00000000" w:rsidRDefault="00000000" w:rsidRPr="00000000" w14:paraId="0000000D">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Favorable Bridge Financing:</w:t>
      </w:r>
      <w:r w:rsidDel="00000000" w:rsidR="00000000" w:rsidRPr="00000000">
        <w:rPr>
          <w:rFonts w:ascii="Google Sans Text" w:cs="Google Sans Text" w:eastAsia="Google Sans Text" w:hAnsi="Google Sans Text"/>
          <w:i w:val="0"/>
          <w:color w:val="1b1c1d"/>
          <w:sz w:val="24"/>
          <w:szCs w:val="24"/>
          <w:rtl w:val="0"/>
        </w:rPr>
        <w:t xml:space="preserve"> Should a short-term loan be necessary, the project's strong equity position provides a significant negotiating advantage for favorable rates and terms.</w:t>
      </w:r>
    </w:p>
    <w:p w:rsidR="00000000" w:rsidDel="00000000" w:rsidP="00000000" w:rsidRDefault="00000000" w:rsidRPr="00000000" w14:paraId="0000000E">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Wealth Building &amp; Partner Perks</w:t>
      </w:r>
    </w:p>
    <w:p w:rsidR="00000000" w:rsidDel="00000000" w:rsidP="00000000" w:rsidRDefault="00000000" w:rsidRPr="00000000" w14:paraId="0000000F">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Transparent, Milestone-Driven Distributions:</w:t>
      </w:r>
      <w:r w:rsidDel="00000000" w:rsidR="00000000" w:rsidRPr="00000000">
        <w:rPr>
          <w:rFonts w:ascii="Google Sans Text" w:cs="Google Sans Text" w:eastAsia="Google Sans Text" w:hAnsi="Google Sans Text"/>
          <w:i w:val="0"/>
          <w:color w:val="1b1c1d"/>
          <w:sz w:val="24"/>
          <w:szCs w:val="24"/>
          <w:rtl w:val="0"/>
        </w:rPr>
        <w:t xml:space="preserve"> Profits are distributed quarterly, beginning as early as Month 18, and are triggered by sales exceeding 20% increments of the total salable area.</w:t>
      </w:r>
    </w:p>
    <w:p w:rsidR="00000000" w:rsidDel="00000000" w:rsidP="00000000" w:rsidRDefault="00000000" w:rsidRPr="00000000" w14:paraId="00000010">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Perpetual Residual Income:</w:t>
      </w:r>
      <w:r w:rsidDel="00000000" w:rsidR="00000000" w:rsidRPr="00000000">
        <w:rPr>
          <w:rFonts w:ascii="Google Sans Text" w:cs="Google Sans Text" w:eastAsia="Google Sans Text" w:hAnsi="Google Sans Text"/>
          <w:i w:val="0"/>
          <w:color w:val="1b1c1d"/>
          <w:sz w:val="24"/>
          <w:szCs w:val="24"/>
          <w:rtl w:val="0"/>
        </w:rPr>
        <w:t xml:space="preserve"> Partners can elect to convert their earned profit into direct ownership of fully-furnished hospitality suites. These Short-Term Rental (STR) units are professionally managed, providing a passive, long-term cash flow, asset appreciation, and significant tax benefits like depreciation.</w:t>
      </w:r>
    </w:p>
    <w:p w:rsidR="00000000" w:rsidDel="00000000" w:rsidP="00000000" w:rsidRDefault="00000000" w:rsidRPr="00000000" w14:paraId="00000011">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Exclusive Benefits &amp; Tax Advantages:</w:t>
      </w:r>
      <w:r w:rsidDel="00000000" w:rsidR="00000000" w:rsidRPr="00000000">
        <w:rPr>
          <w:rFonts w:ascii="Google Sans Text" w:cs="Google Sans Text" w:eastAsia="Google Sans Text" w:hAnsi="Google Sans Text"/>
          <w:i w:val="0"/>
          <w:color w:val="1b1c1d"/>
          <w:sz w:val="24"/>
          <w:szCs w:val="24"/>
          <w:rtl w:val="0"/>
        </w:rPr>
        <w:t xml:space="preserve"> Gain access to exclusive, partner-only pricing on units and benefit from transferred depreciation. You can also roll profits into future WNYMM developments via </w:t>
      </w:r>
      <w:r w:rsidDel="00000000" w:rsidR="00000000" w:rsidRPr="00000000">
        <w:rPr>
          <w:rFonts w:ascii="Google Sans Text" w:cs="Google Sans Text" w:eastAsia="Google Sans Text" w:hAnsi="Google Sans Text"/>
          <w:b w:val="1"/>
          <w:i w:val="0"/>
          <w:color w:val="1b1c1d"/>
          <w:sz w:val="24"/>
          <w:szCs w:val="24"/>
          <w:rtl w:val="0"/>
        </w:rPr>
        <w:t xml:space="preserve">1031 exchanges</w:t>
      </w:r>
      <w:r w:rsidDel="00000000" w:rsidR="00000000" w:rsidRPr="00000000">
        <w:rPr>
          <w:rFonts w:ascii="Google Sans Text" w:cs="Google Sans Text" w:eastAsia="Google Sans Text" w:hAnsi="Google Sans Text"/>
          <w:i w:val="0"/>
          <w:color w:val="1b1c1d"/>
          <w:sz w:val="24"/>
          <w:szCs w:val="24"/>
          <w:rtl w:val="0"/>
        </w:rPr>
        <w:t xml:space="preserve">, deferring capital gains taxes and seamlessly scaling your investment portfolio.</w:t>
      </w:r>
    </w:p>
    <w:p w:rsidR="00000000" w:rsidDel="00000000" w:rsidP="00000000" w:rsidRDefault="00000000" w:rsidRPr="00000000" w14:paraId="00000012">
      <w:pPr>
        <w:pStyle w:val="Heading3"/>
        <w:pBdr>
          <w:top w:space="0" w:sz="0" w:val="nil"/>
          <w:left w:space="0" w:sz="0" w:val="nil"/>
          <w:bottom w:space="0" w:sz="0" w:val="nil"/>
          <w:right w:space="0" w:sz="0" w:val="nil"/>
          <w:between w:space="0" w:sz="0" w:val="nil"/>
        </w:pBdr>
        <w:shd w:fill="auto" w:val="clear"/>
        <w:spacing w:after="120" w:before="12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Operational &amp; Strategic Advantages</w:t>
      </w:r>
    </w:p>
    <w:p w:rsidR="00000000" w:rsidDel="00000000" w:rsidP="00000000" w:rsidRDefault="00000000" w:rsidRPr="00000000" w14:paraId="00000013">
      <w:pPr>
        <w:numPr>
          <w:ilvl w:val="0"/>
          <w:numId w:val="5"/>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Accelerated Timelines &amp; Execution:</w:t>
      </w:r>
      <w:r w:rsidDel="00000000" w:rsidR="00000000" w:rsidRPr="00000000">
        <w:rPr>
          <w:rFonts w:ascii="Google Sans Text" w:cs="Google Sans Text" w:eastAsia="Google Sans Text" w:hAnsi="Google Sans Text"/>
          <w:i w:val="0"/>
          <w:color w:val="1b1c1d"/>
          <w:sz w:val="24"/>
          <w:szCs w:val="24"/>
          <w:rtl w:val="0"/>
        </w:rPr>
        <w:t xml:space="preserve"> The assembly of an integrated team of in-kind contributors from the project's inception streamlines the decision-making process. By circumventing traditional financing hurdles, this model can significantly reduce the overall development timeline by an estimated 6 to 12 months.</w:t>
      </w:r>
    </w:p>
    <w:p w:rsidR="00000000" w:rsidDel="00000000" w:rsidP="00000000" w:rsidRDefault="00000000" w:rsidRPr="00000000" w14:paraId="00000014">
      <w:pPr>
        <w:numPr>
          <w:ilvl w:val="0"/>
          <w:numId w:val="5"/>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Active Deal-Making Role:</w:t>
      </w:r>
      <w:r w:rsidDel="00000000" w:rsidR="00000000" w:rsidRPr="00000000">
        <w:rPr>
          <w:rFonts w:ascii="Google Sans Text" w:cs="Google Sans Text" w:eastAsia="Google Sans Text" w:hAnsi="Google Sans Text"/>
          <w:i w:val="0"/>
          <w:color w:val="1b1c1d"/>
          <w:sz w:val="24"/>
          <w:szCs w:val="24"/>
          <w:rtl w:val="0"/>
        </w:rPr>
        <w:t xml:space="preserve"> Beyond your primary contribution, you have the opportunity to actively participate in marketing and meeting with potential in-kind partners, leveraging your network for mutual benefit.</w:t>
      </w:r>
    </w:p>
    <w:p w:rsidR="00000000" w:rsidDel="00000000" w:rsidP="00000000" w:rsidRDefault="00000000" w:rsidRPr="00000000" w14:paraId="00000015">
      <w:pPr>
        <w:numPr>
          <w:ilvl w:val="0"/>
          <w:numId w:val="5"/>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Scalability and Network Effects:</w:t>
      </w:r>
      <w:r w:rsidDel="00000000" w:rsidR="00000000" w:rsidRPr="00000000">
        <w:rPr>
          <w:rFonts w:ascii="Google Sans Text" w:cs="Google Sans Text" w:eastAsia="Google Sans Text" w:hAnsi="Google Sans Text"/>
          <w:i w:val="0"/>
          <w:color w:val="1b1c1d"/>
          <w:sz w:val="24"/>
          <w:szCs w:val="24"/>
          <w:rtl w:val="0"/>
        </w:rPr>
        <w:t xml:space="preserve"> This project builds a reusable ecosystem. Successful partnerships create long-term alliances that reduce onboarding costs and accelerate future projects.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In essence, you become a vested partner, building equity and sharing in the success of a community-focused, wealth-building project.</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87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