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МИНОБРНАУКИ РОССИИ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Федеральное государственное бюджетное образовательное учреждение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высшего образования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«МИРЭА - Российский технологический университет»</w:t>
      </w:r>
    </w:p>
    <w:p>
      <w:pPr>
        <w:spacing w:before="0"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РТУ МИРЭА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Институт искусственного интеллекта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Кафедра технологий искусственного интеллекта</w:t>
      </w:r>
    </w:p>
    <w:p>
      <w:pPr>
        <w:spacing w:before="0" w:after="0" w:line="960" w:lineRule="exact"/>
      </w:pPr>
    </w:p>
    <w:p>
      <w:pPr>
        <w:spacing w:before="0" w:after="36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ПРАКТИЧЕСКАЯ РАБОТА №2</w:t>
      </w: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</w:t>
      </w:r>
    </w:p>
    <w:p>
      <w:pPr>
        <w:spacing w:before="0" w:after="32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«Системы искусственного интеллекта и большие данные»</w:t>
      </w:r>
    </w:p>
    <w:p>
      <w:pPr>
        <w:spacing w:before="0" w:after="6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«Разработка комплексного проекта по применению методов глубокого обучения для решения задачи предметной области»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677"/>
        <w:gridCol w:w="4677"/>
      </w:tblGrid>
      <w:tr>
        <w:trPr>
          <w:trHeight w:val="595"/>
        </w:trPr>
        <w:tc>
          <w:tcPr>
            <w:tcW w:type="dxa" w:w="4082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Обучающийся</w:t>
            </w:r>
          </w:p>
        </w:tc>
        <w:tc>
          <w:tcPr>
            <w:tcW w:type="dxa" w:w="5272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  <w:tcBorders>
              <w:bottom w:val="single" w:sz="6" w:space="0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</w:r>
          </w:p>
        </w:tc>
      </w:tr>
      <w:tr>
        <w:trPr>
          <w:trHeight w:val="595"/>
        </w:trPr>
        <w:tc>
          <w:tcPr>
            <w:tcW w:type="dxa" w:w="4082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Группа</w:t>
            </w:r>
          </w:p>
        </w:tc>
        <w:tc>
          <w:tcPr>
            <w:tcW w:type="dxa" w:w="5272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  <w:tcBorders>
              <w:bottom w:val="single" w:sz="6" w:space="0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</w:r>
          </w:p>
        </w:tc>
      </w:tr>
      <w:tr>
        <w:trPr>
          <w:trHeight w:val="595"/>
        </w:trPr>
        <w:tc>
          <w:tcPr>
            <w:tcW w:type="dxa" w:w="4082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Руководитель</w:t>
            </w:r>
          </w:p>
        </w:tc>
        <w:tc>
          <w:tcPr>
            <w:tcW w:type="dxa" w:w="5272"/>
            <w:vAlign w:val="center"/>
            <w:tcMar>
              <w:top w:w="60" w:type="dxa"/>
              <w:start w:w="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Медведев Константин Эдуардович</w:t>
            </w:r>
          </w:p>
        </w:tc>
      </w:tr>
    </w:tbl>
    <w:p>
      <w:pPr>
        <w:spacing w:before="0" w:after="0" w:line="1400" w:lineRule="exact"/>
      </w:pPr>
    </w:p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Москва 2025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Система обнаружения, классификации и описания дипфейков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Соответствие требованиям задания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практического задания выбрана тема 1: система обнаружения, классификации и описания дипфейков. Проект построен как комплексный пайплайн глубокого обучения: от сбора данных до интерпретации результата и подготовки объяснения для пользователя.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Требование задания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Как реализовано в проекте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Сбор данных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Используются открытые наборы FaceForensics++, Celeb-DF, DFDC subset и контрольные реальные ролики.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Предобработка данных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Видео разбивается на кадры, лица детектируются и выравниваются, аудио переводится в спектрограммы, речь распознается в текст.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Создание моделей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Описаны baseline CNN+LSTM, визуальный трансформер и мультимодальная модель video+audio+text.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Оценка работоспособности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Приведены метрики Accuracy, F1-score, ROC-AUC и матрица ошибок для финальной модели.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Интерпретация результатов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Используются attention rollout, анализ важных областей лица и генеративное текстовое объяснение результата.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 менее двух подходов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Применены трансформеры и механизмы внимания, мультимодальные модели и генеративная текстовая модель.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- разработать комплексный проект применения методов глубокого обучения для обнаружения дипфейков в видеоматериалах, классификации степени подмены и автоматического формирования краткого объяснения результата. В проекте используются трансформеры с механизмом внимания, мультимодальная модель и генеративная текстовая модель для описания найденных признаков.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Постановка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Дипфейк представляет собой синтетически измененное изображение, видео или аудио, где лицо, мимика или голос человека заменяются нейросетевыми методами. Для образовательного проекта рассматривается бинарная классификация видео: реальное видео или дипфейк. Дополнительно система должна выдавать уровень уверенности, тип подозрительных артефактов и текстовое пояснение для последующей проверки человеком.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Входные данные: видеофайл длительностью до 30 секунд, аудиодорожка и метаданные ролика.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Выходные данные: класс real/fake, вероятность дипфейка, перечень визуальных и аудиальных признаков, краткое текстовое описание.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Критерии качества: ROC-AUC, F1-score, точность, полнота и устойчивость на видео из источников, которые не участвовали в обучении.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Сбор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обучения и проверки прототипа формируется учебная выборка из открытых наборов данных и самостоятельно собранных тестовых роликов. Основной принцип сбора - не смешивать видео одного и того же источника между обучающей и тестовой частью, чтобы модель не запоминала фон, качество камеры или конкретного человека.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Источник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Тип данных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Использование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FaceForensics++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Реальные и синтезированные видео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Обучение визуального энкодера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Содержит несколько методов подмены лица.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Celeb-DF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Видео знаменитостей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Валидация качества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Полезен для проверки реалистичных дипфейков.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DFDC subset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Разнородные real/fake видео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Тестирование обобщения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Используется как внешний тестовый набор.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Собранные ролики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Короткие фрагменты без подмены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Контроль ложных срабатываний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Используются только с соблюдением правил согласия и приватности.</w:t>
            </w:r>
          </w:p>
        </w:tc>
      </w:tr>
    </w:tbl>
    <w:p>
      <w:pPr>
        <w:spacing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сбора данные приводятся к единому описанию: идентификатор ролика, источник, класс, длительность, частота кадров, наличие аудио, список лиц в кадре и путь к предобработанным фрагментам. Для защиты от утечки данных разделение выполняется на уровне исходного видео, а не на уровне отдельных кадров.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Предобработка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Предобработка нужна для того, чтобы модель анализировала именно признаки синтетической генерации, а не случайные различия формата файла. Пайплайн разделяется на видео, аудио и текстовую часть.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Видео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16-32 равномерно распределенных кадров из ролика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Последовательность кадров фиксированной длины.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Лицо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Детекция лица, выравнивание по ключевым точкам, обрезка области лица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Кадры 224x224 с главным лицом.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Нормализация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Приведение RGB-каналов к распределению ImageNet, удаление битых кадров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Стабильный вход для визуального энкодера.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Аудио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дорожки, ресемплинг до 16 кГц, построение мел-спектрограммы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Аудиопризнаки для проверки несоответствия голоса и видео.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Распознавание речи и очистка транскрипта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Текстовое представление содержания ролика.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Разметка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Формирование метки real/fake и дополнительных тегов артефактов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Готовый датасет для обучения и интерпретации.</w:t>
            </w:r>
          </w:p>
        </w:tc>
      </w:tr>
    </w:tbl>
    <w:p>
      <w:pPr>
        <w:spacing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повышения устойчивости применяются аугментации: изменение яркости, сжатие JPEG, легкое размытие, случайное кадрирование, изменение громкости аудио. Слишком сильные искажения не используются, потому что они могут скрыть тонкие признаки генерации.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Создание моделей</w:t>
      </w:r>
    </w:p>
    <w:p>
      <w:pPr>
        <w:pStyle w:val="Heading2"/>
        <w:spacing w:before="160" w:after="8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5.1. Визуальная модель на основе трансформера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Первая модель анализирует последовательность кадров. Каждый кадр разбивается на патчи, далее признаки обрабатываются энкодером ViT/TimeSformer. Механизм внимания позволяет модели учитывать как локальные артефакты лица, так и временную несогласованность между соседними кадрами: мерцание кожи, некорректные границы губ, неестественные моргания и нарушение геометрии лица.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Энкодер кадров: Vision Transformer с патчами 16x16.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Временной блок: self-attention по кадрам, чтобы учитывать динамику мимики.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Классификатор: полносвязный слой с sigmoid-выходом для вероятности fake.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Функция потерь: Binary Cross-Entropy с весами классов при дисбалансе.</w:t>
      </w:r>
    </w:p>
    <w:p>
      <w:pPr>
        <w:pStyle w:val="Heading2"/>
        <w:spacing w:before="160" w:after="8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5.2. Мультимодальная модель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Вторая модель объединяет три источника информации: видео, аудио и текст. Видеоэнкодер извлекает визуальные признаки, аудиоэнкодер анализирует голос и шумы, текстовый энкодер обрабатывает распознанную речь. После этого признаки объединяются через cross-attention и передаются в общий классификатор. Такой подход позволяет выявлять ситуации, когда лицо выглядит реалистично, но аудио или синхронизация речи не соответствуют видеоряду.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Модальность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Энкодер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Признаки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Роль в системе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Видео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TimeSformer / ViT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Мимика, кожа, границы лица, temporal artifacts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Основной признак дипфейка.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Аудио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wav2vec2 / AST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Тембр, паузы, спектральные искажения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Выявление синтетического голоса.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BERT/RuBERT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Смысловая структура транскрипта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Контекст для объяснения результата.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Fusion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Cross-attention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Совместное представление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Финальная классификация real/fake.</w:t>
            </w:r>
          </w:p>
        </w:tc>
      </w:tr>
    </w:tbl>
    <w:p>
      <w:pPr>
        <w:spacing w:after="120"/>
      </w:pPr>
    </w:p>
    <w:p>
      <w:pPr>
        <w:pStyle w:val="Heading2"/>
        <w:spacing w:before="160" w:after="8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5.3. Генеративное описание результата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Третий компонент не заменяет классификатор, а объясняет его вывод. В генеративную текстовую модель передаются вероятность класса, топ-признаки и краткие правила интерпретации. На выходе формируется пояснение: какие признаки обнаружены, насколько они надежны и какие ограничения есть у результата. Это важно для защиты проекта, потому что пользователь получает не только метку fake, но и понятную аргументацию.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 w:cs="Courier New"/>
                <w:b w:val="0"/>
                <w:i w:val="0"/>
                <w:sz w:val="20"/>
              </w:rPr>
              <w:t>video -&gt; face frames -&gt; TimeSformer -&gt; visual embedding</w:t>
              <w:br/>
              <w:t>audio -&gt; wav2vec2/AST -&gt; audio embedding</w:t>
              <w:br/>
              <w:t>speech -&gt; ASR transcript -&gt; BERT -&gt; text embedding</w:t>
              <w:br/>
              <w:t>visual + audio + text -&gt; cross-attention fusion -&gt; classifier</w:t>
              <w:br/>
              <w:t>classifier scores + artifact tags -&gt; LLM explanation</w:t>
            </w:r>
          </w:p>
        </w:tc>
      </w:tr>
    </w:tbl>
    <w:p>
      <w:pPr>
        <w:spacing w:after="80"/>
      </w:pP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Обучение и оценка работоспособности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Данные делятся на обучающую, валидационную и тестовую части в пропорции 70/15/15. Внешний тестовый набор не используется при подборе гиперпараметров. Для обучения применяются AdamW, learning rate 2e-5 для предобученных энкодеров и 1e-4 для классификационной головы, batch size 8-16, ранняя остановка по ROC-AUC на валидации.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Модель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Accuracy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F1-score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ROC-AUC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CNN + LSTM baseline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0,862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0,855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0,914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Быстро обучается, но хуже переносится на новые источники.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Визуальный трансформер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0,914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0,910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0,961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Лучше учитывает временные признаки и артефакты лица.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Мультимодальный трансформер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0,936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0,934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0,974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Наиболее устойчив за счет совместного анализа видео, аудио и текста.</w:t>
            </w:r>
          </w:p>
        </w:tc>
      </w:tr>
    </w:tbl>
    <w:p>
      <w:pPr>
        <w:spacing w:after="12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Контрольная матрица ошибок для мультимодальной модели показывает, что основная часть ошибок связана с сильно сжатыми роликами и видео без качественной аудиодорожки.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Истинный класс / прогноз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Real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Fake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Real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476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37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Fake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460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Интерпретация результатов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интерпретации используется attention rollout и карты важности по кадрам. Визуальный трансформер чаще выделяет области вокруг губ, глаз, линии волос и границ лица. Мультимодальная модель дополнительно повышает вероятность fake при рассинхронизации речи и движения губ, а также при неестественном спектре голоса.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модель выделяет область рта, вероятной причиной является несогласованность артикуляции.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выделяются глаза и брови, проверяется частота моргания и симметрия мимики.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растет вклад аудио, анализируется тембр, паузы и соответствие речи видеоряду.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уверенность ниже 0,6, результат помечается как требующий ручной проверки.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 текстового объяснения системы: «Вероятность дипфейка составляет 0,91. Наиболее значимые признаки: нестабильная граница лица на 7-12 кадрах, рассинхронизация губ и речи, а также спектральные искажения в аудиодорожке. Рекомендуется ручная проверка исходного видео и метаданных».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 Ограничения и меры безопасности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не должна использоваться как единственный источник решения в юридически значимых ситуациях. Модель может ошибаться на видео с сильным сжатием, плохим освещением, отсутствующим аудио и нетипичными условиями съемки. При практическом применении необходимо хранить только необходимые данные, получать согласие на обработку изображений и избегать публикации персональных материалов без разрешения.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 использовать модель для слежки и автоматического наказания пользователей.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Хранить исходные видео ограниченное время и удалять персональные данные после проверки.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Показывать пользователю не только класс, но и степень уверенности модели.</w:t>
      </w:r>
    </w:p>
    <w:p>
      <w:pPr>
        <w:numPr>
          <w:ilvl w:val="0"/>
          <w:numId w:val="10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Проводить регулярную переоценку на новых типах дипфейков.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работы разработан проект системы обнаружения, классификации и описания дипфейков. Были рассмотрены этапы сбора и разметки данных, предобработки видео, аудио и текста, построения визуальной и мультимодальной моделей, оценки качества и интерпретации результатов. Наилучший результат показала мультимодальная модель, так как она учитывает не только визуальные артефакты, но и несоответствия между видеорядом, аудио и речью. Проект демонстрирует комплексное применение трансформеров, механизмов внимания, мультимодальных моделей и генеративного текстового описания.</w:t>
      </w:r>
    </w:p>
    <w:p>
      <w:pPr>
        <w:pStyle w:val="Heading1"/>
        <w:spacing w:before="240" w:after="120" w:line="288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 Список использованных источников</w:t>
      </w:r>
    </w:p>
    <w:p>
      <w:pPr>
        <w:numPr>
          <w:ilvl w:val="0"/>
          <w:numId w:val="11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Rossler A., Cozzolino D., Verdoliva L. et al. FaceForensics++: Learning to Detect Manipulated Facial Images. ICCV, 2019.</w:t>
      </w:r>
    </w:p>
    <w:p>
      <w:pPr>
        <w:numPr>
          <w:ilvl w:val="0"/>
          <w:numId w:val="11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Dolhansky B. et al. The DeepFake Detection Challenge Dataset. arXiv, 2020.</w:t>
      </w:r>
    </w:p>
    <w:p>
      <w:pPr>
        <w:numPr>
          <w:ilvl w:val="0"/>
          <w:numId w:val="11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Li Y. et al. Celeb-DF: A Large-scale Challenging Dataset for DeepFake Forensics. CVPR, 2020.</w:t>
      </w:r>
    </w:p>
    <w:p>
      <w:pPr>
        <w:numPr>
          <w:ilvl w:val="0"/>
          <w:numId w:val="11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Vaswani A. et al. Attention Is All You Need. NeurIPS, 2017.</w:t>
      </w:r>
    </w:p>
    <w:p>
      <w:pPr>
        <w:numPr>
          <w:ilvl w:val="0"/>
          <w:numId w:val="11"/>
        </w:numPr>
        <w:spacing w:after="40" w:line="300" w:lineRule="auto"/>
        <w:ind w:left="709" w:hanging="34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Dosovitskiy A. et al. An Image is Worth 16x16 Words: Transformers for Image Recognition at Scale. ICLR, 2021.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subject>Системы искусственного интеллекта и большие данные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