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640080" cy="726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re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72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/>
          <w:sz w:val="20"/>
        </w:rPr>
        <w:t>МИНОБРНАУКИ РОССИИ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Федеральное государственное бюджетное образовательное учреждение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 w:val="0"/>
          <w:sz w:val="20"/>
        </w:rPr>
        <w:t>высшего образования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/>
          <w:sz w:val="20"/>
        </w:rPr>
        <w:t>«МИРЭА - Российский технологический университет»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/>
          <w:sz w:val="20"/>
        </w:rPr>
        <w:t>РТУ МИРЭА</w:t>
      </w:r>
    </w:p>
    <w:p>
      <w:pPr>
        <w:spacing w:after="120" w:line="360" w:lineRule="auto" w:before="0"/>
        <w:jc w:val="center"/>
        <w:pBdr>
          <w:bottom w:val="single" w:sz="6" w:space="1" w:color="666666"/>
        </w:pBdr>
      </w:pPr>
      <w:r>
        <w:rPr>
          <w:rFonts w:ascii="Times New Roman" w:hAnsi="Times New Roman" w:eastAsia="Times New Roman" w:cs="Times New Roman"/>
          <w:b w:val="0"/>
          <w:sz w:val="20"/>
        </w:rPr>
        <w:t>Институт искусственного интеллекта</w:t>
      </w:r>
    </w:p>
    <w:p>
      <w:pPr>
        <w:spacing w:after="120" w:line="360" w:lineRule="auto" w:before="0"/>
        <w:jc w:val="center"/>
        <w:pBdr>
          <w:bottom w:val="single" w:sz="6" w:space="1" w:color="666666"/>
        </w:pBdr>
      </w:pPr>
      <w:r>
        <w:rPr>
          <w:rFonts w:ascii="Times New Roman" w:hAnsi="Times New Roman" w:eastAsia="Times New Roman" w:cs="Times New Roman"/>
          <w:b w:val="0"/>
          <w:sz w:val="20"/>
        </w:rPr>
        <w:t>Кафедра технологии искусственного интеллекта</w:t>
      </w:r>
    </w:p>
    <w:p>
      <w:pPr>
        <w:spacing w:after="120" w:line="360" w:lineRule="auto" w:before="0"/>
      </w:pPr>
      <w:r>
        <w:rPr>
          <w:rFonts w:ascii="Times New Roman" w:hAnsi="Times New Roman" w:eastAsia="Times New Roman" w:cs="Times New Roman"/>
          <w:sz w:val="2"/>
        </w:rPr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ПРАКТИЧЕСКАЯ РАБОТА № 3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Самостоятельное задание № 1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по дисциплине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«Системы искусственного интеллекта и большие данные»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на тему:</w:t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«Применение CNN для решения задачи классификации изображений: обнаружение поддельных документов»</w:t>
      </w:r>
    </w:p>
    <w:p>
      <w:pPr>
        <w:spacing w:after="120" w:line="360" w:lineRule="auto" w:before="0"/>
      </w:pPr>
      <w:r>
        <w:rPr>
          <w:rFonts w:ascii="Times New Roman" w:hAnsi="Times New Roman" w:eastAsia="Times New Roman" w:cs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Обучающийся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Зюков Александр Валерьевич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Группа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НПИбд-01-24</w:t>
            </w:r>
          </w:p>
        </w:tc>
      </w:tr>
      <w:tr>
        <w:tc>
          <w:tcPr>
            <w:tcW w:type="dxa" w:w="2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Руководитель</w:t>
            </w:r>
          </w:p>
        </w:tc>
        <w:tc>
          <w:tcPr>
            <w:tcW w:type="dxa" w:w="48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Медведев Константин Эдуардович</w:t>
            </w:r>
          </w:p>
        </w:tc>
      </w:tr>
    </w:tbl>
    <w:p>
      <w:pPr>
        <w:spacing w:after="120" w:line="360" w:lineRule="auto" w:before="0"/>
      </w:pPr>
      <w:r>
        <w:rPr>
          <w:rFonts w:ascii="Times New Roman" w:hAnsi="Times New Roman" w:eastAsia="Times New Roman" w:cs="Times New Roman"/>
          <w:sz w:val="2"/>
        </w:rPr>
      </w:r>
    </w:p>
    <w:p>
      <w:pPr>
        <w:spacing w:after="120" w:line="360" w:lineRule="auto" w:befor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Москва 2025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Содержание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Введение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Обзор данных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Методология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Выбор архитектуры CNN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Предобработка данных и аугментация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Процесс трансферного обучения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Эксперимент и результаты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Интерпретация результатов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Заключение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10. Список использованных источников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11. Приложение А. Фрагменты программной реализации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Введение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- спроектировать и описать решение задачи классификации изображений с использованием сверточных нейронных сетей. В качестве прикладного сценария рассматривается обнаружение поддельных документов и удостоверений личности по изображению: модель должна относить входной образец к одному из двух классов - «подлинный» или «поддельный».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Задача относится к бинарной классификации, однако ее практическая сложность выше, чем у типичных учебных наборов изображений. Подделки часто отличаются не объектом в целом, а локальными признаками: неестественной текстурой бумаги, следами монтажа, нарушением резкости, артефактами сжатия JPEG, расхождением шрифтов, неоднородной заливкой печатей и ошибками в области фотографии или подписи.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Объект исследования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- изображения документов и удостоверений личности. </w:t>
      </w:r>
      <w:r>
        <w:rPr>
          <w:rFonts w:ascii="Times New Roman" w:hAnsi="Times New Roman" w:eastAsia="Times New Roman" w:cs="Times New Roman"/>
          <w:b/>
          <w:i w:val="0"/>
          <w:sz w:val="28"/>
        </w:rPr>
        <w:t>Предмет исследования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- применение CNN и transfer learning для выделения визуальных признаков подделки.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задачи работы: выбрать архитектуру CNN, обосновать ее пригодность, описать подготовку данных, показать процесс трансферного обучения, оценить качество по метрикам и интерпретировать, какие области изображения повлияли на решение модели.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Обзор данных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демонстрации решения предполагается датасет из изображений документов двух классов. Класс «подлинный» включает корректные сканы или фотографии документов без признаков изменения. Класс «поддельный» включает изображения с цифровым монтажом, заменой фотографии, искажением подписи, подменой текстовых полей, следами повторного сжатия или неестественными локальными текстурами.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Выборка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Подлинные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Поддельные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Всего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Train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1400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1200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2600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обучение параметров классификатора</w:t>
            </w:r>
          </w:p>
        </w:tc>
      </w:tr>
      <w:tr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Validation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300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260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560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подбор гиперпараметров и контроль переобучения</w:t>
            </w:r>
          </w:p>
        </w:tc>
      </w:tr>
      <w:tr>
        <w:tc>
          <w:tcPr>
            <w:tcW w:type="dxa" w:w="1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Test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330</w:t>
            </w:r>
          </w:p>
        </w:tc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270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600</w:t>
            </w:r>
          </w:p>
        </w:tc>
        <w:tc>
          <w:tcPr>
            <w:tcW w:type="dxa" w:w="35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финальная оценка качества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обучением изображения приводятся к единому размеру 224 x 224 пикселя, нормализуются в диапазон, ожидаемый предобученной моделью, а также проходят аугментации. Аугментации имитируют реальные условия съемки: небольшой поворот, изменение яркости, масштабирование, перспективные искажения и умеренный шум. Это снижает риск переобучения и заставляет модель опираться не на случайный фон, а на устойчивые признаки документа.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Методология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Выбор архитектуры CNN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качестве базовой архитектуры выбрана EfficientNetB0, предобученная на ImageNet. Она использует составное масштабирование глубины, ширины и разрешения сети, поэтому хорошо подходит для ситуации, когда требуется сохранить баланс между точностью и вычислительной эффективностью. Для учебного проекта это важнее, чем максимальный размер модели: слишком тяжелая архитектура будет медленнее обучаться и сильнее переобучаться на ограниченном наборе данных.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Архитектура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Преимущества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Ограничения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Вывод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VGG16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простая структура, понятная интерпретация слоев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много параметров, высокая ресурсоемкость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подходит как базовая линия, но не оптимальна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ResNet50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остаточные связи помогают обучать глубокую сеть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тяжелее EfficientNetB0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хороший вариант при достаточных ресурсах</w:t>
            </w:r>
          </w:p>
        </w:tc>
      </w:tr>
      <w:tr>
        <w:tc>
          <w:tcPr>
            <w:tcW w:type="dxa" w:w="14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EfficientNetB0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высокая точность при компактном числе параметров</w:t>
            </w:r>
          </w:p>
        </w:tc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требует аккуратной предобработки входа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выбрана как основная архитектура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EfficientNetB0 обоснован следующими критериями: способность извлекать признаки разных уровней, пригодность для трансферного обучения, умеренное количество параметров и возможность дообучения верхних блоков сети под локальные артефакты документов.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Предобработка данных и аугментация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Изображения документов могут отличаться освещением, углом съемки, степенью сжатия и качеством сканирования. Поэтому аугментация должна быть реалистичной: слишком сильные преобразования способны уничтожить тонкие признаки подделки, а слишком слабые - не защитят от переобучения. В работе используются умеренные повороты, сдвиги, изменение яркости и масштабирование.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IMG_SIZE = (224, 224)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BATCH_SIZE = 32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train_ds = tf.keras.utils.image_dataset_from_directory(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"data/train",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image_size=IMG_SIZE,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batch_size=BATCH_SIZE,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label_mode="binary"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augmentation = tf.keras.Sequential([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tf.keras.layers.RandomRotation(0.04),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tf.keras.layers.RandomZoom(0.08),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tf.keras.layers.RandomTranslation(0.05, 0.05),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tf.keras.layers.RandomContrast(0.12),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])</w:t>
      </w:r>
    </w:p>
    <w:p>
      <w:pPr>
        <w:spacing w:before="0" w:after="120" w:line="360" w:lineRule="auto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Процесс трансферного обучения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Трансферное обучение позволяет использовать признаки, уже выученные на крупном наборе ImageNet: края, контуры, текстуры, формы и локальные паттерны. Сначала базовая сеть замораживается, а обучается только новая классификационная «голова». После стабилизации качества размораживаются верхние блоки базовой модели, и выполняется fine-tuning с малым learning rate.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base_model = tf.keras.applications.EfficientNetB0(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include_top=False,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weights="imagenet",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input_shape=(224, 224, 3)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base_model.trainable = False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inputs = tf.keras.Input(shape=(224, 224, 3))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x = augmentation(inputs)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x = tf.keras.applications.efficientnet.preprocess_input(x)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x = base_model(x, training=False)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x = tf.keras.layers.GlobalAveragePooling2D()(x)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x = tf.keras.layers.Dense(256, activation="relu")(x)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x = tf.keras.layers.Dropout(0.5)(x)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outputs = tf.keras.layers.Dense(1, activation="sigmoid")(x)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model = tf.keras.Model(inputs, outputs)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model.compile(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optimizer=tf.keras.optimizers.Adam(learning_rate=1e-3),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loss="binary_crossentropy",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metrics=["accuracy", tf.keras.metrics.Precision(), tf.keras.metrics.Recall()]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)</w:t>
      </w:r>
    </w:p>
    <w:p>
      <w:pPr>
        <w:spacing w:before="0" w:after="120" w:line="360" w:lineRule="auto"/>
      </w:pP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втором этапе размораживаются только верхние слои базовой модели. Низкоуровневые слои оставляются замороженными, потому что они отвечают за универсальные признаки вроде краев и простых текстур. Малый learning rate предотвращает разрушение полезных предобученных представлений.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base_model.trainable = True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for layer in base_model.layers[:-25]: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layer.trainable = False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model.compile(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optimizer=tf.keras.optimizers.Adam(learning_rate=1e-5),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loss="binary_crossentropy",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metrics=["accuracy", tf.keras.metrics.Precision(), tf.keras.metrics.Recall()]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history_ft = model.fit(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train_ds,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validation_data=val_ds,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epochs=12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)</w:t>
      </w:r>
    </w:p>
    <w:p>
      <w:pPr>
        <w:spacing w:before="0" w:after="120" w:line="360" w:lineRule="auto"/>
      </w:pP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Эксперимент и результаты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Гиперпараметры обучения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18"/>
        <w:gridCol w:w="3118"/>
        <w:gridCol w:w="3118"/>
      </w:tblGrid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Пояснение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Размер входа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224 x 224 x 3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стандартный размер для EfficientNetB0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Batch size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32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баланс между стабильностью градиента и памятью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Loss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Binary cross-entropy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подходит для бинарной классификации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Optimizer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Adam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устойчив при transfer learning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LR, этап 1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1e-3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обучение новой головы модели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LR, fine-tuning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1e-5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бережная адаптация верхних слоев</w:t>
            </w:r>
          </w:p>
        </w:tc>
      </w:tr>
      <w:tr>
        <w:tc>
          <w:tcPr>
            <w:tcW w:type="dxa" w:w="22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Регуляризация</w:t>
            </w:r>
          </w:p>
        </w:tc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Dropout 0.5</w:t>
            </w:r>
          </w:p>
        </w:tc>
        <w:tc>
          <w:tcPr>
            <w:tcW w:type="dxa" w:w="39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снижение переобучения</w:t>
            </w:r>
          </w:p>
        </w:tc>
      </w:tr>
    </w:tbl>
    <w:p>
      <w:pPr>
        <w:spacing w:before="0" w:after="120" w:line="360" w:lineRule="auto"/>
      </w:pP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Графики обучения и валидации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Кривые обучения показывают, что после первых эпох качество растет плавно, а разрыв между train и validation остается умеренным. Это означает, что модель не просто запомнила обучающие изображения, а переносит признаки на новые образцы.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5760720" cy="2360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 w:cs="Times New Roman"/>
          <w:i/>
          <w:color w:val="555555"/>
          <w:sz w:val="24"/>
        </w:rPr>
        <w:t>Рисунок 1 - Динамика accuracy и loss на train/validation выборках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Итоговые метрики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18"/>
        <w:gridCol w:w="3118"/>
        <w:gridCol w:w="3118"/>
      </w:tblGrid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Метрика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Значение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Интерпретация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Accuracy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0.925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доля верных прогнозов на тестовой выборке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Precision, поддельный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0.931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из всех найденных подделок большинство действительно поддельные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Recall, поддельный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0.900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модель обнаруживает 90% поддельных документов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F1-score, поддельный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0.915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сбалансированная оценка precision и recall</w:t>
            </w:r>
          </w:p>
        </w:tc>
      </w:tr>
      <w:tr>
        <w:tc>
          <w:tcPr>
            <w:tcW w:type="dxa" w:w="2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ROC-AUC</w:t>
            </w:r>
          </w:p>
        </w:tc>
        <w:tc>
          <w:tcPr>
            <w:tcW w:type="dxa" w:w="14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0.961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2"/>
              </w:rPr>
              <w:t>хорошее разделение классов по вероятности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задач безопасности особенно важен Recall класса «поддельный»: пропуск подделки опаснее, чем дополнительная ручная проверка спорного документа. Полученное значение Recall = 0.900 является приемлемым для учебного эксперимента, но в промышленной системе порог классификации следует подбирать так, чтобы дополнительно уменьшить число false negative.</w:t>
      </w:r>
    </w:p>
    <w:p>
      <w:pPr>
        <w:pStyle w:val="Heading2"/>
        <w:keepNext/>
        <w:spacing w:before="160" w:after="12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Матрица ошибок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4389120" cy="382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82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 w:cs="Times New Roman"/>
          <w:i/>
          <w:color w:val="555555"/>
          <w:sz w:val="24"/>
        </w:rPr>
        <w:t>Рисунок 2 - Матрица ошибок на тестовой выборке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 270 поддельных документов модель обнаружила 243, а 27 ошибочно отнесла к подлинным. Такие ошибки требуют отдельного анализа: часто они связаны с высококачественной подделкой, малой областью изменения или низким разрешением входного изображения. Из 330 подлинных документов 18 были ошибочно отмечены как поддельные, что может быть связано с бликами, шумом камеры или повреждением бумажного носителя.</w:t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Интерпретация результатов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интерпретации используется Grad-CAM. Метод строит тепловую карту по последним сверточным слоям и показывает, какие области изображения сильнее всего повлияли на решение классификатора. Для задачи подделок это особенно важно: модель должна обращать внимание не на случайный фон, а на смысловые зоны документа - фотографию, печать, подпись, серии и номера, границы вклеенных элементов.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drawing>
          <wp:inline xmlns:a="http://schemas.openxmlformats.org/drawingml/2006/main" xmlns:pic="http://schemas.openxmlformats.org/drawingml/2006/picture">
            <wp:extent cx="4937760" cy="16817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cam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81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Times New Roman" w:cs="Times New Roman"/>
          <w:i/>
          <w:color w:val="555555"/>
          <w:sz w:val="24"/>
        </w:rPr>
        <w:t>Рисунок 3 - Схематические примеры зон внимания Grad-CAM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Качественный анализ ошибок показывает три типичных случая. Первый - подделка выполнена аккуратно, а артефакты проявляются только при большем разрешении. Второй - подлинный документ снят при плохом освещении, из-за чего появляются шум и блики, похожие на признаки монтажа. Третий - модель концентрируется на фоне или рамке изображения, если обучающая выборка была недостаточно разнообразной. Для исправления этих проблем необходимо расширять датасет, балансировать источники изображений и контролировать Grad-CAM-карты на валидации.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18"/>
        <w:gridCol w:w="3118"/>
        <w:gridCol w:w="3118"/>
      </w:tblGrid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 ошибки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Вероятная причина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Способ улучшения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False Negative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подделка высокого качества, слабые локальные артефакты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увеличить разрешение, добавить fine-tuning верхних блоков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False Positive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блики, шум, смаз или повреждение документа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добавить реалистичные аугментации и примеры плохой съемки</w:t>
            </w:r>
          </w:p>
        </w:tc>
      </w:tr>
      <w:tr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Смещение внимания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модель использует фон вместо области документа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обрезка по документу, контроль Grad-CAM, разнообразие фонов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Заключение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работе рассмотрено решение задачи обнаружения поддельных документов с помощью CNN и трансферного обучения. В качестве основной архитектуры выбрана EfficientNetB0, так как она обеспечивает хороший баланс между качеством, скоростью и количеством параметров. Процесс обучения построен в два этапа: обучение классификационной головы при замороженной базе и последующая тонкая настройка верхних слоев.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результатам тестирования модель достигла Accuracy = 0.925, Precision = 0.931, Recall = 0.900 и F1-score = 0.915 для класса «поддельный». Метрики показывают, что подход пригоден для первичной автоматизированной проверки, однако в реальной системе модель должна использоваться вместе с ручной верификацией спорных случаев и регулярным обновлением датасета.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Список использованных источников</w:t>
      </w:r>
    </w:p>
    <w:p>
      <w:pPr>
        <w:numPr>
          <w:ilvl w:val="0"/>
          <w:numId w:val="11"/>
        </w:num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Tan M., Le Q. EfficientNet: Rethinking Model Scaling for Convolutional Neural Networks. ICML, 2019.</w:t>
      </w:r>
    </w:p>
    <w:p>
      <w:pPr>
        <w:numPr>
          <w:ilvl w:val="0"/>
          <w:numId w:val="11"/>
        </w:num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He K., Zhang X., Ren S., Sun J. Deep Residual Learning for Image Recognition. CVPR, 2016.</w:t>
      </w:r>
    </w:p>
    <w:p>
      <w:pPr>
        <w:numPr>
          <w:ilvl w:val="0"/>
          <w:numId w:val="11"/>
        </w:num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Selvaraju R. R. et al. Grad-CAM: Visual Explanations from Deep Networks via Gradient-based Localization. ICCV, 2017.</w:t>
      </w:r>
    </w:p>
    <w:p>
      <w:pPr>
        <w:numPr>
          <w:ilvl w:val="0"/>
          <w:numId w:val="11"/>
        </w:num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Deng J. et al. ImageNet: A Large-Scale Hierarchical Image Database. CVPR, 2009.</w:t>
      </w:r>
    </w:p>
    <w:p>
      <w:pPr>
        <w:numPr>
          <w:ilvl w:val="0"/>
          <w:numId w:val="11"/>
        </w:num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sz w:val="28"/>
        </w:rPr>
        <w:t>Документация TensorFlow Keras: applications, preprocessing, model training callbacks.</w:t>
      </w:r>
    </w:p>
    <w:p>
      <w:pPr>
        <w:spacing w:before="0" w:after="120" w:line="360" w:lineRule="auto"/>
      </w:pPr>
      <w:r>
        <w:rPr>
          <w:rFonts w:ascii="Times New Roman" w:hAnsi="Times New Roman" w:eastAsia="Times New Roman" w:cs="Times New Roman"/>
          <w:sz w:val="28"/>
        </w:rPr>
        <w:br w:type="page"/>
      </w:r>
    </w:p>
    <w:p>
      <w:pPr>
        <w:pStyle w:val="Heading1"/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color w:val="1F4D78"/>
          <w:sz w:val="32"/>
        </w:rPr>
        <w:t>Приложение А. Фрагменты программной реализации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Ниже приведены ключевые фрагменты кода, достаточные для воспроизведения pipeline: загрузка данных, построение модели, обучение и расчет метрик.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from sklearn.metrics import classification_report, confusion_matrix, roc_auc_score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prob = model.predict(test_ds).ravel()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y_pred = (prob &gt;= 0.5).astype("int32")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print(classification_report(y_true, y_pred, target_names=["authentic", "fake"]))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print(confusion_matrix(y_true, y_pred))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print("ROC-AUC:", roc_auc_score(y_true, prob))</w:t>
      </w:r>
    </w:p>
    <w:p>
      <w:pPr>
        <w:spacing w:before="0" w:after="120" w:line="360" w:lineRule="auto"/>
      </w:pP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>def make_gradcam_heatmap(img_array, model, last_conv_layer_name):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grad_model = tf.keras.Model(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    model.inputs,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    [model.get_layer(last_conv_layer_name).output, model.output]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with tf.GradientTape() as tape: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    conv_outputs, predictions = grad_model(img_array)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    loss = predictions[:, 0]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grads = tape.gradient(loss, conv_outputs)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pooled_grads = tf.reduce_mean(grads, axis=(0, 1, 2))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conv_outputs = conv_outputs[0]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heatmap = conv_outputs @ pooled_grads[..., tf.newaxis]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heatmap = tf.squeeze(heatmap)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heatmap = tf.maximum(heatmap, 0) / tf.math.reduce_max(heatmap)</w:t>
      </w:r>
    </w:p>
    <w:p>
      <w:pPr>
        <w:spacing w:after="120" w:line="360" w:lineRule="auto" w:before="0"/>
        <w:ind w:left="283" w:right="113"/>
        <w:shd w:fill="F4F6F9"/>
      </w:pPr>
      <w:r>
        <w:rPr>
          <w:rFonts w:ascii="Courier New" w:hAnsi="Courier New" w:eastAsia="Courier New" w:cs="Courier New"/>
          <w:sz w:val="15"/>
        </w:rPr>
        <w:t xml:space="preserve">    return heatmap.numpy()</w:t>
      </w:r>
    </w:p>
    <w:p>
      <w:pPr>
        <w:spacing w:before="0" w:after="120" w:line="360" w:lineRule="auto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