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Проектная работа</w:t>
        <w:br/>
        <w:t>Crypto Broker Kafka</w:t>
      </w:r>
    </w:p>
    <w:p>
      <w:pPr>
        <w:jc w:val="center"/>
      </w:pPr>
      <w:r>
        <w:t>Защищенный мини-мессенджер с отдельным потоком датчиков, криптоконтейнерами и политикой безопасности</w:t>
      </w:r>
    </w:p>
    <w:p>
      <w:pPr>
        <w:pStyle w:val="Heading1"/>
      </w:pPr>
      <w:r>
        <w:t>Цель</w:t>
      </w:r>
    </w:p>
    <w:p>
      <w:r>
        <w:t>Разработать прототип системы обмена сообщениями с криптографической защитой информации. Основной сценарий - защищенный мессенджер. Дополнительно выделен отдельный поток данных датчиков, чтобы показать визуализацию в Grafana.</w:t>
      </w:r>
    </w:p>
    <w:p>
      <w:pPr>
        <w:pStyle w:val="Heading1"/>
      </w:pPr>
      <w:r>
        <w:t>Функциональность</w:t>
      </w:r>
    </w:p>
    <w:p>
      <w:pPr>
        <w:pStyle w:val="ListBullet"/>
      </w:pPr>
      <w:r>
        <w:t>веб-интерфейс на localhost:8088 для отправки сообщений и значений датчиков;</w:t>
      </w:r>
    </w:p>
    <w:p>
      <w:pPr>
        <w:pStyle w:val="ListBullet"/>
      </w:pPr>
      <w:r>
        <w:t>раздельные Kafka-топики для переписки и сенсоров;</w:t>
      </w:r>
    </w:p>
    <w:p>
      <w:pPr>
        <w:pStyle w:val="ListBullet"/>
      </w:pPr>
      <w:r>
        <w:t>policy-engine для принятия решений allow/deny;</w:t>
      </w:r>
    </w:p>
    <w:p>
      <w:pPr>
        <w:pStyle w:val="ListBullet"/>
      </w:pPr>
      <w:r>
        <w:t>crypto-gateway для упаковки payload в криптоконтейнер;</w:t>
      </w:r>
    </w:p>
    <w:p>
      <w:pPr>
        <w:pStyle w:val="ListBullet"/>
      </w:pPr>
      <w:r>
        <w:t>filter для расшифрования, очистки и валидации;</w:t>
      </w:r>
    </w:p>
    <w:p>
      <w:pPr>
        <w:pStyle w:val="ListBullet"/>
      </w:pPr>
      <w:r>
        <w:t>consumer и Grafana для просмотра результата.</w:t>
      </w:r>
    </w:p>
    <w:p>
      <w:pPr>
        <w:pStyle w:val="Heading1"/>
      </w:pPr>
      <w:r>
        <w:t>Топики Kafka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Поток</w:t>
            </w:r>
          </w:p>
        </w:tc>
        <w:tc>
          <w:tcPr>
            <w:tcW w:type="dxa" w:w="2340"/>
          </w:tcPr>
          <w:p>
            <w:r>
              <w:t>Raw topic</w:t>
            </w:r>
          </w:p>
        </w:tc>
        <w:tc>
          <w:tcPr>
            <w:tcW w:type="dxa" w:w="2340"/>
          </w:tcPr>
          <w:p>
            <w:r>
              <w:t>Crypto topic</w:t>
            </w:r>
          </w:p>
        </w:tc>
        <w:tc>
          <w:tcPr>
            <w:tcW w:type="dxa" w:w="2340"/>
          </w:tcPr>
          <w:p>
            <w:r>
              <w:t>Filtered topic</w:t>
            </w:r>
          </w:p>
        </w:tc>
      </w:tr>
      <w:tr>
        <w:tc>
          <w:tcPr>
            <w:tcW w:type="dxa" w:w="2340"/>
          </w:tcPr>
          <w:p>
            <w:r>
              <w:t>Чат</w:t>
            </w:r>
          </w:p>
        </w:tc>
        <w:tc>
          <w:tcPr>
            <w:tcW w:type="dxa" w:w="2340"/>
          </w:tcPr>
          <w:p>
            <w:r>
              <w:t>messages.raw</w:t>
            </w:r>
          </w:p>
        </w:tc>
        <w:tc>
          <w:tcPr>
            <w:tcW w:type="dxa" w:w="2340"/>
          </w:tcPr>
          <w:p>
            <w:r>
              <w:t>messages.crypto</w:t>
            </w:r>
          </w:p>
        </w:tc>
        <w:tc>
          <w:tcPr>
            <w:tcW w:type="dxa" w:w="2340"/>
          </w:tcPr>
          <w:p>
            <w:r>
              <w:t>messages.filtered</w:t>
            </w:r>
          </w:p>
        </w:tc>
      </w:tr>
      <w:tr>
        <w:tc>
          <w:tcPr>
            <w:tcW w:type="dxa" w:w="2340"/>
          </w:tcPr>
          <w:p>
            <w:r>
              <w:t>Датчики</w:t>
            </w:r>
          </w:p>
        </w:tc>
        <w:tc>
          <w:tcPr>
            <w:tcW w:type="dxa" w:w="2340"/>
          </w:tcPr>
          <w:p>
            <w:r>
              <w:t>sensors.raw</w:t>
            </w:r>
          </w:p>
        </w:tc>
        <w:tc>
          <w:tcPr>
            <w:tcW w:type="dxa" w:w="2340"/>
          </w:tcPr>
          <w:p>
            <w:r>
              <w:t>sensors.crypto</w:t>
            </w:r>
          </w:p>
        </w:tc>
        <w:tc>
          <w:tcPr>
            <w:tcW w:type="dxa" w:w="2340"/>
          </w:tcPr>
          <w:p>
            <w:r>
              <w:t>sensors.data.filtered</w:t>
            </w:r>
          </w:p>
        </w:tc>
      </w:tr>
      <w:tr>
        <w:tc>
          <w:tcPr>
            <w:tcW w:type="dxa" w:w="2340"/>
          </w:tcPr>
          <w:p>
            <w:r>
              <w:t>Политика</w:t>
            </w:r>
          </w:p>
        </w:tc>
        <w:tc>
          <w:tcPr>
            <w:tcW w:type="dxa" w:w="2340"/>
          </w:tcPr>
          <w:p>
            <w:r>
              <w:t>policy.requests</w:t>
            </w:r>
          </w:p>
        </w:tc>
        <w:tc>
          <w:tcPr>
            <w:tcW w:type="dxa" w:w="2340"/>
          </w:tcPr>
          <w:p>
            <w:r>
              <w:t>policy.decisions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/>
    <w:p>
      <w:pPr>
        <w:pStyle w:val="Heading1"/>
      </w:pPr>
      <w:r>
        <w:t>Архитектура</w:t>
      </w:r>
    </w:p>
    <w:p>
      <w:r>
        <w:t>Система разделена на изолированные контейнеры. Web App и producer не имеют ключей расшифрования. Policy-engine принимает решение безопасности, а crypto-gateway применяет это решение. Открытый payload не публикуется в crypto-топики.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Диаграмма взаимодействия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Политика безопасности</w:t>
      </w:r>
    </w:p>
    <w:p>
      <w:r>
        <w:t>Файл политики находится в lab-kafka-iot/policy/policy.json.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allowed_sources: web:chat, web:sensor, producer:chat, producer:sensor, producer:/sample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allowed_message_types: chat-message, sensor-data</w:t>
      </w:r>
    </w:p>
    <w:p>
      <w:pPr>
        <w:spacing w:after="0"/>
      </w:pPr>
      <w:r>
        <w:rPr>
          <w:rFonts w:ascii="Consolas" w:hAnsi="Consolas"/>
          <w:sz w:val="17"/>
        </w:rPr>
        <w:t xml:space="preserve">        max_text_length: 240</w:t>
      </w:r>
    </w:p>
    <w:p>
      <w:pPr>
        <w:spacing w:after="0"/>
      </w:pPr>
      <w:r>
        <w:rPr>
          <w:rFonts w:ascii="Consolas" w:hAnsi="Consolas"/>
          <w:sz w:val="17"/>
        </w:rPr>
        <w:t xml:space="preserve">        temperature: -20..50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humidity: 0..100</w:t>
      </w:r>
    </w:p>
    <w:p>
      <w:pPr>
        <w:spacing w:after="0"/>
      </w:pPr>
      <w:r>
        <w:rPr>
          <w:rFonts w:ascii="Consolas" w:hAnsi="Consolas"/>
          <w:sz w:val="17"/>
        </w:rPr>
        <w:t xml:space="preserve">        default_decision: deny</w:t>
      </w:r>
    </w:p>
    <w:p>
      <w:pPr>
        <w:spacing w:after="0"/>
      </w:pPr>
      <w:r>
        <w:rPr>
          <w:rFonts w:ascii="Consolas" w:hAnsi="Consolas"/>
          <w:sz w:val="17"/>
        </w:rPr>
        <w:t xml:space="preserve">        </w:t>
      </w:r>
    </w:p>
    <w:p>
      <w:pPr>
        <w:pStyle w:val="Heading1"/>
      </w:pPr>
      <w:r>
        <w:t>Криптоконтейнер</w:t>
      </w:r>
    </w:p>
    <w:p>
      <w:r>
        <w:t>После разрешения политики crypto-gateway создает контейнер с зашифрованным payload. В messages.crypto и sensors.crypto хранится ciphertext, а не открытый JSON.</w:t>
      </w:r>
    </w:p>
    <w:p>
      <w:pPr>
        <w:spacing w:after="0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"container_version": "1.0",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"message_type": "chat-message",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"source_topic": "messages.raw",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"algorithm": "Fernet(AES-128-CBC-HMAC-SHA256)",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"ciphertext": "gAAAAAB..."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</w:t>
      </w:r>
    </w:p>
    <w:p>
      <w:pPr>
        <w:pStyle w:val="Heading1"/>
      </w:pPr>
      <w:r>
        <w:t>Использованные шаблоны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Шаблон</w:t>
            </w:r>
          </w:p>
        </w:tc>
        <w:tc>
          <w:tcPr>
            <w:tcW w:type="dxa" w:w="3120"/>
          </w:tcPr>
          <w:p>
            <w:r>
              <w:t>Где используется</w:t>
            </w:r>
          </w:p>
        </w:tc>
        <w:tc>
          <w:tcPr>
            <w:tcW w:type="dxa" w:w="3120"/>
          </w:tcPr>
          <w:p>
            <w:r>
              <w:t>Назначение</w:t>
            </w:r>
          </w:p>
        </w:tc>
      </w:tr>
      <w:tr>
        <w:tc>
          <w:tcPr>
            <w:tcW w:type="dxa" w:w="3120"/>
          </w:tcPr>
          <w:p>
            <w:r>
              <w:t>Strategy</w:t>
            </w:r>
          </w:p>
        </w:tc>
        <w:tc>
          <w:tcPr>
            <w:tcW w:type="dxa" w:w="3120"/>
          </w:tcPr>
          <w:p>
            <w:r>
              <w:t>MessageTypeStrategy</w:t>
            </w:r>
          </w:p>
        </w:tc>
        <w:tc>
          <w:tcPr>
            <w:tcW w:type="dxa" w:w="3120"/>
          </w:tcPr>
          <w:p>
            <w:r>
              <w:t>определение типа сообщения и маршрута</w:t>
            </w:r>
          </w:p>
        </w:tc>
      </w:tr>
      <w:tr>
        <w:tc>
          <w:tcPr>
            <w:tcW w:type="dxa" w:w="3120"/>
          </w:tcPr>
          <w:p>
            <w:r>
              <w:t>Facade</w:t>
            </w:r>
          </w:p>
        </w:tc>
        <w:tc>
          <w:tcPr>
            <w:tcW w:type="dxa" w:w="3120"/>
          </w:tcPr>
          <w:p>
            <w:r>
              <w:t>CryptoContainerFacade</w:t>
            </w:r>
          </w:p>
        </w:tc>
        <w:tc>
          <w:tcPr>
            <w:tcW w:type="dxa" w:w="3120"/>
          </w:tcPr>
          <w:p>
            <w:r>
              <w:t>единый интерфейс создания криптоконтейнера</w:t>
            </w:r>
          </w:p>
        </w:tc>
      </w:tr>
      <w:tr>
        <w:tc>
          <w:tcPr>
            <w:tcW w:type="dxa" w:w="3120"/>
          </w:tcPr>
          <w:p>
            <w:r>
              <w:t>Adapter</w:t>
            </w:r>
          </w:p>
        </w:tc>
        <w:tc>
          <w:tcPr>
            <w:tcW w:type="dxa" w:w="3120"/>
          </w:tcPr>
          <w:p>
            <w:r>
              <w:t>CryptoContainerAdapter</w:t>
            </w:r>
          </w:p>
        </w:tc>
        <w:tc>
          <w:tcPr>
            <w:tcW w:type="dxa" w:w="3120"/>
          </w:tcPr>
          <w:p>
            <w:r>
              <w:t>преобразование криптоконтейнера обратно в payload</w:t>
            </w:r>
          </w:p>
        </w:tc>
      </w:tr>
      <w:tr>
        <w:tc>
          <w:tcPr>
            <w:tcW w:type="dxa" w:w="3120"/>
          </w:tcPr>
          <w:p>
            <w:r>
              <w:t>Factory Method style</w:t>
            </w:r>
          </w:p>
        </w:tc>
        <w:tc>
          <w:tcPr>
            <w:tcW w:type="dxa" w:w="3120"/>
          </w:tcPr>
          <w:p>
            <w:r>
              <w:t>connect()</w:t>
            </w:r>
          </w:p>
        </w:tc>
        <w:tc>
          <w:tcPr>
            <w:tcW w:type="dxa" w:w="3120"/>
          </w:tcPr>
          <w:p>
            <w:r>
              <w:t>создание Kafka-клиентов</w:t>
            </w:r>
          </w:p>
        </w:tc>
      </w:tr>
      <w:tr>
        <w:tc>
          <w:tcPr>
            <w:tcW w:type="dxa" w:w="3120"/>
          </w:tcPr>
          <w:p>
            <w:r>
              <w:t>СКИБ: PDP/PEP</w:t>
            </w:r>
          </w:p>
        </w:tc>
        <w:tc>
          <w:tcPr>
            <w:tcW w:type="dxa" w:w="3120"/>
          </w:tcPr>
          <w:p>
            <w:r>
              <w:t>policy-engine / crypto-gateway</w:t>
            </w:r>
          </w:p>
        </w:tc>
        <w:tc>
          <w:tcPr>
            <w:tcW w:type="dxa" w:w="3120"/>
          </w:tcPr>
          <w:p>
            <w:r>
              <w:t>разделение принятия и применения решений</w:t>
            </w:r>
          </w:p>
        </w:tc>
      </w:tr>
      <w:tr>
        <w:tc>
          <w:tcPr>
            <w:tcW w:type="dxa" w:w="3120"/>
          </w:tcPr>
          <w:p>
            <w:r>
              <w:t>СКИБ: очистка данных</w:t>
            </w:r>
          </w:p>
        </w:tc>
        <w:tc>
          <w:tcPr>
            <w:tcW w:type="dxa" w:w="3120"/>
          </w:tcPr>
          <w:p>
            <w:r>
              <w:t>filter</w:t>
            </w:r>
          </w:p>
        </w:tc>
        <w:tc>
          <w:tcPr>
            <w:tcW w:type="dxa" w:w="3120"/>
          </w:tcPr>
          <w:p>
            <w:r>
              <w:t>валидация и очистка перед итоговым топиком</w:t>
            </w:r>
          </w:p>
        </w:tc>
      </w:tr>
    </w:tbl>
    <w:p/>
    <w:p>
      <w:pPr>
        <w:pStyle w:val="Heading1"/>
      </w:pPr>
      <w:r>
        <w:t>Запуск</w:t>
      </w:r>
    </w:p>
    <w:p>
      <w:pPr>
        <w:spacing w:after="0"/>
      </w:pPr>
      <w:r>
        <w:rPr>
          <w:rFonts w:ascii="Consolas" w:hAnsi="Consolas"/>
          <w:sz w:val="17"/>
        </w:rPr>
        <w:t xml:space="preserve">        docker compose up --build -d kafka kafka-init policy-engine crypto-gateway filter consumer app grafana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http://localhost:8088</w:t>
      </w:r>
    </w:p>
    <w:p>
      <w:pPr>
        <w:spacing w:after="0"/>
      </w:pPr>
      <w:r>
        <w:rPr>
          <w:rFonts w:ascii="Consolas" w:hAnsi="Consolas"/>
          <w:sz w:val="17"/>
        </w:rPr>
        <w:t xml:space="preserve">        http://localhost:3001</w:t>
      </w:r>
    </w:p>
    <w:p>
      <w:pPr>
        <w:spacing w:after="0"/>
      </w:pPr>
      <w:r>
        <w:rPr>
          <w:rFonts w:ascii="Consolas" w:hAnsi="Consolas"/>
          <w:sz w:val="17"/>
        </w:rPr>
        <w:t xml:space="preserve">        </w:t>
      </w:r>
    </w:p>
    <w:p>
      <w:pPr>
        <w:pStyle w:val="Heading1"/>
      </w:pPr>
      <w:r>
        <w:t>Вывод</w:t>
      </w:r>
    </w:p>
    <w:p>
      <w:r>
        <w:t>Получен прототип кибериммунной системы обмена сообщениями: чат и датчики разделены по топикам, сообщения проходят через политику безопасности, шифруются в криптоконтейнеры и публикуются в итоговые топики только после расшифрования, очистки и валидации.</w:t>
      </w:r>
    </w:p>
    <w:p>
      <w:pPr>
        <w:pStyle w:val="Heading1"/>
      </w:pPr>
      <w:r>
        <w:t>Источники</w:t>
      </w:r>
    </w:p>
    <w:p>
      <w:r>
        <w:t>https://securitybydesign.ru/templates/</w:t>
      </w:r>
    </w:p>
    <w:p>
      <w:r>
        <w:t>https://refactoringu.ru/ru/design-patterns/catalog.html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