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300" w:lineRule="auto"/>
        <w:jc w:val="left"/>
        <w:pBdr>
          <w:bottom w:val="single" w:sz="12" w:space="6" w:color="2E74B5"/>
        </w:pBdr>
      </w:pPr>
      <w:r>
        <w:t>ПРОЕКТНАЯ РАБОТА</w:t>
      </w:r>
    </w:p>
    <w:p>
      <w:pPr>
        <w:pStyle w:val="Subtitle"/>
        <w:spacing w:before="0" w:after="360" w:line="300" w:lineRule="auto"/>
        <w:jc w:val="left"/>
      </w:pPr>
      <w:r>
        <w:t>Система обмена сообщениями с криптографической защитой информации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Тема</w:t>
            </w:r>
          </w:p>
        </w:tc>
        <w:tc>
          <w:tcPr>
            <w:tcW w:type="dxa" w:w="712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color w:val="1E293B"/>
                <w:sz w:val="21"/>
              </w:rPr>
              <w:t>Система обмена сообщениями с криптографической защитой информации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Стек</w:t>
            </w:r>
          </w:p>
        </w:tc>
        <w:tc>
          <w:tcPr>
            <w:tcW w:type="dxa" w:w="712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color w:val="1E293B"/>
                <w:sz w:val="21"/>
              </w:rPr>
              <w:t>Docker Compose, Apache Kafka KRaft, Python, Fernet crypto containers, Grafana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Подход</w:t>
            </w:r>
          </w:p>
        </w:tc>
        <w:tc>
          <w:tcPr>
            <w:tcW w:type="dxa" w:w="712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color w:val="1E293B"/>
                <w:sz w:val="21"/>
              </w:rPr>
              <w:t>Кибериммунная декомпозиция: изолированные компоненты и заданная политика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0B2545"/>
                <w:sz w:val="20"/>
              </w:rPr>
              <w:t>Особенность</w:t>
            </w:r>
          </w:p>
        </w:tc>
        <w:tc>
          <w:tcPr>
            <w:tcW w:type="dxa" w:w="712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color w:val="1E293B"/>
                <w:sz w:val="21"/>
              </w:rPr>
              <w:t>Policy engine принимает решение, crypto-gateway применяет его и шифрует payload</w:t>
            </w:r>
          </w:p>
        </w:tc>
      </w:tr>
    </w:tbl>
    <w:p>
      <w:pPr>
        <w:spacing w:before="0" w:after="160" w:line="300" w:lineRule="auto"/>
      </w:pPr>
    </w:p>
    <w:p>
      <w:pPr>
        <w:spacing w:before="0" w:after="240" w:line="300" w:lineRule="auto"/>
      </w:pPr>
      <w:r>
        <w:rPr>
          <w:color w:val="1E293B"/>
        </w:rPr>
        <w:t>Проект оформлен как развитие практики с IoT-сообщениями: обмен вынесен в изолированные контейнеры, Kafka используется как брокер, а полезная нагрузка проходит через криптоконтейнер и заданную политику безопасности.</w:t>
      </w:r>
    </w:p>
    <w:p>
      <w:pPr>
        <w:pStyle w:val="Heading1"/>
      </w:pPr>
      <w:r>
        <w:t>Цель работы</w:t>
      </w:r>
    </w:p>
    <w:p>
      <w:pPr>
        <w:spacing w:before="0" w:after="120" w:line="300" w:lineRule="auto"/>
      </w:pPr>
      <w:r>
        <w:t>Разработать прототип системы обмена сообщениями с криптографической защитой информации, изолированными компонентами, брокером сообщений и явно заданной политикой безопасности.</w:t>
      </w:r>
    </w:p>
    <w:p>
      <w:pPr>
        <w:pStyle w:val="Heading1"/>
      </w:pPr>
      <w:r>
        <w:t>Задачи</w:t>
      </w:r>
    </w:p>
    <w:p>
      <w:pPr>
        <w:pStyle w:val="ListBullet"/>
      </w:pPr>
      <w:r>
        <w:t>разделить систему на контейнеры с минимальными обязанностями;</w:t>
      </w:r>
    </w:p>
    <w:p>
      <w:pPr>
        <w:pStyle w:val="ListBullet"/>
      </w:pPr>
      <w:r>
        <w:t>создать криптоконтейнер для защиты payload сообщения;</w:t>
      </w:r>
    </w:p>
    <w:p>
      <w:pPr>
        <w:pStyle w:val="ListBullet"/>
      </w:pPr>
      <w:r>
        <w:t>выделить policy-engine для принятия решений безопасности;</w:t>
      </w:r>
    </w:p>
    <w:p>
      <w:pPr>
        <w:pStyle w:val="ListBullet"/>
      </w:pPr>
      <w:r>
        <w:t>реализовать crypto-gateway как точку применения политики;</w:t>
      </w:r>
    </w:p>
    <w:p>
      <w:pPr>
        <w:pStyle w:val="ListBullet"/>
      </w:pPr>
      <w:r>
        <w:t>оформить архитектуру, диаграмму взаимодействия и диаграмму классов.</w:t>
      </w:r>
    </w:p>
    <w:p>
      <w:pPr>
        <w:pStyle w:val="Heading1"/>
      </w:pPr>
      <w:r>
        <w:t>Структурная схема</w:t>
      </w:r>
    </w:p>
    <w:p>
      <w:pPr>
        <w:spacing w:before="0" w:after="120" w:line="300" w:lineRule="auto"/>
      </w:pPr>
      <w:r>
        <w:t>Основной поток данных построен по принципу минимизации поверхности защиты: producer не знает ключ шифрования, policy-engine не шифрует данные, filter не принимает решения доступа, а Kafka только маршрутизирует сообщения.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801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0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00" w:lineRule="auto"/>
        <w:jc w:val="center"/>
      </w:pPr>
      <w:r>
        <w:rPr>
          <w:color w:val="5C6670"/>
          <w:sz w:val="18"/>
        </w:rPr>
        <w:t>Рисунок 1. Архитектура защищенного обмена сообщениями.</w:t>
      </w:r>
    </w:p>
    <w:p>
      <w:pPr>
        <w:pStyle w:val="Heading1"/>
      </w:pPr>
      <w:r>
        <w:t>Компоненты системы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 w:cs="Calibri"/>
                <w:b/>
                <w:color w:val="0B2545"/>
                <w:sz w:val="21"/>
              </w:rPr>
              <w:t>Компонент</w:t>
            </w:r>
          </w:p>
        </w:tc>
        <w:tc>
          <w:tcPr>
            <w:tcW w:type="dxa" w:w="4680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>
            <w:r>
              <w:rPr>
                <w:rFonts w:ascii="Calibri" w:hAnsi="Calibri" w:cs="Calibri"/>
                <w:b/>
                <w:color w:val="0B2545"/>
                <w:sz w:val="21"/>
              </w:rPr>
              <w:t>Назначение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cs="Calibri"/>
                <w:b/>
                <w:color w:val="1F4D78"/>
                <w:sz w:val="20"/>
              </w:rPr>
              <w:t>Producer</w:t>
            </w:r>
          </w:p>
        </w:tc>
        <w:tc>
          <w:tcPr>
            <w:tcW w:type="dxa" w:w="74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cs="Calibri"/>
                <w:sz w:val="20"/>
              </w:rPr>
              <w:t>Изолированный источник сообщений. Публикует только в sensors.raw и не имеет ключа шифрования.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cs="Calibri"/>
                <w:b/>
                <w:color w:val="1F4D78"/>
                <w:sz w:val="20"/>
              </w:rPr>
              <w:t>Policy Engine</w:t>
            </w:r>
          </w:p>
        </w:tc>
        <w:tc>
          <w:tcPr>
            <w:tcW w:type="dxa" w:w="74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cs="Calibri"/>
                <w:sz w:val="20"/>
              </w:rPr>
              <w:t>Policy Decision Point: принимает решения allow/deny по policy/policy.json.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cs="Calibri"/>
                <w:b/>
                <w:color w:val="1F4D78"/>
                <w:sz w:val="20"/>
              </w:rPr>
              <w:t>Crypto Gateway</w:t>
            </w:r>
          </w:p>
        </w:tc>
        <w:tc>
          <w:tcPr>
            <w:tcW w:type="dxa" w:w="74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cs="Calibri"/>
                <w:sz w:val="20"/>
              </w:rPr>
              <w:t>Policy Enforcement Point: применяет решение политики и создает криптоконтейнер.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cs="Calibri"/>
                <w:b/>
                <w:color w:val="1F4D78"/>
                <w:sz w:val="20"/>
              </w:rPr>
              <w:t>Kafka</w:t>
            </w:r>
          </w:p>
        </w:tc>
        <w:tc>
          <w:tcPr>
            <w:tcW w:type="dxa" w:w="74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cs="Calibri"/>
                <w:sz w:val="20"/>
              </w:rPr>
              <w:t>Брокер в режиме KRaft. Разделяет raw, crypto, policy и filtered топики.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cs="Calibri"/>
                <w:b/>
                <w:color w:val="1F4D78"/>
                <w:sz w:val="20"/>
              </w:rPr>
              <w:t>Filter</w:t>
            </w:r>
          </w:p>
        </w:tc>
        <w:tc>
          <w:tcPr>
            <w:tcW w:type="dxa" w:w="74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cs="Calibri"/>
                <w:sz w:val="20"/>
              </w:rPr>
              <w:t>Открывает криптоконтейнер, очищает текст, валидирует данные датчиков.</w:t>
            </w:r>
          </w:p>
        </w:tc>
      </w:tr>
      <w:tr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cs="Calibri"/>
                <w:b/>
                <w:color w:val="1F4D78"/>
                <w:sz w:val="20"/>
              </w:rPr>
              <w:t>Consumer/Grafana</w:t>
            </w:r>
          </w:p>
        </w:tc>
        <w:tc>
          <w:tcPr>
            <w:tcW w:type="dxa" w:w="74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>
            <w:r>
              <w:rPr>
                <w:rFonts w:ascii="Calibri" w:hAnsi="Calibri" w:cs="Calibri"/>
                <w:sz w:val="20"/>
              </w:rPr>
              <w:t>Получают только отфильтрованные данные из sensors.data.filtered.</w:t>
            </w:r>
          </w:p>
        </w:tc>
      </w:tr>
    </w:tbl>
    <w:p>
      <w:pPr>
        <w:spacing w:before="0" w:after="160" w:line="300" w:lineRule="auto"/>
      </w:pPr>
    </w:p>
    <w:p>
      <w:pPr>
        <w:pStyle w:val="Heading1"/>
      </w:pPr>
      <w:r>
        <w:t>Сценарий передачи сообщения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6540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5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00" w:lineRule="auto"/>
        <w:jc w:val="center"/>
      </w:pPr>
      <w:r>
        <w:rPr>
          <w:color w:val="5C6670"/>
          <w:sz w:val="18"/>
        </w:rPr>
        <w:t>Рисунок 2. Последовательность обработки и защиты сообщения.</w:t>
      </w:r>
    </w:p>
    <w:p>
      <w:pPr>
        <w:pStyle w:val="Heading1"/>
      </w:pPr>
      <w:r>
        <w:t>Диаграмма классов</w:t>
      </w:r>
    </w:p>
    <w:p>
      <w:pPr>
        <w:spacing w:before="0" w:after="120" w:line="300" w:lineRule="auto"/>
      </w:pPr>
      <w:r>
        <w:t>В реализации специально выделены классы, соответствующие шаблонам проектирования ПО и шаблонам конструктивной информационной безопасности.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8014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0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00" w:lineRule="auto"/>
        <w:jc w:val="center"/>
      </w:pPr>
      <w:r>
        <w:rPr>
          <w:color w:val="5C6670"/>
          <w:sz w:val="18"/>
        </w:rPr>
        <w:t>Рисунок 3. Классы и шаблоны проектирования.</w:t>
      </w:r>
    </w:p>
    <w:p>
      <w:pPr>
        <w:pStyle w:val="Heading1"/>
      </w:pPr>
      <w:r>
        <w:t>Структура проекта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lab-kafka-iot/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├── docker-compose.yml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├── policy/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│   └── policy.json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├── producer/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│   ├── app.py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│   └── Dockerfile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├── policy-engine/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│   ├── app.py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│   └── Dockerfile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├── crypto-gateway/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│   ├── app.py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│   └── Dockerfile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├── filter/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│   ├── app.py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│   └── Dockerfile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├── consumer/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│   ├── app.py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│   └── Dockerfile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├── diagrams/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│   ├── architecture.drawio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│   └── sequence.drawio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└── README.md</w:t>
      </w:r>
    </w:p>
    <w:p>
      <w:pPr>
        <w:spacing w:before="0" w:after="80" w:line="300" w:lineRule="auto"/>
      </w:pPr>
    </w:p>
    <w:p>
      <w:pPr>
        <w:pStyle w:val="Heading1"/>
      </w:pPr>
      <w:r>
        <w:t>Политика архитектуры</w:t>
      </w:r>
    </w:p>
    <w:p>
      <w:pPr>
        <w:spacing w:before="0" w:after="120" w:line="300" w:lineRule="auto"/>
      </w:pPr>
      <w:r>
        <w:t>Поверхность защиты минимизирована за счет разнесения доверенных функций: ключ шифрования доступен только crypto-gateway и filter; policy-engine работает только с метаданными и payload для решения allow/deny; consumer получает уже очищенные данные.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sensors.raw        - входной топик без внешнего доступа к бизнес-обработке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policy.requests    - запросы на принятие решения безопасности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policy.decisions   - решения allow/deny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sensors.crypto     - криптоконтейнеры с зашифрованным payload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sensors.data.filtered - очищенные и валидированные данные</w:t>
      </w:r>
    </w:p>
    <w:p>
      <w:pPr>
        <w:spacing w:before="0" w:after="80" w:line="300" w:lineRule="auto"/>
      </w:pPr>
    </w:p>
    <w:p>
      <w:pPr>
        <w:pStyle w:val="Heading1"/>
      </w:pPr>
      <w:r>
        <w:t>Ключевая настройка Docker Compose</w:t>
      </w:r>
    </w:p>
    <w:p>
      <w:pPr>
        <w:spacing w:before="0" w:after="120" w:line="300" w:lineRule="auto"/>
      </w:pPr>
      <w:r>
        <w:t>Kafka запускается без ZooKeeper, в режиме KRaft. Отдельный контейнер kafka-init создает топики для данных, криптоконтейнеров и политики.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kafka: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image: apache/kafka:3.7.0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environment: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  KAFKA_PROCESS_ROLES: broker,controller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  KAFKA_CONTROLLER_QUORUM_VOTERS: 1@kafka:9093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kafka-init: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command: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  /opt/kafka/bin/kafka-topics.sh --bootstrap-server kafka:9092 --create --if-not-exists --topic sensors.raw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  /opt/kafka/bin/kafka-topics.sh --bootstrap-server kafka:9092 --create --if-not-exists --topic sensors.crypto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  /opt/kafka/bin/kafka-topics.sh --bootstrap-server kafka:9092 --create --if-not-exists --topic sensors.data.filtered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  /opt/kafka/bin/kafka-topics.sh --bootstrap-server kafka:9092 --create --if-not-exists --topic policy.requests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  /opt/kafka/bin/kafka-topics.sh --bootstrap-server kafka:9092 --create --if-not-exists --topic policy.decisions</w:t>
      </w:r>
    </w:p>
    <w:p>
      <w:pPr>
        <w:spacing w:before="0" w:after="80" w:line="300" w:lineRule="auto"/>
      </w:pPr>
    </w:p>
    <w:p>
      <w:pPr>
        <w:pStyle w:val="Heading1"/>
      </w:pPr>
      <w:r>
        <w:t>Криптоконтейнер</w:t>
      </w:r>
    </w:p>
    <w:p>
      <w:pPr>
        <w:spacing w:before="0" w:after="120" w:line="300" w:lineRule="auto"/>
      </w:pPr>
      <w:r>
        <w:t>Crypto-gateway упаковывает полезную нагрузку в контейнер с версией, алгоритмом, ciphertext и сведениями о политике. Для учебного прототипа используется Fernet, который совмещает симметричное шифрование и контроль целостности.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{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"container_version": "1.0",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"algorithm": "Fernet(AES-128-CBC-HMAC-SHA256)",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"ciphertext": "...",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"policy": {"decision": "allow", "policy_version": "1.0"}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}</w:t>
      </w:r>
    </w:p>
    <w:p>
      <w:pPr>
        <w:spacing w:before="0" w:after="80" w:line="300" w:lineRule="auto"/>
      </w:pPr>
    </w:p>
    <w:p>
      <w:pPr>
        <w:pStyle w:val="Heading1"/>
      </w:pPr>
      <w:r>
        <w:t>Ручная отправка сообщений</w:t>
      </w:r>
    </w:p>
    <w:p>
      <w:pPr>
        <w:spacing w:before="0" w:after="120" w:line="300" w:lineRule="auto"/>
      </w:pPr>
      <w:r>
        <w:t>Producer поддерживает три сценария: обычный текст, JSON-объект и команду /sample. После отправки сообщение проходит через policy-engine и crypto-gateway.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Привет из Kafka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{"sensor_id":"sensor_1","temperature":23.4,"humidity":48.2}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/sample</w:t>
      </w:r>
    </w:p>
    <w:p>
      <w:pPr>
        <w:spacing w:before="0" w:after="80" w:line="300" w:lineRule="auto"/>
      </w:pPr>
    </w:p>
    <w:p>
      <w:pPr>
        <w:pStyle w:val="Heading1"/>
      </w:pPr>
      <w:r>
        <w:t>Примененные шаблоны</w:t>
      </w:r>
    </w:p>
    <w:p>
      <w:pPr>
        <w:spacing w:before="0" w:after="120" w:line="300" w:lineRule="auto"/>
      </w:pPr>
      <w:r>
        <w:t>СКИБ: использованы раздельное принятие и применение решений о безопасности, а также выделенный обработчик для очистки данных. Шаблоны ПО: Strategy для определения типа сообщения, Facade для создания криптоконтейнера, Adapter для открытия криптоконтейнера, Factory Method style для создания Kafka-клиентов.</w:t>
      </w:r>
    </w:p>
    <w:p>
      <w:pPr>
        <w:pStyle w:val="Heading1"/>
      </w:pPr>
      <w:r>
        <w:t>Фильтрация</w:t>
      </w:r>
    </w:p>
    <w:p>
      <w:pPr>
        <w:spacing w:before="0" w:after="120" w:line="300" w:lineRule="auto"/>
      </w:pPr>
      <w:r>
        <w:t>Filter расшифровывает криптоконтейнер, удаляет опасные фрагменты текста, проверяет температуру в диапазоне от -20 до 50 °C и влажность от 0 до 100 %. Сообщения без полей датчиков считаются текстовыми.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if not -20.0 &lt;= temperature &lt;= 50.0: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  return False, "temperature outside -20..50 C"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if not 0.0 &lt;= humidity &lt;= 100.0: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 xml:space="preserve">    return False, "humidity outside 0..100 %"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return True, "sensor-data"</w:t>
      </w:r>
    </w:p>
    <w:p>
      <w:pPr>
        <w:spacing w:before="0" w:after="80" w:line="300" w:lineRule="auto"/>
      </w:pPr>
    </w:p>
    <w:p>
      <w:pPr>
        <w:pStyle w:val="Heading1"/>
      </w:pPr>
      <w:r>
        <w:t>Запуск и проверка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docker compose up --build -d kafka kafka-init policy-engine crypto-gateway filter consumer grafana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docker compose run --rm producer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docker compose logs -f policy-engine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docker compose logs -f crypto-gateway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docker compose logs -f filter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docker compose logs -f consumer</w:t>
      </w:r>
    </w:p>
    <w:p>
      <w:pPr>
        <w:spacing w:before="0" w:after="0" w:line="252" w:lineRule="auto"/>
        <w:ind w:left="198"/>
      </w:pPr>
      <w:r>
        <w:rPr>
          <w:rFonts w:ascii="Consolas" w:hAnsi="Consolas" w:cs="Consolas"/>
          <w:color w:val="272E37"/>
          <w:sz w:val="17"/>
        </w:rPr>
        <w:t>docker compose down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t>После запуска Grafana доступна по адресу http://localhost:3000. Источник данных Kafka подключается к bootstrap server kafka:9092, затем для панели выбирается топик sensors.data.filtered.</w:t>
      </w:r>
    </w:p>
    <w:p>
      <w:pPr>
        <w:pStyle w:val="Heading1"/>
      </w:pPr>
      <w:r>
        <w:t>Вывод</w:t>
      </w:r>
    </w:p>
    <w:p>
      <w:pPr>
        <w:spacing w:before="0" w:after="120" w:line="300" w:lineRule="auto"/>
      </w:pPr>
      <w:r>
        <w:t>В результате получен прототип кибериммунной системы обмена сообщениями: компоненты изолированы, взаимодействие идет через брокер, payload защищается криптоконтейнером, а решение безопасности отделено от точки его применения.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securitybydesign.ru/templates/ - шаблоны конструктивной информационной безопасности.</w:t>
      </w:r>
    </w:p>
    <w:p>
      <w:pPr>
        <w:pStyle w:val="ListBullet"/>
      </w:pPr>
      <w:r>
        <w:t>refactoringu.ru/ru/design-patterns/catalog.html - каталог шаблонов проектирования ПО.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5C6670"/>
        <w:sz w:val="18"/>
      </w:rPr>
      <w:t>Практическая работа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/>
        <w:b/>
        <w:color w:val="5C6670"/>
        <w:sz w:val="18"/>
      </w:rPr>
      <w:t>IoT + Kafka + Docker + Grafana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/>
      <w:i/>
      <w:iCs/>
      <w:color w:val="5C66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