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1820"/>
          <w:sz w:val="48"/>
        </w:rPr>
        <w:t>CryptoBroker</w:t>
        <w:br/>
        <w:t>отчет и аналитика решений</w:t>
      </w:r>
    </w:p>
    <w:p>
      <w:pPr>
        <w:jc w:val="center"/>
      </w:pPr>
      <w:r>
        <w:rPr>
          <w:i/>
        </w:rPr>
        <w:t>Система защищенного обмена сообщениями с криптоконтейнерами</w:t>
      </w:r>
    </w:p>
    <w:p>
      <w:pPr>
        <w:pStyle w:val="Heading1"/>
      </w:pPr>
      <w:r>
        <w:t>Сводка в цифрах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997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97"/>
          </w:tcPr>
          <w:p>
            <w:r>
              <w:t>Файлов frontend</w:t>
            </w:r>
          </w:p>
        </w:tc>
        <w:tc>
          <w:tcPr>
            <w:tcW w:type="dxa" w:w="4997"/>
          </w:tcPr>
          <w:p>
            <w:r>
              <w:t>31</w:t>
            </w:r>
          </w:p>
        </w:tc>
      </w:tr>
      <w:tr>
        <w:tc>
          <w:tcPr>
            <w:tcW w:type="dxa" w:w="4997"/>
          </w:tcPr>
          <w:p>
            <w:r>
              <w:t>Файлов backend .mjs</w:t>
            </w:r>
          </w:p>
        </w:tc>
        <w:tc>
          <w:tcPr>
            <w:tcW w:type="dxa" w:w="4997"/>
          </w:tcPr>
          <w:p>
            <w:r>
              <w:t>2</w:t>
            </w:r>
          </w:p>
        </w:tc>
      </w:tr>
      <w:tr>
        <w:tc>
          <w:tcPr>
            <w:tcW w:type="dxa" w:w="4997"/>
          </w:tcPr>
          <w:p>
            <w:r>
              <w:t>Файлов LiteBroker</w:t>
            </w:r>
          </w:p>
        </w:tc>
        <w:tc>
          <w:tcPr>
            <w:tcW w:type="dxa" w:w="4997"/>
          </w:tcPr>
          <w:p>
            <w:r>
              <w:t>3</w:t>
            </w:r>
          </w:p>
        </w:tc>
      </w:tr>
      <w:tr>
        <w:tc>
          <w:tcPr>
            <w:tcW w:type="dxa" w:w="4997"/>
          </w:tcPr>
          <w:p>
            <w:r>
              <w:t>Кодовых файлов всего</w:t>
            </w:r>
          </w:p>
        </w:tc>
        <w:tc>
          <w:tcPr>
            <w:tcW w:type="dxa" w:w="4997"/>
          </w:tcPr>
          <w:p>
            <w:r>
              <w:t>36</w:t>
            </w:r>
          </w:p>
        </w:tc>
      </w:tr>
      <w:tr>
        <w:tc>
          <w:tcPr>
            <w:tcW w:type="dxa" w:w="4997"/>
          </w:tcPr>
          <w:p>
            <w:r>
              <w:t>Строк кода примерно</w:t>
            </w:r>
          </w:p>
        </w:tc>
        <w:tc>
          <w:tcPr>
            <w:tcW w:type="dxa" w:w="4997"/>
          </w:tcPr>
          <w:p>
            <w:r>
              <w:t>4797</w:t>
            </w:r>
          </w:p>
        </w:tc>
      </w:tr>
      <w:tr>
        <w:tc>
          <w:tcPr>
            <w:tcW w:type="dxa" w:w="4997"/>
          </w:tcPr>
          <w:p>
            <w:r>
              <w:t>Строк в App.tsx после выноса части логики</w:t>
            </w:r>
          </w:p>
        </w:tc>
        <w:tc>
          <w:tcPr>
            <w:tcW w:type="dxa" w:w="4997"/>
          </w:tcPr>
          <w:p>
            <w:r>
              <w:t>360</w:t>
            </w:r>
          </w:p>
        </w:tc>
      </w:tr>
      <w:tr>
        <w:tc>
          <w:tcPr>
            <w:tcW w:type="dxa" w:w="4997"/>
          </w:tcPr>
          <w:p>
            <w:r>
              <w:t>Строк в server/index.mjs</w:t>
            </w:r>
          </w:p>
        </w:tc>
        <w:tc>
          <w:tcPr>
            <w:tcW w:type="dxa" w:w="4997"/>
          </w:tcPr>
          <w:p>
            <w:r>
              <w:t>594</w:t>
            </w:r>
          </w:p>
        </w:tc>
      </w:tr>
      <w:tr>
        <w:tc>
          <w:tcPr>
            <w:tcW w:type="dxa" w:w="4997"/>
          </w:tcPr>
          <w:p>
            <w:r>
              <w:t>Строк в server/crypto.mjs</w:t>
            </w:r>
          </w:p>
        </w:tc>
        <w:tc>
          <w:tcPr>
            <w:tcW w:type="dxa" w:w="4997"/>
          </w:tcPr>
          <w:p>
            <w:r>
              <w:t>47</w:t>
            </w:r>
          </w:p>
        </w:tc>
      </w:tr>
    </w:tbl>
    <w:p/>
    <w:p>
      <w:pPr>
        <w:pStyle w:val="Heading1"/>
      </w:pPr>
      <w:r>
        <w:t>1. Что представляет собой проект</w:t>
      </w:r>
    </w:p>
    <w:p>
      <w:pPr>
        <w:spacing w:after="120"/>
      </w:pPr>
      <w:r>
        <w:t>CryptoBroker - это локальная система защищенного обмена сообщениями. Проект состоит из основной веб-версии CryptoBrokerWeb и облегченной версии LiteBroker. Основная версия показывает пользовательский сценарий мессенджера: регистрация, вход, поиск пользователей по username, создание личного чата, отправка сообщений и просмотр криптоконтейнера. LiteBroker оставлен как легкая демонстрация идеи защищенной передачи сообщений без тяжелого интерфейса.</w:t>
      </w:r>
    </w:p>
    <w:p>
      <w:pPr>
        <w:spacing w:after="120"/>
      </w:pPr>
      <w:r>
        <w:t>Проект специально не использует Telegram API, реальные аккаунты, номера телефонов и внешние сервисы авторизации. Это важно для безопасности: приложение не имитирует чужой сервис и не собирает реальные пользовательские данные.</w:t>
      </w:r>
    </w:p>
    <w:p>
      <w:pPr>
        <w:pStyle w:val="Heading1"/>
      </w:pPr>
      <w:r>
        <w:t>2. Почему выбран именно такой формат</w:t>
      </w:r>
    </w:p>
    <w:p>
      <w:pPr>
        <w:spacing w:after="120"/>
      </w:pPr>
      <w:r>
        <w:t>Тема проекта связана с обменом сообщениями с криптографической защитой информации. Поэтому главным защищаемым объектом выбрано сообщение, а не абстрактное значение датчика. На защите проще показать цепочку: пользователь пишет текст, backend создает криптоконтейнер, база хранит защищенное содержимое, интерфейс показывает технические поля контейнера.</w:t>
      </w:r>
    </w:p>
    <w:p>
      <w:pPr>
        <w:spacing w:after="120"/>
      </w:pPr>
      <w:r>
        <w:t>Kafka и IoT-подход полезны для объяснения брокерной архитектуры, но для темы мессенджера они являются вспомогательными. Поэтому основная версия сделана как мессенджер, а облегченная версия показывает идею защищенной передачи событий отдельно.</w:t>
      </w:r>
    </w:p>
    <w:p>
      <w:pPr>
        <w:pStyle w:val="Heading1"/>
      </w:pPr>
      <w:r>
        <w:t>3. Архитектура</w:t>
      </w:r>
    </w:p>
    <w:p>
      <w:pPr>
        <w:spacing w:after="120"/>
      </w:pPr>
      <w:r>
        <w:t>Архитектура построена с разделением ответственности. React отвечает только за интерфейс. Node.js API принимает запросы, проверяет пользователя, управляет чатами и сообщениями. SQLite хранит локальные данные. Отдельный crypto layer создает и расшифровывает AES-256-GCM контейнеры. Prometheus и Grafana используются для наблюдаемости системы.</w:t>
      </w:r>
    </w:p>
    <w:p>
      <w:pPr>
        <w:spacing w:after="120"/>
      </w:pPr>
      <w:r>
        <w:t>Такое разделение уменьшает поверхность атаки: frontend не имеет прямого доступа к базе данных, ключам и криптографическим операциям. Все операции проходят через backend и контролируемые маршруты API.</w:t>
      </w:r>
    </w:p>
    <w:p>
      <w:pPr>
        <w:pStyle w:val="Heading1"/>
      </w:pPr>
      <w:r>
        <w:t>4. Что обновлено в последней версии</w:t>
      </w:r>
    </w:p>
    <w:p>
      <w:pPr>
        <w:spacing w:after="120"/>
      </w:pPr>
      <w:r>
        <w:t>Криптографическая логика вынесена из server/index.mjs в отдельный модуль server/crypto.mjs. Это делает архитектуру понятнее: основной backend управляет маршрутами и БД, а crypto-модуль отвечает за создание и проверку криптоконтейнеров.</w:t>
      </w:r>
    </w:p>
    <w:p>
      <w:pPr>
        <w:spacing w:after="120"/>
      </w:pPr>
      <w:r>
        <w:t>В интерфейсе разделены режимы поиска: Чаты и Пользователи. Теперь поиск по username не смешивается со списком чатов, а пользователь видит понятный сценарий: найти username и начать чат.</w:t>
      </w:r>
    </w:p>
    <w:p>
      <w:pPr>
        <w:spacing w:after="120"/>
      </w:pPr>
      <w:r>
        <w:t>Добавлены frontend-хуки useSettings и useKeyboardShortcuts. Это разгружает App.tsx и показывает движение к более чистой компонентной архитектуре.</w:t>
      </w:r>
    </w:p>
    <w:p>
      <w:pPr>
        <w:spacing w:after="120"/>
      </w:pPr>
      <w:r>
        <w:t>Добавлен файл docs/design-system.md с описанием токенов, компонентов, экранов для Figma и выбранного грубого secure-стиля.</w:t>
      </w:r>
    </w:p>
    <w:p>
      <w:pPr>
        <w:pStyle w:val="Heading1"/>
      </w:pPr>
      <w:r>
        <w:t>5. Криптографическая защита</w:t>
      </w:r>
    </w:p>
    <w:p>
      <w:pPr>
        <w:spacing w:after="120"/>
      </w:pPr>
      <w:r>
        <w:t>Для сообщений используется AES-256-GCM. Этот режим выбран потому, что он одновременно обеспечивает конфиденциальность и контроль целостности. Контейнер содержит version, algorithm, iv, ciphertext, authTag и metadata.</w:t>
      </w:r>
    </w:p>
    <w:p>
      <w:pPr>
        <w:spacing w:after="120"/>
      </w:pPr>
      <w:r>
        <w:t>Новые сообщения не должны храниться в базе как открытый текст. В базе сохраняется cryptoContainer, а расшифрованный текст используется только для отображения в интерфейсе. Панель Крипто в правой части мессенджера позволяет показать контейнер на защите.</w:t>
      </w:r>
    </w:p>
    <w:p>
      <w:pPr>
        <w:spacing w:after="120"/>
      </w:pPr>
      <w:r>
        <w:t>Пароли пользователей не хранятся открыто. Для них используется PBKDF2-хеширование с солью. Это базовая, но понятная мера защиты для учебного проекта.</w:t>
      </w:r>
    </w:p>
    <w:p>
      <w:pPr>
        <w:pStyle w:val="Heading1"/>
      </w:pPr>
      <w:r>
        <w:t>6. Почему нужны Grafana и Prometheus</w:t>
      </w:r>
    </w:p>
    <w:p>
      <w:pPr>
        <w:spacing w:after="120"/>
      </w:pPr>
      <w:r>
        <w:t>Grafana и Prometheus не нужны обычному пользователю для переписки. Они нужны администратору и для защиты проекта: показывают, что система наблюдаемая. Prometheus собирает метрики backend, а Grafana отображает их на дашбордах.</w:t>
      </w:r>
    </w:p>
    <w:p>
      <w:pPr>
        <w:spacing w:after="120"/>
      </w:pPr>
      <w:r>
        <w:t>Это связано с security-by-design: защищенная система должна быть не только шифрующей, но и наблюдаемой. Метрики помогают видеть доступность API, ошибки и подозрительную активность.</w:t>
      </w:r>
    </w:p>
    <w:p>
      <w:pPr>
        <w:pStyle w:val="Heading1"/>
      </w:pPr>
      <w:r>
        <w:t>7. UML-диаграммы</w:t>
      </w:r>
    </w:p>
    <w:p>
      <w:pPr>
        <w:spacing w:after="120"/>
      </w:pPr>
      <w:r>
        <w:t>UML и Mermaid-схемы лежат в CryptoBrokerWeb/docs/architecture.md. Там описаны компонентная схема, sequence diagram, class diagram и связи между frontend, backend, БД, crypto layer, Prometheus и Grafana.</w:t>
      </w:r>
    </w:p>
    <w:p>
      <w:pPr>
        <w:spacing w:after="120"/>
      </w:pPr>
      <w:r>
        <w:t>Диаграммы нужны не как украшение, а как доказательство архитектурного подхода: видно, какие компоненты изолированы, где проходит политика доступа и где создается криптоконтейнер.</w:t>
      </w:r>
    </w:p>
    <w:p>
      <w:pPr>
        <w:pStyle w:val="Heading1"/>
      </w:pPr>
      <w:r>
        <w:t>8. Паттерны проектирования</w:t>
      </w:r>
    </w:p>
    <w:p>
      <w:pPr>
        <w:spacing w:after="120"/>
      </w:pPr>
      <w:r>
        <w:t>Facade: frontend работает с api.ts как с простым фасадом и не знает деталей fetch, маршрутов и ошибок backend.</w:t>
      </w:r>
    </w:p>
    <w:p>
      <w:pPr>
        <w:spacing w:after="120"/>
      </w:pPr>
      <w:r>
        <w:t>Repository: работа с SQLite отделена от пользовательского интерфейса и сосредоточена на серверной стороне.</w:t>
      </w:r>
    </w:p>
    <w:p>
      <w:pPr>
        <w:spacing w:after="120"/>
      </w:pPr>
      <w:r>
        <w:t>DTO: backend отдает наружу только безопасные представления объектов. Например, парольные хеши не уходят во frontend.</w:t>
      </w:r>
    </w:p>
    <w:p>
      <w:pPr>
        <w:spacing w:after="120"/>
      </w:pPr>
      <w:r>
        <w:t>Strategy: криптографический слой можно заменить или расширить другим алгоритмом без переписывания интерфейса.</w:t>
      </w:r>
    </w:p>
    <w:p>
      <w:pPr>
        <w:spacing w:after="120"/>
      </w:pPr>
      <w:r>
        <w:t>Observer: polling и метрики отражают наблюдение за состоянием системы. Следующий шаг - WebSocket или Server-Sent Events.</w:t>
      </w:r>
    </w:p>
    <w:p>
      <w:pPr>
        <w:spacing w:after="120"/>
      </w:pPr>
      <w:r>
        <w:t>Mediator: API выступает посредником между UI, базой, криптографией и мониторингом.</w:t>
      </w:r>
    </w:p>
    <w:p>
      <w:pPr>
        <w:pStyle w:val="Heading1"/>
      </w:pPr>
      <w:r>
        <w:t>9. Шаблоны защиты</w:t>
      </w:r>
    </w:p>
    <w:p>
      <w:pPr>
        <w:spacing w:after="120"/>
      </w:pPr>
      <w:r>
        <w:t>Минимизация поверхности атаки: frontend не работает напрямую с БД и ключами.</w:t>
      </w:r>
    </w:p>
    <w:p>
      <w:pPr>
        <w:spacing w:after="120"/>
      </w:pPr>
      <w:r>
        <w:t>Изоляция компонентов: Docker и отдельные сервисы позволяют запускать приложение, мониторинг и легкую версию раздельно.</w:t>
      </w:r>
    </w:p>
    <w:p>
      <w:pPr>
        <w:spacing w:after="120"/>
      </w:pPr>
      <w:r>
        <w:t>Безопасные значения по умолчанию: нет реальных внешних аккаунтов, нет Telegram Login, нет сбора номеров телефонов.</w:t>
      </w:r>
    </w:p>
    <w:p>
      <w:pPr>
        <w:spacing w:after="120"/>
      </w:pPr>
      <w:r>
        <w:t>Контроль целостности: AES-GCM authTag позволяет обнаружить изменение контейнера.</w:t>
      </w:r>
    </w:p>
    <w:p>
      <w:pPr>
        <w:spacing w:after="120"/>
      </w:pPr>
      <w:r>
        <w:t>Наблюдаемость: Prometheus и Grafana позволяют контролировать состояние системы.</w:t>
      </w:r>
    </w:p>
    <w:p>
      <w:pPr>
        <w:pStyle w:val="Heading1"/>
      </w:pPr>
      <w:r>
        <w:t>10. Ограничения и развитие</w:t>
      </w:r>
    </w:p>
    <w:p>
      <w:pPr>
        <w:spacing w:after="120"/>
      </w:pPr>
      <w:r>
        <w:t>Учебная версия не является промышленным аналогом Signal. Следующие улучшения: WebSocket вместо polling, httpOnly cookie вместо localStorage, audit_log для событий безопасности, rate limit на login/register, клиентское E2E-шифрование и разнос backend по routes/db/auth/metrics модулям.</w:t>
      </w:r>
    </w:p>
    <w:p>
      <w:pPr>
        <w:spacing w:after="120"/>
      </w:pPr>
      <w:r>
        <w:t>Текущая версия уже показывает базовую цепочку защищенного обмена: пользователь - UI - API - crypto layer - SQLite - monitoring.</w:t>
      </w:r>
    </w:p>
    <w:p>
      <w:pPr>
        <w:pStyle w:val="Heading1"/>
      </w:pPr>
      <w:r>
        <w:t>Сравнение с аналогами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Аналог</w:t>
            </w:r>
          </w:p>
        </w:tc>
        <w:tc>
          <w:tcPr>
            <w:tcW w:type="dxa" w:w="3331"/>
          </w:tcPr>
          <w:p>
            <w:r>
              <w:rPr>
                <w:b/>
              </w:rPr>
              <w:t>Сильная сторона</w:t>
            </w:r>
          </w:p>
        </w:tc>
        <w:tc>
          <w:tcPr>
            <w:tcW w:type="dxa" w:w="3331"/>
          </w:tcPr>
          <w:p>
            <w:r>
              <w:rPr>
                <w:b/>
              </w:rPr>
              <w:t>Почему не выбран как основа</w:t>
            </w:r>
          </w:p>
        </w:tc>
      </w:tr>
      <w:tr>
        <w:tc>
          <w:tcPr>
            <w:tcW w:type="dxa" w:w="3331"/>
          </w:tcPr>
          <w:p>
            <w:r>
              <w:t>Telegram Web</w:t>
            </w:r>
          </w:p>
        </w:tc>
        <w:tc>
          <w:tcPr>
            <w:tcW w:type="dxa" w:w="3331"/>
          </w:tcPr>
          <w:p>
            <w:r>
              <w:t>Удобный UX, привычный формат чатов</w:t>
            </w:r>
          </w:p>
        </w:tc>
        <w:tc>
          <w:tcPr>
            <w:tcW w:type="dxa" w:w="3331"/>
          </w:tcPr>
          <w:p>
            <w:r>
              <w:t>Нельзя использовать API/бренд/логин; закрытая инфраструктура не показывает нашу БД и криптослой</w:t>
            </w:r>
          </w:p>
        </w:tc>
      </w:tr>
      <w:tr>
        <w:tc>
          <w:tcPr>
            <w:tcW w:type="dxa" w:w="3331"/>
          </w:tcPr>
          <w:p>
            <w:r>
              <w:t>Signal</w:t>
            </w:r>
          </w:p>
        </w:tc>
        <w:tc>
          <w:tcPr>
            <w:tcW w:type="dxa" w:w="3331"/>
          </w:tcPr>
          <w:p>
            <w:r>
              <w:t>Сильная E2E-криптография</w:t>
            </w:r>
          </w:p>
        </w:tc>
        <w:tc>
          <w:tcPr>
            <w:tcW w:type="dxa" w:w="3331"/>
          </w:tcPr>
          <w:p>
            <w:r>
              <w:t>Сложнее для учебной демонстрации и модификации</w:t>
            </w:r>
          </w:p>
        </w:tc>
      </w:tr>
      <w:tr>
        <w:tc>
          <w:tcPr>
            <w:tcW w:type="dxa" w:w="3331"/>
          </w:tcPr>
          <w:p>
            <w:r>
              <w:t>Matrix/Element</w:t>
            </w:r>
          </w:p>
        </w:tc>
        <w:tc>
          <w:tcPr>
            <w:tcW w:type="dxa" w:w="3331"/>
          </w:tcPr>
          <w:p>
            <w:r>
              <w:t>Открытый протокол и федерация</w:t>
            </w:r>
          </w:p>
        </w:tc>
        <w:tc>
          <w:tcPr>
            <w:tcW w:type="dxa" w:w="3331"/>
          </w:tcPr>
          <w:p>
            <w:r>
              <w:t>Слишком тяжелая инфраструктура для учебной защиты</w:t>
            </w:r>
          </w:p>
        </w:tc>
      </w:tr>
      <w:tr>
        <w:tc>
          <w:tcPr>
            <w:tcW w:type="dxa" w:w="3331"/>
          </w:tcPr>
          <w:p>
            <w:r>
              <w:t>Kafka-only</w:t>
            </w:r>
          </w:p>
        </w:tc>
        <w:tc>
          <w:tcPr>
            <w:tcW w:type="dxa" w:w="3331"/>
          </w:tcPr>
          <w:p>
            <w:r>
              <w:t>Хорош для брокерных событий</w:t>
            </w:r>
          </w:p>
        </w:tc>
        <w:tc>
          <w:tcPr>
            <w:tcW w:type="dxa" w:w="3331"/>
          </w:tcPr>
          <w:p>
            <w:r>
              <w:t>Нет полноценного пользовательского UX мессенджера</w:t>
            </w:r>
          </w:p>
        </w:tc>
      </w:tr>
      <w:tr>
        <w:tc>
          <w:tcPr>
            <w:tcW w:type="dxa" w:w="3331"/>
          </w:tcPr>
          <w:p>
            <w:r>
              <w:t>MQTT/IoT</w:t>
            </w:r>
          </w:p>
        </w:tc>
        <w:tc>
          <w:tcPr>
            <w:tcW w:type="dxa" w:w="3331"/>
          </w:tcPr>
          <w:p>
            <w:r>
              <w:t>Простая телеметрия датчиков</w:t>
            </w:r>
          </w:p>
        </w:tc>
        <w:tc>
          <w:tcPr>
            <w:tcW w:type="dxa" w:w="3331"/>
          </w:tcPr>
          <w:p>
            <w:r>
              <w:t>Хуже соответствует теме защищенной переписки</w:t>
            </w:r>
          </w:p>
        </w:tc>
      </w:tr>
      <w:tr>
        <w:tc>
          <w:tcPr>
            <w:tcW w:type="dxa" w:w="3331"/>
          </w:tcPr>
          <w:p>
            <w:r>
              <w:t>CryptoBroker</w:t>
            </w:r>
          </w:p>
        </w:tc>
        <w:tc>
          <w:tcPr>
            <w:tcW w:type="dxa" w:w="3331"/>
          </w:tcPr>
          <w:p>
            <w:r>
              <w:t>Контроль UI, backend, БД, криптослоя и мониторинга</w:t>
            </w:r>
          </w:p>
        </w:tc>
        <w:tc>
          <w:tcPr>
            <w:tcW w:type="dxa" w:w="3331"/>
          </w:tcPr>
          <w:p>
            <w:r>
              <w:t>Учебная версия; требует дальнейшего усиления до промышленного уровня</w:t>
            </w:r>
          </w:p>
        </w:tc>
      </w:tr>
    </w:tbl>
    <w:p/>
    <w:p>
      <w:pPr>
        <w:pStyle w:val="Heading1"/>
      </w:pPr>
      <w:r>
        <w:t>Структура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4997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997"/>
          </w:tcPr>
          <w:p>
            <w:r>
              <w:t>CryptoBrokerWeb/src</w:t>
            </w:r>
          </w:p>
        </w:tc>
        <w:tc>
          <w:tcPr>
            <w:tcW w:type="dxa" w:w="4997"/>
          </w:tcPr>
          <w:p>
            <w:r>
              <w:t>React + TypeScript интерфейс мессенджера</w:t>
            </w:r>
          </w:p>
        </w:tc>
      </w:tr>
      <w:tr>
        <w:tc>
          <w:tcPr>
            <w:tcW w:type="dxa" w:w="4997"/>
          </w:tcPr>
          <w:p>
            <w:r>
              <w:t>CryptoBrokerWeb/src/hooks</w:t>
            </w:r>
          </w:p>
        </w:tc>
        <w:tc>
          <w:tcPr>
            <w:tcW w:type="dxa" w:w="4997"/>
          </w:tcPr>
          <w:p>
            <w:r>
              <w:t>Вынесенные frontend-хуки: настройки и горячие клавиши</w:t>
            </w:r>
          </w:p>
        </w:tc>
      </w:tr>
      <w:tr>
        <w:tc>
          <w:tcPr>
            <w:tcW w:type="dxa" w:w="4997"/>
          </w:tcPr>
          <w:p>
            <w:r>
              <w:t>CryptoBrokerWeb/src/utils/api.ts</w:t>
            </w:r>
          </w:p>
        </w:tc>
        <w:tc>
          <w:tcPr>
            <w:tcW w:type="dxa" w:w="4997"/>
          </w:tcPr>
          <w:p>
            <w:r>
              <w:t>Единый API-фасад, ошибки и запросы к backend</w:t>
            </w:r>
          </w:p>
        </w:tc>
      </w:tr>
      <w:tr>
        <w:tc>
          <w:tcPr>
            <w:tcW w:type="dxa" w:w="4997"/>
          </w:tcPr>
          <w:p>
            <w:r>
              <w:t>CryptoBrokerWeb/server/index.mjs</w:t>
            </w:r>
          </w:p>
        </w:tc>
        <w:tc>
          <w:tcPr>
            <w:tcW w:type="dxa" w:w="4997"/>
          </w:tcPr>
          <w:p>
            <w:r>
              <w:t>Node.js API, маршруты, SQLite, авторизация</w:t>
            </w:r>
          </w:p>
        </w:tc>
      </w:tr>
      <w:tr>
        <w:tc>
          <w:tcPr>
            <w:tcW w:type="dxa" w:w="4997"/>
          </w:tcPr>
          <w:p>
            <w:r>
              <w:t>CryptoBrokerWeb/server/crypto.mjs</w:t>
            </w:r>
          </w:p>
        </w:tc>
        <w:tc>
          <w:tcPr>
            <w:tcW w:type="dxa" w:w="4997"/>
          </w:tcPr>
          <w:p>
            <w:r>
              <w:t>Создание, расшифровка и проверка AES-256-GCM криптоконтейнеров</w:t>
            </w:r>
          </w:p>
        </w:tc>
      </w:tr>
      <w:tr>
        <w:tc>
          <w:tcPr>
            <w:tcW w:type="dxa" w:w="4997"/>
          </w:tcPr>
          <w:p>
            <w:r>
              <w:t>CryptoBrokerWeb/server/data/cryptobroker.sqlite</w:t>
            </w:r>
          </w:p>
        </w:tc>
        <w:tc>
          <w:tcPr>
            <w:tcW w:type="dxa" w:w="4997"/>
          </w:tcPr>
          <w:p>
            <w:r>
              <w:t>Локальная база данных пользователей, чатов, сообщений и сессий</w:t>
            </w:r>
          </w:p>
        </w:tc>
      </w:tr>
      <w:tr>
        <w:tc>
          <w:tcPr>
            <w:tcW w:type="dxa" w:w="4997"/>
          </w:tcPr>
          <w:p>
            <w:r>
              <w:t>CryptoBrokerWeb/docs/architecture.md</w:t>
            </w:r>
          </w:p>
        </w:tc>
        <w:tc>
          <w:tcPr>
            <w:tcW w:type="dxa" w:w="4997"/>
          </w:tcPr>
          <w:p>
            <w:r>
              <w:t>UML/Mermaid-диаграммы архитектуры</w:t>
            </w:r>
          </w:p>
        </w:tc>
      </w:tr>
      <w:tr>
        <w:tc>
          <w:tcPr>
            <w:tcW w:type="dxa" w:w="4997"/>
          </w:tcPr>
          <w:p>
            <w:r>
              <w:t>CryptoBrokerWeb/docs/design-system.md</w:t>
            </w:r>
          </w:p>
        </w:tc>
        <w:tc>
          <w:tcPr>
            <w:tcW w:type="dxa" w:w="4997"/>
          </w:tcPr>
          <w:p>
            <w:r>
              <w:t>Токены, компоненты, Figma-экраны и UI-логика</w:t>
            </w:r>
          </w:p>
        </w:tc>
      </w:tr>
      <w:tr>
        <w:tc>
          <w:tcPr>
            <w:tcW w:type="dxa" w:w="4997"/>
          </w:tcPr>
          <w:p>
            <w:r>
              <w:t>LiteBroker</w:t>
            </w:r>
          </w:p>
        </w:tc>
        <w:tc>
          <w:tcPr>
            <w:tcW w:type="dxa" w:w="4997"/>
          </w:tcPr>
          <w:p>
            <w:r>
              <w:t>Легкая отдельная версия с отдельной БД</w:t>
            </w:r>
          </w:p>
        </w:tc>
      </w:tr>
      <w:tr>
        <w:tc>
          <w:tcPr>
            <w:tcW w:type="dxa" w:w="4997"/>
          </w:tcPr>
          <w:p>
            <w:r>
              <w:t>artifacts</w:t>
            </w:r>
          </w:p>
        </w:tc>
        <w:tc>
          <w:tcPr>
            <w:tcW w:type="dxa" w:w="4997"/>
          </w:tcPr>
          <w:p>
            <w:r>
              <w:t>Отчет, презентация, PDF и дополнительные материалы</w:t>
            </w:r>
          </w:p>
        </w:tc>
      </w:tr>
    </w:tbl>
    <w:p/>
    <w:p>
      <w:pPr>
        <w:pStyle w:val="Heading1"/>
      </w:pPr>
      <w:r>
        <w:t>Итоговое обоснование</w:t>
      </w:r>
    </w:p>
    <w:p>
      <w:r>
        <w:t>Выбранные решения дают баланс между понятной демонстрацией и реальной инженерной логикой. React + TypeScript позволяет показать рабочий интерфейс, Node.js API изолирует бизнес-логику, SQLite упрощает локальный запуск, AES-256-GCM показывает криптографическую защиту сообщений, а Prometheus/Grafana добавляют наблюдаемость. Поэтому проект выглядит не как статичный макет, а как связанная система с архитектурой, политиками защиты, UML-диаграммами и объяснимыми компромиссами.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25C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18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