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02E" w:rsidRDefault="0012468B" w:rsidP="0049102E">
      <w:pPr>
        <w:spacing w:line="360" w:lineRule="auto"/>
        <w:ind w:firstLine="480"/>
        <w:rPr>
          <w:sz w:val="28"/>
          <w:szCs w:val="28"/>
        </w:rPr>
      </w:pPr>
      <w:r>
        <w:rPr>
          <w:rFonts w:hint="eastAsia"/>
          <w:sz w:val="28"/>
          <w:szCs w:val="28"/>
        </w:rPr>
        <w:t>现状：</w:t>
      </w:r>
    </w:p>
    <w:p w:rsidR="0025725D" w:rsidRPr="0025725D" w:rsidRDefault="0025725D" w:rsidP="0025725D">
      <w:pPr>
        <w:spacing w:line="360" w:lineRule="auto"/>
        <w:ind w:firstLine="480"/>
        <w:rPr>
          <w:sz w:val="28"/>
          <w:szCs w:val="28"/>
        </w:rPr>
      </w:pPr>
      <w:r>
        <w:rPr>
          <w:rFonts w:hint="eastAsia"/>
          <w:sz w:val="28"/>
          <w:szCs w:val="28"/>
        </w:rPr>
        <w:t>1.</w:t>
      </w:r>
      <w:r w:rsidRPr="0025725D">
        <w:rPr>
          <w:rFonts w:hint="eastAsia"/>
          <w:sz w:val="28"/>
          <w:szCs w:val="28"/>
        </w:rPr>
        <w:t>业务合同约定的里程数、实际运作所产生的里程数等来确定运输距离，并取其最小值</w:t>
      </w:r>
      <w:r w:rsidRPr="0025725D">
        <w:rPr>
          <w:rFonts w:hint="eastAsia"/>
          <w:sz w:val="28"/>
          <w:szCs w:val="28"/>
        </w:rPr>
        <w:t>;</w:t>
      </w:r>
    </w:p>
    <w:p w:rsidR="0025725D" w:rsidRDefault="0025725D" w:rsidP="0025725D">
      <w:pPr>
        <w:spacing w:line="360" w:lineRule="auto"/>
        <w:ind w:firstLine="480"/>
        <w:rPr>
          <w:sz w:val="28"/>
          <w:szCs w:val="28"/>
        </w:rPr>
      </w:pPr>
      <w:r>
        <w:rPr>
          <w:rFonts w:hint="eastAsia"/>
          <w:sz w:val="28"/>
          <w:szCs w:val="28"/>
        </w:rPr>
        <w:t>2.</w:t>
      </w:r>
      <w:r w:rsidR="0012468B" w:rsidRPr="00DD49A8">
        <w:rPr>
          <w:rFonts w:hint="eastAsia"/>
          <w:sz w:val="28"/>
          <w:szCs w:val="28"/>
        </w:rPr>
        <w:t>利用节点的地理位置信息（经纬度）转换为实际距离，然后根据人为经验进行调整</w:t>
      </w:r>
      <w:r w:rsidR="0012468B">
        <w:rPr>
          <w:rFonts w:hint="eastAsia"/>
          <w:sz w:val="28"/>
          <w:szCs w:val="28"/>
        </w:rPr>
        <w:t>;</w:t>
      </w:r>
    </w:p>
    <w:p w:rsidR="0025725D" w:rsidRDefault="0012468B" w:rsidP="0025725D">
      <w:pPr>
        <w:spacing w:line="360" w:lineRule="auto"/>
        <w:ind w:firstLine="480"/>
        <w:rPr>
          <w:sz w:val="28"/>
          <w:szCs w:val="28"/>
        </w:rPr>
      </w:pPr>
      <w:r>
        <w:rPr>
          <w:rFonts w:hint="eastAsia"/>
          <w:sz w:val="28"/>
          <w:szCs w:val="28"/>
        </w:rPr>
        <w:t>3.</w:t>
      </w:r>
      <w:r w:rsidRPr="00704391">
        <w:rPr>
          <w:rFonts w:hint="eastAsia"/>
          <w:sz w:val="28"/>
          <w:szCs w:val="28"/>
        </w:rPr>
        <w:t>公、铁、水运量分配主要是由计划人员对不同线路不同运输方式的运量进行多种设定，比较各种方案下的运输时间和运输成本之后凭借经验选择一种</w:t>
      </w:r>
      <w:r>
        <w:rPr>
          <w:rFonts w:hint="eastAsia"/>
          <w:sz w:val="28"/>
          <w:szCs w:val="28"/>
        </w:rPr>
        <w:t>;</w:t>
      </w:r>
    </w:p>
    <w:p w:rsidR="0012468B" w:rsidRDefault="0012468B" w:rsidP="0012468B">
      <w:pPr>
        <w:spacing w:line="360" w:lineRule="auto"/>
        <w:ind w:firstLine="480"/>
        <w:rPr>
          <w:sz w:val="28"/>
          <w:szCs w:val="28"/>
        </w:rPr>
      </w:pPr>
      <w:r>
        <w:rPr>
          <w:rFonts w:hint="eastAsia"/>
          <w:sz w:val="28"/>
          <w:szCs w:val="28"/>
        </w:rPr>
        <w:t>4.</w:t>
      </w:r>
      <w:r w:rsidRPr="0012468B">
        <w:rPr>
          <w:rFonts w:hint="eastAsia"/>
          <w:sz w:val="28"/>
          <w:szCs w:val="28"/>
        </w:rPr>
        <w:t xml:space="preserve"> </w:t>
      </w:r>
      <w:r w:rsidRPr="00DE0841">
        <w:rPr>
          <w:rFonts w:hint="eastAsia"/>
          <w:sz w:val="28"/>
          <w:szCs w:val="28"/>
        </w:rPr>
        <w:t>公司在全国的整车仓库有</w:t>
      </w:r>
      <w:r w:rsidRPr="00DE0841">
        <w:rPr>
          <w:rFonts w:hint="eastAsia"/>
          <w:sz w:val="28"/>
          <w:szCs w:val="28"/>
        </w:rPr>
        <w:t>24</w:t>
      </w:r>
      <w:r w:rsidRPr="00DE0841">
        <w:rPr>
          <w:rFonts w:hint="eastAsia"/>
          <w:sz w:val="28"/>
          <w:szCs w:val="28"/>
        </w:rPr>
        <w:t>个，整车的运输在一次运输中主要依靠水路</w:t>
      </w:r>
      <w:r>
        <w:rPr>
          <w:rFonts w:hint="eastAsia"/>
          <w:sz w:val="28"/>
          <w:szCs w:val="28"/>
        </w:rPr>
        <w:t>、铁路和公路三种运输模式，而在二次运输中则主要依靠公路运输模式。</w:t>
      </w:r>
      <w:r w:rsidRPr="00F95369">
        <w:rPr>
          <w:rFonts w:hint="eastAsia"/>
          <w:sz w:val="28"/>
          <w:szCs w:val="28"/>
        </w:rPr>
        <w:t>以前，公司大多数线路都是选择公路运输。</w:t>
      </w:r>
    </w:p>
    <w:p w:rsidR="0012468B" w:rsidRPr="0012468B" w:rsidRDefault="0012468B" w:rsidP="0025725D">
      <w:pPr>
        <w:spacing w:line="360" w:lineRule="auto"/>
        <w:ind w:firstLine="480"/>
        <w:rPr>
          <w:sz w:val="28"/>
          <w:szCs w:val="28"/>
        </w:rPr>
      </w:pPr>
      <w:r w:rsidRPr="0012468B">
        <w:rPr>
          <w:noProof/>
          <w:sz w:val="28"/>
          <w:szCs w:val="28"/>
        </w:rPr>
        <w:drawing>
          <wp:inline distT="0" distB="0" distL="0" distR="0">
            <wp:extent cx="4359712" cy="2733675"/>
            <wp:effectExtent l="19050" t="0" r="2738" b="0"/>
            <wp:docPr id="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7" cstate="print"/>
                    <a:srcRect/>
                    <a:stretch>
                      <a:fillRect/>
                    </a:stretch>
                  </pic:blipFill>
                  <pic:spPr bwMode="auto">
                    <a:xfrm>
                      <a:off x="0" y="0"/>
                      <a:ext cx="4362450" cy="2735392"/>
                    </a:xfrm>
                    <a:prstGeom prst="rect">
                      <a:avLst/>
                    </a:prstGeom>
                    <a:noFill/>
                    <a:ln w="9525">
                      <a:noFill/>
                      <a:miter lim="800000"/>
                      <a:headEnd/>
                      <a:tailEnd/>
                    </a:ln>
                  </pic:spPr>
                </pic:pic>
              </a:graphicData>
            </a:graphic>
          </wp:inline>
        </w:drawing>
      </w:r>
    </w:p>
    <w:p w:rsidR="0012468B" w:rsidRDefault="0012468B" w:rsidP="0025725D">
      <w:pPr>
        <w:spacing w:line="360" w:lineRule="auto"/>
        <w:ind w:firstLine="480"/>
        <w:rPr>
          <w:sz w:val="28"/>
          <w:szCs w:val="28"/>
        </w:rPr>
      </w:pPr>
    </w:p>
    <w:p w:rsidR="0012468B" w:rsidRDefault="0012468B" w:rsidP="0025725D">
      <w:pPr>
        <w:spacing w:line="360" w:lineRule="auto"/>
        <w:ind w:firstLine="480"/>
        <w:rPr>
          <w:sz w:val="28"/>
          <w:szCs w:val="28"/>
        </w:rPr>
      </w:pPr>
      <w:r>
        <w:rPr>
          <w:rFonts w:hint="eastAsia"/>
          <w:sz w:val="28"/>
          <w:szCs w:val="28"/>
        </w:rPr>
        <w:t>实现：</w:t>
      </w:r>
    </w:p>
    <w:p w:rsidR="0012468B" w:rsidRPr="0012468B" w:rsidRDefault="0012468B" w:rsidP="0025725D">
      <w:pPr>
        <w:spacing w:line="360" w:lineRule="auto"/>
        <w:ind w:firstLine="480"/>
        <w:rPr>
          <w:sz w:val="28"/>
          <w:szCs w:val="28"/>
        </w:rPr>
      </w:pPr>
      <w:r>
        <w:rPr>
          <w:rFonts w:hint="eastAsia"/>
          <w:sz w:val="28"/>
          <w:szCs w:val="28"/>
        </w:rPr>
        <w:t>1.</w:t>
      </w:r>
      <w:r>
        <w:rPr>
          <w:rFonts w:hint="eastAsia"/>
          <w:sz w:val="28"/>
          <w:szCs w:val="28"/>
        </w:rPr>
        <w:t>多式联运的比例</w:t>
      </w:r>
    </w:p>
    <w:p w:rsidR="00704391" w:rsidRPr="00704391" w:rsidRDefault="002C423F" w:rsidP="00704391">
      <w:pPr>
        <w:spacing w:line="360" w:lineRule="auto"/>
        <w:ind w:firstLine="480"/>
        <w:rPr>
          <w:sz w:val="28"/>
          <w:szCs w:val="28"/>
        </w:rPr>
      </w:pPr>
      <w:fldSimple w:instr=" REF _Ref331030768  \* MERGEFORMAT ">
        <w:r w:rsidR="00704391" w:rsidRPr="00704391">
          <w:rPr>
            <w:rFonts w:hint="eastAsia"/>
            <w:sz w:val="28"/>
            <w:szCs w:val="28"/>
          </w:rPr>
          <w:t>表</w:t>
        </w:r>
        <w:r w:rsidR="00704391" w:rsidRPr="00704391">
          <w:rPr>
            <w:sz w:val="28"/>
            <w:szCs w:val="28"/>
          </w:rPr>
          <w:t xml:space="preserve"> </w:t>
        </w:r>
        <w:r w:rsidR="00704391" w:rsidRPr="00704391">
          <w:rPr>
            <w:rFonts w:hint="eastAsia"/>
            <w:sz w:val="28"/>
            <w:szCs w:val="28"/>
          </w:rPr>
          <w:t>3-</w:t>
        </w:r>
        <w:r w:rsidR="00704391" w:rsidRPr="00704391">
          <w:rPr>
            <w:sz w:val="28"/>
            <w:szCs w:val="28"/>
          </w:rPr>
          <w:t>2</w:t>
        </w:r>
      </w:fldSimple>
      <w:r w:rsidR="00704391" w:rsidRPr="00704391">
        <w:rPr>
          <w:rFonts w:hint="eastAsia"/>
          <w:sz w:val="28"/>
          <w:szCs w:val="28"/>
        </w:rPr>
        <w:t>为年计划中从上海发运的某品牌商品车在各条线路上三种</w:t>
      </w:r>
      <w:r w:rsidR="00704391" w:rsidRPr="00704391">
        <w:rPr>
          <w:rFonts w:hint="eastAsia"/>
          <w:sz w:val="28"/>
          <w:szCs w:val="28"/>
        </w:rPr>
        <w:lastRenderedPageBreak/>
        <w:t>运输方式的运量比例的示例。</w:t>
      </w:r>
    </w:p>
    <w:p w:rsidR="00704391" w:rsidRPr="00704391" w:rsidRDefault="00704391" w:rsidP="00704391">
      <w:pPr>
        <w:pStyle w:val="a3"/>
        <w:keepNext/>
        <w:jc w:val="center"/>
        <w:rPr>
          <w:rFonts w:asciiTheme="minorHAnsi" w:eastAsiaTheme="minorEastAsia" w:hAnsiTheme="minorHAnsi" w:cstheme="minorBidi"/>
          <w:sz w:val="24"/>
          <w:szCs w:val="24"/>
        </w:rPr>
      </w:pPr>
      <w:bookmarkStart w:id="0" w:name="_Ref331030768"/>
      <w:r w:rsidRPr="00704391">
        <w:rPr>
          <w:rFonts w:asciiTheme="minorHAnsi" w:eastAsiaTheme="minorEastAsia" w:hAnsiTheme="minorHAnsi" w:cstheme="minorBidi" w:hint="eastAsia"/>
          <w:sz w:val="24"/>
          <w:szCs w:val="24"/>
        </w:rPr>
        <w:t>表</w:t>
      </w:r>
      <w:r w:rsidRPr="00704391">
        <w:rPr>
          <w:rFonts w:asciiTheme="minorHAnsi" w:eastAsiaTheme="minorEastAsia" w:hAnsiTheme="minorHAnsi" w:cstheme="minorBidi"/>
          <w:sz w:val="24"/>
          <w:szCs w:val="24"/>
        </w:rPr>
        <w:t xml:space="preserve"> </w:t>
      </w:r>
      <w:r w:rsidRPr="00704391">
        <w:rPr>
          <w:rFonts w:asciiTheme="minorHAnsi" w:eastAsiaTheme="minorEastAsia" w:hAnsiTheme="minorHAnsi" w:cstheme="minorBidi" w:hint="eastAsia"/>
          <w:sz w:val="24"/>
          <w:szCs w:val="24"/>
        </w:rPr>
        <w:t>3-</w:t>
      </w:r>
      <w:r w:rsidR="002C423F" w:rsidRPr="00704391">
        <w:rPr>
          <w:rFonts w:asciiTheme="minorHAnsi" w:eastAsiaTheme="minorEastAsia" w:hAnsiTheme="minorHAnsi" w:cstheme="minorBidi"/>
          <w:sz w:val="24"/>
          <w:szCs w:val="24"/>
        </w:rPr>
        <w:fldChar w:fldCharType="begin"/>
      </w:r>
      <w:r w:rsidRPr="00704391">
        <w:rPr>
          <w:rFonts w:asciiTheme="minorHAnsi" w:eastAsiaTheme="minorEastAsia" w:hAnsiTheme="minorHAnsi" w:cstheme="minorBidi"/>
          <w:sz w:val="24"/>
          <w:szCs w:val="24"/>
        </w:rPr>
        <w:instrText xml:space="preserve"> SEQ </w:instrText>
      </w:r>
      <w:r w:rsidRPr="00704391">
        <w:rPr>
          <w:rFonts w:asciiTheme="minorHAnsi" w:eastAsiaTheme="minorEastAsia" w:hAnsiTheme="minorHAnsi" w:cstheme="minorBidi" w:hint="eastAsia"/>
          <w:sz w:val="24"/>
          <w:szCs w:val="24"/>
        </w:rPr>
        <w:instrText>表</w:instrText>
      </w:r>
      <w:r w:rsidRPr="00704391">
        <w:rPr>
          <w:rFonts w:asciiTheme="minorHAnsi" w:eastAsiaTheme="minorEastAsia" w:hAnsiTheme="minorHAnsi" w:cstheme="minorBidi"/>
          <w:sz w:val="24"/>
          <w:szCs w:val="24"/>
        </w:rPr>
        <w:instrText xml:space="preserve"> \* ARABIC </w:instrText>
      </w:r>
      <w:r w:rsidR="002C423F" w:rsidRPr="00704391">
        <w:rPr>
          <w:rFonts w:asciiTheme="minorHAnsi" w:eastAsiaTheme="minorEastAsia" w:hAnsiTheme="minorHAnsi" w:cstheme="minorBidi"/>
          <w:sz w:val="24"/>
          <w:szCs w:val="24"/>
        </w:rPr>
        <w:fldChar w:fldCharType="separate"/>
      </w:r>
      <w:r w:rsidRPr="00704391">
        <w:rPr>
          <w:rFonts w:asciiTheme="minorHAnsi" w:eastAsiaTheme="minorEastAsia" w:hAnsiTheme="minorHAnsi" w:cstheme="minorBidi"/>
          <w:sz w:val="24"/>
          <w:szCs w:val="24"/>
        </w:rPr>
        <w:t>2</w:t>
      </w:r>
      <w:r w:rsidR="002C423F" w:rsidRPr="00704391">
        <w:rPr>
          <w:rFonts w:asciiTheme="minorHAnsi" w:eastAsiaTheme="minorEastAsia" w:hAnsiTheme="minorHAnsi" w:cstheme="minorBidi"/>
          <w:sz w:val="24"/>
          <w:szCs w:val="24"/>
        </w:rPr>
        <w:fldChar w:fldCharType="end"/>
      </w:r>
      <w:bookmarkEnd w:id="0"/>
      <w:r w:rsidRPr="00704391">
        <w:rPr>
          <w:rFonts w:asciiTheme="minorHAnsi" w:eastAsiaTheme="minorEastAsia" w:hAnsiTheme="minorHAnsi" w:cstheme="minorBidi" w:hint="eastAsia"/>
          <w:sz w:val="24"/>
          <w:szCs w:val="24"/>
        </w:rPr>
        <w:t xml:space="preserve">　年计划：从上海发运的某品牌商品车公、铁、水分配方案（部分）</w:t>
      </w:r>
    </w:p>
    <w:tbl>
      <w:tblPr>
        <w:tblW w:w="0" w:type="auto"/>
        <w:jc w:val="center"/>
        <w:tblLayout w:type="fixed"/>
        <w:tblLook w:val="0000"/>
      </w:tblPr>
      <w:tblGrid>
        <w:gridCol w:w="675"/>
        <w:gridCol w:w="709"/>
        <w:gridCol w:w="850"/>
        <w:gridCol w:w="851"/>
        <w:gridCol w:w="921"/>
        <w:gridCol w:w="850"/>
        <w:gridCol w:w="851"/>
        <w:gridCol w:w="850"/>
        <w:gridCol w:w="851"/>
      </w:tblGrid>
      <w:tr w:rsidR="00704391" w:rsidRPr="00704391" w:rsidTr="00964236">
        <w:trPr>
          <w:trHeight w:val="240"/>
          <w:jc w:val="center"/>
        </w:trPr>
        <w:tc>
          <w:tcPr>
            <w:tcW w:w="675" w:type="dxa"/>
            <w:tcBorders>
              <w:top w:val="single" w:sz="4" w:space="0" w:color="auto"/>
              <w:left w:val="single" w:sz="4" w:space="0" w:color="auto"/>
              <w:bottom w:val="single" w:sz="4" w:space="0" w:color="auto"/>
              <w:right w:val="single" w:sz="4" w:space="0" w:color="auto"/>
            </w:tcBorders>
            <w:vAlign w:val="center"/>
          </w:tcPr>
          <w:p w:rsidR="00704391" w:rsidRPr="00704391" w:rsidRDefault="00704391" w:rsidP="00964236">
            <w:pPr>
              <w:widowControl/>
              <w:jc w:val="center"/>
              <w:rPr>
                <w:szCs w:val="21"/>
              </w:rPr>
            </w:pPr>
          </w:p>
        </w:tc>
        <w:tc>
          <w:tcPr>
            <w:tcW w:w="709" w:type="dxa"/>
            <w:tcBorders>
              <w:top w:val="single" w:sz="4" w:space="0" w:color="auto"/>
              <w:left w:val="nil"/>
              <w:bottom w:val="single" w:sz="4" w:space="0" w:color="auto"/>
              <w:right w:val="single" w:sz="4" w:space="0" w:color="auto"/>
            </w:tcBorders>
            <w:vAlign w:val="center"/>
          </w:tcPr>
          <w:p w:rsidR="00704391" w:rsidRPr="00704391" w:rsidRDefault="00704391" w:rsidP="00964236">
            <w:pPr>
              <w:widowControl/>
              <w:jc w:val="center"/>
              <w:rPr>
                <w:szCs w:val="21"/>
              </w:rPr>
            </w:pPr>
            <w:r w:rsidRPr="00704391">
              <w:rPr>
                <w:rFonts w:hint="eastAsia"/>
                <w:szCs w:val="21"/>
              </w:rPr>
              <w:t>省份</w:t>
            </w:r>
          </w:p>
        </w:tc>
        <w:tc>
          <w:tcPr>
            <w:tcW w:w="850" w:type="dxa"/>
            <w:tcBorders>
              <w:top w:val="single" w:sz="4" w:space="0" w:color="auto"/>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线路总量</w:t>
            </w:r>
          </w:p>
        </w:tc>
        <w:tc>
          <w:tcPr>
            <w:tcW w:w="851" w:type="dxa"/>
            <w:tcBorders>
              <w:top w:val="single" w:sz="4" w:space="0" w:color="auto"/>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水路比例</w:t>
            </w:r>
          </w:p>
        </w:tc>
        <w:tc>
          <w:tcPr>
            <w:tcW w:w="921" w:type="dxa"/>
            <w:tcBorders>
              <w:top w:val="single" w:sz="4" w:space="0" w:color="auto"/>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铁路比例</w:t>
            </w:r>
          </w:p>
        </w:tc>
        <w:tc>
          <w:tcPr>
            <w:tcW w:w="850" w:type="dxa"/>
            <w:tcBorders>
              <w:top w:val="single" w:sz="4" w:space="0" w:color="auto"/>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公路比例</w:t>
            </w:r>
          </w:p>
        </w:tc>
        <w:tc>
          <w:tcPr>
            <w:tcW w:w="851" w:type="dxa"/>
            <w:tcBorders>
              <w:top w:val="single" w:sz="4" w:space="0" w:color="auto"/>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水路运量</w:t>
            </w:r>
          </w:p>
        </w:tc>
        <w:tc>
          <w:tcPr>
            <w:tcW w:w="850" w:type="dxa"/>
            <w:tcBorders>
              <w:top w:val="single" w:sz="4" w:space="0" w:color="auto"/>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铁路运量</w:t>
            </w:r>
          </w:p>
        </w:tc>
        <w:tc>
          <w:tcPr>
            <w:tcW w:w="851" w:type="dxa"/>
            <w:tcBorders>
              <w:top w:val="single" w:sz="4" w:space="0" w:color="auto"/>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公路运量</w:t>
            </w:r>
          </w:p>
        </w:tc>
      </w:tr>
      <w:tr w:rsidR="00704391" w:rsidRPr="00704391" w:rsidTr="00964236">
        <w:trPr>
          <w:trHeight w:val="240"/>
          <w:jc w:val="center"/>
        </w:trPr>
        <w:tc>
          <w:tcPr>
            <w:tcW w:w="675" w:type="dxa"/>
            <w:vMerge w:val="restart"/>
            <w:tcBorders>
              <w:top w:val="nil"/>
              <w:left w:val="single" w:sz="4" w:space="0" w:color="auto"/>
              <w:bottom w:val="single" w:sz="4" w:space="0" w:color="000000"/>
              <w:right w:val="single" w:sz="4" w:space="0" w:color="auto"/>
            </w:tcBorders>
            <w:vAlign w:val="center"/>
          </w:tcPr>
          <w:p w:rsidR="00704391" w:rsidRPr="00704391" w:rsidRDefault="00704391" w:rsidP="00964236">
            <w:pPr>
              <w:widowControl/>
              <w:jc w:val="center"/>
              <w:rPr>
                <w:szCs w:val="21"/>
              </w:rPr>
            </w:pPr>
            <w:r w:rsidRPr="00704391">
              <w:rPr>
                <w:rFonts w:hint="eastAsia"/>
                <w:szCs w:val="21"/>
              </w:rPr>
              <w:t>西北</w:t>
            </w:r>
          </w:p>
        </w:tc>
        <w:tc>
          <w:tcPr>
            <w:tcW w:w="709" w:type="dxa"/>
            <w:tcBorders>
              <w:top w:val="nil"/>
              <w:left w:val="nil"/>
              <w:bottom w:val="single" w:sz="4" w:space="0" w:color="auto"/>
              <w:right w:val="single" w:sz="4" w:space="0" w:color="auto"/>
            </w:tcBorders>
            <w:vAlign w:val="center"/>
          </w:tcPr>
          <w:p w:rsidR="00704391" w:rsidRPr="00704391" w:rsidRDefault="00704391" w:rsidP="00964236">
            <w:pPr>
              <w:widowControl/>
              <w:jc w:val="center"/>
              <w:rPr>
                <w:szCs w:val="21"/>
              </w:rPr>
            </w:pPr>
            <w:r w:rsidRPr="00704391">
              <w:rPr>
                <w:rFonts w:hint="eastAsia"/>
                <w:szCs w:val="21"/>
              </w:rPr>
              <w:t>陕西</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20,679 </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c>
          <w:tcPr>
            <w:tcW w:w="92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86%</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14%</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17,772 </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2,907 </w:t>
            </w:r>
          </w:p>
        </w:tc>
      </w:tr>
      <w:tr w:rsidR="00704391" w:rsidRPr="00704391" w:rsidTr="00964236">
        <w:trPr>
          <w:trHeight w:val="240"/>
          <w:jc w:val="center"/>
        </w:trPr>
        <w:tc>
          <w:tcPr>
            <w:tcW w:w="675" w:type="dxa"/>
            <w:vMerge/>
            <w:tcBorders>
              <w:top w:val="nil"/>
              <w:left w:val="single" w:sz="4" w:space="0" w:color="auto"/>
              <w:bottom w:val="single" w:sz="4" w:space="0" w:color="000000"/>
              <w:right w:val="single" w:sz="4" w:space="0" w:color="auto"/>
            </w:tcBorders>
            <w:vAlign w:val="center"/>
          </w:tcPr>
          <w:p w:rsidR="00704391" w:rsidRPr="00704391" w:rsidRDefault="00704391" w:rsidP="00964236">
            <w:pPr>
              <w:widowControl/>
              <w:jc w:val="left"/>
              <w:rPr>
                <w:szCs w:val="21"/>
              </w:rPr>
            </w:pPr>
          </w:p>
        </w:tc>
        <w:tc>
          <w:tcPr>
            <w:tcW w:w="709" w:type="dxa"/>
            <w:tcBorders>
              <w:top w:val="nil"/>
              <w:left w:val="nil"/>
              <w:bottom w:val="single" w:sz="4" w:space="0" w:color="auto"/>
              <w:right w:val="single" w:sz="4" w:space="0" w:color="auto"/>
            </w:tcBorders>
            <w:vAlign w:val="center"/>
          </w:tcPr>
          <w:p w:rsidR="00704391" w:rsidRPr="00704391" w:rsidRDefault="00704391" w:rsidP="00964236">
            <w:pPr>
              <w:widowControl/>
              <w:jc w:val="center"/>
              <w:rPr>
                <w:szCs w:val="21"/>
              </w:rPr>
            </w:pPr>
            <w:r w:rsidRPr="00704391">
              <w:rPr>
                <w:rFonts w:hint="eastAsia"/>
                <w:szCs w:val="21"/>
              </w:rPr>
              <w:t>甘肃</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7,344 </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c>
          <w:tcPr>
            <w:tcW w:w="92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99%</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1%</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7,306 </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38 </w:t>
            </w:r>
          </w:p>
        </w:tc>
      </w:tr>
      <w:tr w:rsidR="00704391" w:rsidRPr="00704391" w:rsidTr="00964236">
        <w:trPr>
          <w:trHeight w:val="240"/>
          <w:jc w:val="center"/>
        </w:trPr>
        <w:tc>
          <w:tcPr>
            <w:tcW w:w="675" w:type="dxa"/>
            <w:vMerge/>
            <w:tcBorders>
              <w:top w:val="nil"/>
              <w:left w:val="single" w:sz="4" w:space="0" w:color="auto"/>
              <w:bottom w:val="single" w:sz="4" w:space="0" w:color="000000"/>
              <w:right w:val="single" w:sz="4" w:space="0" w:color="auto"/>
            </w:tcBorders>
            <w:vAlign w:val="center"/>
          </w:tcPr>
          <w:p w:rsidR="00704391" w:rsidRPr="00704391" w:rsidRDefault="00704391" w:rsidP="00964236">
            <w:pPr>
              <w:widowControl/>
              <w:jc w:val="left"/>
              <w:rPr>
                <w:szCs w:val="21"/>
              </w:rPr>
            </w:pPr>
          </w:p>
        </w:tc>
        <w:tc>
          <w:tcPr>
            <w:tcW w:w="709" w:type="dxa"/>
            <w:tcBorders>
              <w:top w:val="nil"/>
              <w:left w:val="nil"/>
              <w:bottom w:val="single" w:sz="4" w:space="0" w:color="auto"/>
              <w:right w:val="single" w:sz="4" w:space="0" w:color="auto"/>
            </w:tcBorders>
            <w:vAlign w:val="center"/>
          </w:tcPr>
          <w:p w:rsidR="00704391" w:rsidRPr="00704391" w:rsidRDefault="00704391" w:rsidP="00964236">
            <w:pPr>
              <w:widowControl/>
              <w:jc w:val="center"/>
              <w:rPr>
                <w:szCs w:val="21"/>
              </w:rPr>
            </w:pPr>
            <w:r w:rsidRPr="00704391">
              <w:rPr>
                <w:rFonts w:hint="eastAsia"/>
                <w:szCs w:val="21"/>
              </w:rPr>
              <w:t>青海</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23 </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c>
          <w:tcPr>
            <w:tcW w:w="92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100%</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23 </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r>
      <w:tr w:rsidR="00704391" w:rsidRPr="00704391" w:rsidTr="00964236">
        <w:trPr>
          <w:trHeight w:val="240"/>
          <w:jc w:val="center"/>
        </w:trPr>
        <w:tc>
          <w:tcPr>
            <w:tcW w:w="675" w:type="dxa"/>
            <w:vMerge/>
            <w:tcBorders>
              <w:top w:val="nil"/>
              <w:left w:val="single" w:sz="4" w:space="0" w:color="auto"/>
              <w:bottom w:val="single" w:sz="4" w:space="0" w:color="000000"/>
              <w:right w:val="single" w:sz="4" w:space="0" w:color="auto"/>
            </w:tcBorders>
            <w:vAlign w:val="center"/>
          </w:tcPr>
          <w:p w:rsidR="00704391" w:rsidRPr="00704391" w:rsidRDefault="00704391" w:rsidP="00964236">
            <w:pPr>
              <w:widowControl/>
              <w:jc w:val="left"/>
              <w:rPr>
                <w:szCs w:val="21"/>
              </w:rPr>
            </w:pPr>
          </w:p>
        </w:tc>
        <w:tc>
          <w:tcPr>
            <w:tcW w:w="709" w:type="dxa"/>
            <w:tcBorders>
              <w:top w:val="nil"/>
              <w:left w:val="nil"/>
              <w:bottom w:val="single" w:sz="4" w:space="0" w:color="auto"/>
              <w:right w:val="single" w:sz="4" w:space="0" w:color="auto"/>
            </w:tcBorders>
            <w:vAlign w:val="center"/>
          </w:tcPr>
          <w:p w:rsidR="00704391" w:rsidRPr="00704391" w:rsidRDefault="00704391" w:rsidP="00964236">
            <w:pPr>
              <w:widowControl/>
              <w:jc w:val="center"/>
              <w:rPr>
                <w:szCs w:val="21"/>
              </w:rPr>
            </w:pPr>
            <w:r w:rsidRPr="00704391">
              <w:rPr>
                <w:rFonts w:hint="eastAsia"/>
                <w:szCs w:val="21"/>
              </w:rPr>
              <w:t>宁夏</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3,424 </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c>
          <w:tcPr>
            <w:tcW w:w="92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84%</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16%</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2,878 </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546 </w:t>
            </w:r>
          </w:p>
        </w:tc>
      </w:tr>
      <w:tr w:rsidR="00704391" w:rsidRPr="00704391" w:rsidTr="00964236">
        <w:trPr>
          <w:trHeight w:val="240"/>
          <w:jc w:val="center"/>
        </w:trPr>
        <w:tc>
          <w:tcPr>
            <w:tcW w:w="675" w:type="dxa"/>
            <w:vMerge/>
            <w:tcBorders>
              <w:top w:val="nil"/>
              <w:left w:val="single" w:sz="4" w:space="0" w:color="auto"/>
              <w:bottom w:val="single" w:sz="4" w:space="0" w:color="000000"/>
              <w:right w:val="single" w:sz="4" w:space="0" w:color="auto"/>
            </w:tcBorders>
            <w:vAlign w:val="center"/>
          </w:tcPr>
          <w:p w:rsidR="00704391" w:rsidRPr="00704391" w:rsidRDefault="00704391" w:rsidP="00964236">
            <w:pPr>
              <w:widowControl/>
              <w:jc w:val="left"/>
              <w:rPr>
                <w:szCs w:val="21"/>
              </w:rPr>
            </w:pPr>
          </w:p>
        </w:tc>
        <w:tc>
          <w:tcPr>
            <w:tcW w:w="709" w:type="dxa"/>
            <w:tcBorders>
              <w:top w:val="nil"/>
              <w:left w:val="nil"/>
              <w:bottom w:val="single" w:sz="4" w:space="0" w:color="auto"/>
              <w:right w:val="single" w:sz="4" w:space="0" w:color="auto"/>
            </w:tcBorders>
            <w:vAlign w:val="center"/>
          </w:tcPr>
          <w:p w:rsidR="00704391" w:rsidRPr="00704391" w:rsidRDefault="00704391" w:rsidP="00964236">
            <w:pPr>
              <w:widowControl/>
              <w:jc w:val="center"/>
              <w:rPr>
                <w:szCs w:val="21"/>
              </w:rPr>
            </w:pPr>
            <w:r w:rsidRPr="00704391">
              <w:rPr>
                <w:rFonts w:hint="eastAsia"/>
                <w:szCs w:val="21"/>
              </w:rPr>
              <w:t>新疆</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10,731 </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c>
          <w:tcPr>
            <w:tcW w:w="92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99%</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1%</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rFonts w:hint="eastAsia"/>
                <w:szCs w:val="21"/>
              </w:rPr>
              <w:t xml:space="preserve">　</w:t>
            </w:r>
          </w:p>
        </w:tc>
        <w:tc>
          <w:tcPr>
            <w:tcW w:w="850"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10,653 </w:t>
            </w:r>
          </w:p>
        </w:tc>
        <w:tc>
          <w:tcPr>
            <w:tcW w:w="851" w:type="dxa"/>
            <w:tcBorders>
              <w:top w:val="nil"/>
              <w:left w:val="nil"/>
              <w:bottom w:val="single" w:sz="4" w:space="0" w:color="auto"/>
              <w:right w:val="single" w:sz="4" w:space="0" w:color="auto"/>
            </w:tcBorders>
            <w:vAlign w:val="bottom"/>
          </w:tcPr>
          <w:p w:rsidR="00704391" w:rsidRPr="00704391" w:rsidRDefault="00704391" w:rsidP="00964236">
            <w:pPr>
              <w:widowControl/>
              <w:jc w:val="center"/>
              <w:rPr>
                <w:szCs w:val="21"/>
              </w:rPr>
            </w:pPr>
            <w:r w:rsidRPr="00704391">
              <w:rPr>
                <w:szCs w:val="21"/>
              </w:rPr>
              <w:t xml:space="preserve">78 </w:t>
            </w:r>
          </w:p>
        </w:tc>
      </w:tr>
    </w:tbl>
    <w:p w:rsidR="00704391" w:rsidRPr="00704391" w:rsidRDefault="00704391" w:rsidP="00704391">
      <w:pPr>
        <w:spacing w:line="360" w:lineRule="auto"/>
        <w:rPr>
          <w:sz w:val="28"/>
          <w:szCs w:val="28"/>
        </w:rPr>
      </w:pPr>
    </w:p>
    <w:p w:rsidR="00704391" w:rsidRPr="00704391" w:rsidRDefault="00052711" w:rsidP="00704391">
      <w:pPr>
        <w:spacing w:line="360" w:lineRule="auto"/>
        <w:ind w:firstLine="480"/>
        <w:rPr>
          <w:sz w:val="28"/>
          <w:szCs w:val="28"/>
        </w:rPr>
      </w:pPr>
      <w:r>
        <w:rPr>
          <w:rFonts w:hint="eastAsia"/>
          <w:sz w:val="28"/>
          <w:szCs w:val="28"/>
        </w:rPr>
        <w:t>2.</w:t>
      </w:r>
      <w:r w:rsidR="00704391" w:rsidRPr="00704391">
        <w:rPr>
          <w:rFonts w:hint="eastAsia"/>
          <w:sz w:val="28"/>
          <w:szCs w:val="28"/>
        </w:rPr>
        <w:t>不同线路不同运输方式的运量进行</w:t>
      </w:r>
      <w:r>
        <w:rPr>
          <w:rFonts w:hint="eastAsia"/>
          <w:sz w:val="28"/>
          <w:szCs w:val="28"/>
        </w:rPr>
        <w:t>选择</w:t>
      </w:r>
      <w:r w:rsidR="00704391" w:rsidRPr="00704391">
        <w:rPr>
          <w:rFonts w:hint="eastAsia"/>
          <w:sz w:val="28"/>
          <w:szCs w:val="28"/>
        </w:rPr>
        <w:t>，并希望通过计算机软件实现。</w:t>
      </w:r>
    </w:p>
    <w:p w:rsidR="00052711" w:rsidRDefault="00052711" w:rsidP="00704391">
      <w:pPr>
        <w:spacing w:line="360" w:lineRule="auto"/>
        <w:ind w:firstLine="480"/>
        <w:rPr>
          <w:sz w:val="28"/>
          <w:szCs w:val="28"/>
        </w:rPr>
      </w:pPr>
      <w:r>
        <w:rPr>
          <w:rFonts w:hint="eastAsia"/>
          <w:sz w:val="28"/>
          <w:szCs w:val="28"/>
        </w:rPr>
        <w:t>3.</w:t>
      </w:r>
      <w:r w:rsidR="00174A8D" w:rsidRPr="00F95369">
        <w:rPr>
          <w:rFonts w:hint="eastAsia"/>
          <w:sz w:val="28"/>
          <w:szCs w:val="28"/>
        </w:rPr>
        <w:t>可供调配的运力。根据订单的时间和要求，对周边的车辆进行调度。</w:t>
      </w:r>
    </w:p>
    <w:p w:rsidR="00704391" w:rsidRDefault="00052711" w:rsidP="00704391">
      <w:pPr>
        <w:spacing w:line="360" w:lineRule="auto"/>
        <w:ind w:firstLine="480"/>
        <w:rPr>
          <w:sz w:val="28"/>
          <w:szCs w:val="28"/>
        </w:rPr>
      </w:pPr>
      <w:r>
        <w:rPr>
          <w:rFonts w:hint="eastAsia"/>
          <w:sz w:val="28"/>
          <w:szCs w:val="28"/>
        </w:rPr>
        <w:t>4.</w:t>
      </w:r>
      <w:r w:rsidR="00174A8D" w:rsidRPr="00F95369">
        <w:rPr>
          <w:rFonts w:hint="eastAsia"/>
          <w:sz w:val="28"/>
          <w:szCs w:val="28"/>
        </w:rPr>
        <w:t>对于南京仓库和上海仓库的两种不同品牌的车辆，安吉物流也需要进行整合，将同方向的运输订单进行协调优化，以实现规模化进而减少成本。以前，公司大多数线路都是选择公路运输。</w:t>
      </w:r>
    </w:p>
    <w:p w:rsidR="00A37EC0" w:rsidRPr="00704391" w:rsidRDefault="00052711" w:rsidP="00704391">
      <w:pPr>
        <w:spacing w:line="360" w:lineRule="auto"/>
        <w:ind w:firstLine="480"/>
        <w:rPr>
          <w:sz w:val="28"/>
          <w:szCs w:val="28"/>
        </w:rPr>
      </w:pPr>
      <w:r>
        <w:rPr>
          <w:rFonts w:hint="eastAsia"/>
          <w:sz w:val="28"/>
          <w:szCs w:val="28"/>
        </w:rPr>
        <w:t>5.</w:t>
      </w:r>
      <w:r>
        <w:rPr>
          <w:rFonts w:hint="eastAsia"/>
          <w:sz w:val="28"/>
          <w:szCs w:val="28"/>
        </w:rPr>
        <w:t>物流联盟，回程空载。</w:t>
      </w:r>
    </w:p>
    <w:sectPr w:rsidR="00A37EC0" w:rsidRPr="00704391" w:rsidSect="00A37E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0F8" w:rsidRDefault="006D10F8" w:rsidP="0025725D">
      <w:r>
        <w:separator/>
      </w:r>
    </w:p>
  </w:endnote>
  <w:endnote w:type="continuationSeparator" w:id="0">
    <w:p w:rsidR="006D10F8" w:rsidRDefault="006D10F8" w:rsidP="002572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0F8" w:rsidRDefault="006D10F8" w:rsidP="0025725D">
      <w:r>
        <w:separator/>
      </w:r>
    </w:p>
  </w:footnote>
  <w:footnote w:type="continuationSeparator" w:id="0">
    <w:p w:rsidR="006D10F8" w:rsidRDefault="006D10F8" w:rsidP="002572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0204"/>
    <w:multiLevelType w:val="hybridMultilevel"/>
    <w:tmpl w:val="91144D08"/>
    <w:lvl w:ilvl="0" w:tplc="8EB42818">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4391"/>
    <w:rsid w:val="00052711"/>
    <w:rsid w:val="0012468B"/>
    <w:rsid w:val="00174A8D"/>
    <w:rsid w:val="0025725D"/>
    <w:rsid w:val="002C423F"/>
    <w:rsid w:val="0049102E"/>
    <w:rsid w:val="006D10F8"/>
    <w:rsid w:val="00704391"/>
    <w:rsid w:val="007138B5"/>
    <w:rsid w:val="008F42C0"/>
    <w:rsid w:val="00A37EC0"/>
    <w:rsid w:val="00F31EB3"/>
    <w:rsid w:val="00F742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3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704391"/>
    <w:rPr>
      <w:rFonts w:ascii="Cambria" w:eastAsia="黑体" w:hAnsi="Cambria" w:cs="Times New Roman"/>
      <w:sz w:val="20"/>
      <w:szCs w:val="20"/>
    </w:rPr>
  </w:style>
  <w:style w:type="paragraph" w:styleId="a4">
    <w:name w:val="Balloon Text"/>
    <w:basedOn w:val="a"/>
    <w:link w:val="Char"/>
    <w:uiPriority w:val="99"/>
    <w:semiHidden/>
    <w:unhideWhenUsed/>
    <w:rsid w:val="00F742FF"/>
    <w:rPr>
      <w:sz w:val="18"/>
      <w:szCs w:val="18"/>
    </w:rPr>
  </w:style>
  <w:style w:type="character" w:customStyle="1" w:styleId="Char">
    <w:name w:val="批注框文本 Char"/>
    <w:basedOn w:val="a0"/>
    <w:link w:val="a4"/>
    <w:uiPriority w:val="99"/>
    <w:semiHidden/>
    <w:rsid w:val="00F742FF"/>
    <w:rPr>
      <w:sz w:val="18"/>
      <w:szCs w:val="18"/>
    </w:rPr>
  </w:style>
  <w:style w:type="paragraph" w:styleId="a5">
    <w:name w:val="header"/>
    <w:basedOn w:val="a"/>
    <w:link w:val="Char0"/>
    <w:uiPriority w:val="99"/>
    <w:semiHidden/>
    <w:unhideWhenUsed/>
    <w:rsid w:val="002572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25725D"/>
    <w:rPr>
      <w:sz w:val="18"/>
      <w:szCs w:val="18"/>
    </w:rPr>
  </w:style>
  <w:style w:type="paragraph" w:styleId="a6">
    <w:name w:val="footer"/>
    <w:basedOn w:val="a"/>
    <w:link w:val="Char1"/>
    <w:uiPriority w:val="99"/>
    <w:semiHidden/>
    <w:unhideWhenUsed/>
    <w:rsid w:val="0025725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25725D"/>
    <w:rPr>
      <w:sz w:val="18"/>
      <w:szCs w:val="18"/>
    </w:rPr>
  </w:style>
  <w:style w:type="paragraph" w:styleId="a7">
    <w:name w:val="List Paragraph"/>
    <w:basedOn w:val="a"/>
    <w:uiPriority w:val="34"/>
    <w:qFormat/>
    <w:rsid w:val="0025725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115</Words>
  <Characters>661</Characters>
  <Application>Microsoft Office Word</Application>
  <DocSecurity>0</DocSecurity>
  <Lines>5</Lines>
  <Paragraphs>1</Paragraphs>
  <ScaleCrop>false</ScaleCrop>
  <Company> </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5</cp:revision>
  <dcterms:created xsi:type="dcterms:W3CDTF">2012-11-21T12:55:00Z</dcterms:created>
  <dcterms:modified xsi:type="dcterms:W3CDTF">2012-11-22T02:54:00Z</dcterms:modified>
</cp:coreProperties>
</file>