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4EB" w:rsidRDefault="000744EB" w:rsidP="000744EB">
      <w:pPr>
        <w:spacing w:line="760" w:lineRule="exact"/>
        <w:jc w:val="center"/>
        <w:rPr>
          <w:b/>
          <w:sz w:val="48"/>
          <w:szCs w:val="48"/>
        </w:rPr>
      </w:pPr>
    </w:p>
    <w:p w:rsidR="000744EB" w:rsidRDefault="000744EB" w:rsidP="000744EB">
      <w:pPr>
        <w:spacing w:line="760" w:lineRule="exact"/>
        <w:jc w:val="center"/>
        <w:rPr>
          <w:b/>
          <w:sz w:val="48"/>
          <w:szCs w:val="48"/>
        </w:rPr>
      </w:pPr>
    </w:p>
    <w:p w:rsidR="000744EB" w:rsidRDefault="000744EB" w:rsidP="000744EB">
      <w:pPr>
        <w:spacing w:line="760" w:lineRule="exact"/>
        <w:jc w:val="center"/>
        <w:rPr>
          <w:b/>
          <w:sz w:val="48"/>
          <w:szCs w:val="48"/>
        </w:rPr>
      </w:pPr>
    </w:p>
    <w:p w:rsidR="000744EB" w:rsidRDefault="000744EB" w:rsidP="000744EB">
      <w:pPr>
        <w:spacing w:line="760" w:lineRule="exact"/>
        <w:jc w:val="center"/>
        <w:rPr>
          <w:b/>
          <w:sz w:val="48"/>
          <w:szCs w:val="48"/>
        </w:rPr>
      </w:pPr>
    </w:p>
    <w:p w:rsidR="000744EB" w:rsidRPr="006A6B2A" w:rsidRDefault="000744EB" w:rsidP="000744EB">
      <w:pPr>
        <w:spacing w:line="760" w:lineRule="exact"/>
        <w:jc w:val="center"/>
        <w:rPr>
          <w:b/>
          <w:sz w:val="48"/>
          <w:szCs w:val="48"/>
        </w:rPr>
      </w:pPr>
      <w:r w:rsidRPr="006A6B2A">
        <w:rPr>
          <w:b/>
          <w:sz w:val="48"/>
          <w:szCs w:val="48"/>
        </w:rPr>
        <w:t>“</w:t>
      </w:r>
      <w:r>
        <w:rPr>
          <w:b/>
          <w:sz w:val="48"/>
          <w:szCs w:val="48"/>
        </w:rPr>
        <w:t>安吉</w:t>
      </w:r>
      <w:r w:rsidRPr="006A6B2A">
        <w:rPr>
          <w:b/>
          <w:sz w:val="48"/>
          <w:szCs w:val="48"/>
        </w:rPr>
        <w:t>杯</w:t>
      </w:r>
      <w:r w:rsidRPr="006A6B2A">
        <w:rPr>
          <w:b/>
          <w:sz w:val="48"/>
          <w:szCs w:val="48"/>
        </w:rPr>
        <w:t>”</w:t>
      </w:r>
      <w:r w:rsidRPr="006A6B2A">
        <w:rPr>
          <w:b/>
          <w:sz w:val="48"/>
          <w:szCs w:val="48"/>
        </w:rPr>
        <w:t>第</w:t>
      </w:r>
      <w:r>
        <w:rPr>
          <w:b/>
          <w:sz w:val="48"/>
          <w:szCs w:val="48"/>
        </w:rPr>
        <w:t>四</w:t>
      </w:r>
      <w:r w:rsidRPr="006A6B2A">
        <w:rPr>
          <w:b/>
          <w:sz w:val="48"/>
          <w:szCs w:val="48"/>
        </w:rPr>
        <w:t>届</w:t>
      </w:r>
    </w:p>
    <w:p w:rsidR="000744EB" w:rsidRPr="006A6B2A" w:rsidRDefault="000744EB" w:rsidP="000744EB">
      <w:pPr>
        <w:spacing w:line="760" w:lineRule="exact"/>
        <w:jc w:val="center"/>
        <w:rPr>
          <w:b/>
          <w:sz w:val="48"/>
          <w:szCs w:val="48"/>
        </w:rPr>
      </w:pPr>
      <w:r w:rsidRPr="006A6B2A">
        <w:rPr>
          <w:b/>
          <w:sz w:val="48"/>
          <w:szCs w:val="48"/>
        </w:rPr>
        <w:t>全国大学生物流设计大赛案例</w:t>
      </w:r>
    </w:p>
    <w:p w:rsidR="000744EB" w:rsidRPr="006A6B2A" w:rsidRDefault="000744EB" w:rsidP="000744EB">
      <w:pPr>
        <w:spacing w:line="760" w:lineRule="exact"/>
        <w:jc w:val="center"/>
        <w:rPr>
          <w:b/>
          <w:sz w:val="48"/>
          <w:szCs w:val="48"/>
        </w:rPr>
      </w:pPr>
      <w:r w:rsidRPr="006A6B2A">
        <w:rPr>
          <w:b/>
          <w:sz w:val="48"/>
          <w:szCs w:val="48"/>
        </w:rPr>
        <w:t>(</w:t>
      </w:r>
      <w:r w:rsidR="000C462A">
        <w:rPr>
          <w:b/>
          <w:sz w:val="48"/>
          <w:szCs w:val="48"/>
        </w:rPr>
        <w:t>第</w:t>
      </w:r>
      <w:r w:rsidR="00CC4377">
        <w:rPr>
          <w:b/>
          <w:sz w:val="48"/>
          <w:szCs w:val="48"/>
        </w:rPr>
        <w:t>四</w:t>
      </w:r>
      <w:r w:rsidRPr="006A6B2A">
        <w:rPr>
          <w:b/>
          <w:sz w:val="48"/>
          <w:szCs w:val="48"/>
        </w:rPr>
        <w:t>稿</w:t>
      </w:r>
      <w:r w:rsidRPr="006A6B2A">
        <w:rPr>
          <w:b/>
          <w:sz w:val="48"/>
          <w:szCs w:val="48"/>
        </w:rPr>
        <w:t>)</w:t>
      </w:r>
    </w:p>
    <w:p w:rsidR="000744EB" w:rsidRPr="006A6B2A" w:rsidRDefault="000744EB" w:rsidP="000744EB">
      <w:pPr>
        <w:jc w:val="center"/>
        <w:rPr>
          <w:b/>
          <w:sz w:val="44"/>
          <w:szCs w:val="44"/>
        </w:rPr>
      </w:pPr>
    </w:p>
    <w:p w:rsidR="000744EB" w:rsidRPr="006A6B2A" w:rsidRDefault="000744EB" w:rsidP="000744EB">
      <w:pPr>
        <w:jc w:val="center"/>
        <w:rPr>
          <w:b/>
          <w:sz w:val="44"/>
          <w:szCs w:val="44"/>
        </w:rPr>
      </w:pPr>
    </w:p>
    <w:p w:rsidR="000744EB" w:rsidRPr="006A6B2A" w:rsidRDefault="000744EB" w:rsidP="000744EB">
      <w:pPr>
        <w:jc w:val="center"/>
        <w:rPr>
          <w:b/>
          <w:sz w:val="44"/>
          <w:szCs w:val="44"/>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jc w:val="center"/>
        <w:rPr>
          <w:b/>
          <w:sz w:val="32"/>
          <w:szCs w:val="32"/>
        </w:rPr>
      </w:pPr>
    </w:p>
    <w:p w:rsidR="000744EB" w:rsidRPr="006A6B2A" w:rsidRDefault="000744EB" w:rsidP="000744EB">
      <w:pPr>
        <w:rPr>
          <w:sz w:val="18"/>
          <w:szCs w:val="18"/>
        </w:rPr>
      </w:pPr>
    </w:p>
    <w:p w:rsidR="000744EB" w:rsidRPr="006A6B2A" w:rsidRDefault="000744EB" w:rsidP="000744EB">
      <w:pPr>
        <w:jc w:val="center"/>
        <w:rPr>
          <w:color w:val="000000"/>
          <w:sz w:val="32"/>
          <w:szCs w:val="32"/>
        </w:rPr>
      </w:pPr>
    </w:p>
    <w:p w:rsidR="000744EB" w:rsidRPr="006A6B2A" w:rsidRDefault="000744EB" w:rsidP="000744EB">
      <w:pPr>
        <w:jc w:val="center"/>
      </w:pPr>
    </w:p>
    <w:p w:rsidR="000744EB" w:rsidRPr="002A38F4" w:rsidRDefault="000744EB" w:rsidP="000744EB">
      <w:pPr>
        <w:jc w:val="center"/>
        <w:rPr>
          <w:sz w:val="30"/>
          <w:szCs w:val="30"/>
        </w:rPr>
      </w:pPr>
      <w:r w:rsidRPr="002A38F4">
        <w:rPr>
          <w:sz w:val="30"/>
          <w:szCs w:val="30"/>
        </w:rPr>
        <w:t>2012</w:t>
      </w:r>
      <w:r w:rsidRPr="002A38F4">
        <w:rPr>
          <w:sz w:val="30"/>
          <w:szCs w:val="30"/>
        </w:rPr>
        <w:t>年</w:t>
      </w:r>
      <w:r w:rsidR="00213468">
        <w:rPr>
          <w:sz w:val="30"/>
          <w:szCs w:val="30"/>
        </w:rPr>
        <w:t>8</w:t>
      </w:r>
      <w:r w:rsidRPr="002A38F4">
        <w:rPr>
          <w:sz w:val="30"/>
          <w:szCs w:val="30"/>
        </w:rPr>
        <w:t>月</w:t>
      </w:r>
    </w:p>
    <w:p w:rsidR="000744EB" w:rsidRPr="006A6B2A" w:rsidRDefault="000744EB" w:rsidP="000744EB">
      <w:pPr>
        <w:sectPr w:rsidR="000744EB" w:rsidRPr="006A6B2A" w:rsidSect="00AD62EC">
          <w:headerReference w:type="default" r:id="rId8"/>
          <w:footerReference w:type="even" r:id="rId9"/>
          <w:footerReference w:type="default" r:id="rId10"/>
          <w:pgSz w:w="11906" w:h="16838"/>
          <w:pgMar w:top="1440" w:right="1466" w:bottom="1440" w:left="1800" w:header="851" w:footer="992" w:gutter="0"/>
          <w:cols w:space="425"/>
          <w:docGrid w:type="lines" w:linePitch="312"/>
        </w:sectPr>
      </w:pPr>
    </w:p>
    <w:p w:rsidR="00987F71" w:rsidRPr="00A60189" w:rsidRDefault="00987F71" w:rsidP="00A60189">
      <w:pPr>
        <w:pStyle w:val="1"/>
        <w:jc w:val="center"/>
        <w:rPr>
          <w:rFonts w:ascii="黑体" w:eastAsia="黑体" w:hAnsi="黑体"/>
          <w:sz w:val="32"/>
          <w:szCs w:val="32"/>
        </w:rPr>
      </w:pPr>
      <w:bookmarkStart w:id="0" w:name="_Toc331078167"/>
      <w:r w:rsidRPr="00A60189">
        <w:rPr>
          <w:rFonts w:ascii="黑体" w:eastAsia="黑体" w:hAnsi="黑体"/>
          <w:sz w:val="32"/>
          <w:szCs w:val="32"/>
        </w:rPr>
        <w:lastRenderedPageBreak/>
        <w:t>案例6</w:t>
      </w:r>
      <w:r w:rsidRPr="00A60189">
        <w:rPr>
          <w:rFonts w:ascii="黑体" w:eastAsia="黑体" w:hAnsi="黑体" w:hint="eastAsia"/>
          <w:sz w:val="32"/>
          <w:szCs w:val="32"/>
        </w:rPr>
        <w:t xml:space="preserve">  汽车物流运输方式及线路的优化</w:t>
      </w:r>
      <w:bookmarkEnd w:id="0"/>
    </w:p>
    <w:p w:rsidR="00DC07EE" w:rsidRPr="001E02E7" w:rsidRDefault="00DC07EE" w:rsidP="00DC07EE">
      <w:pPr>
        <w:autoSpaceDE w:val="0"/>
        <w:autoSpaceDN w:val="0"/>
        <w:adjustRightInd w:val="0"/>
        <w:spacing w:line="360" w:lineRule="auto"/>
        <w:ind w:firstLineChars="200" w:firstLine="480"/>
        <w:rPr>
          <w:rFonts w:ascii="宋体" w:hAnsi="宋体"/>
          <w:sz w:val="24"/>
          <w:szCs w:val="24"/>
        </w:rPr>
      </w:pPr>
      <w:r w:rsidRPr="001E02E7">
        <w:rPr>
          <w:rFonts w:ascii="宋体" w:hAnsi="宋体"/>
          <w:sz w:val="24"/>
          <w:szCs w:val="24"/>
        </w:rPr>
        <w:t>上汽集团是国内领先的</w:t>
      </w:r>
      <w:r w:rsidRPr="001E02E7">
        <w:rPr>
          <w:rFonts w:ascii="宋体" w:hAnsi="宋体" w:hint="eastAsia"/>
          <w:sz w:val="24"/>
          <w:szCs w:val="24"/>
        </w:rPr>
        <w:t>汽车</w:t>
      </w:r>
      <w:hyperlink r:id="rId11" w:tgtFrame="_blank" w:history="1">
        <w:r w:rsidRPr="001E02E7">
          <w:rPr>
            <w:rFonts w:ascii="宋体" w:hAnsi="宋体"/>
            <w:sz w:val="24"/>
            <w:szCs w:val="24"/>
          </w:rPr>
          <w:t>制造</w:t>
        </w:r>
      </w:hyperlink>
      <w:r w:rsidRPr="001E02E7">
        <w:rPr>
          <w:rFonts w:ascii="宋体" w:hAnsi="宋体" w:hint="eastAsia"/>
          <w:sz w:val="24"/>
          <w:szCs w:val="24"/>
        </w:rPr>
        <w:t>企业</w:t>
      </w:r>
      <w:r w:rsidRPr="001E02E7">
        <w:rPr>
          <w:rFonts w:ascii="宋体" w:hAnsi="宋体"/>
          <w:sz w:val="24"/>
          <w:szCs w:val="24"/>
        </w:rPr>
        <w:t>、最大的</w:t>
      </w:r>
      <w:r w:rsidRPr="001E02E7">
        <w:rPr>
          <w:rFonts w:ascii="宋体" w:hAnsi="宋体" w:hint="eastAsia"/>
          <w:sz w:val="24"/>
          <w:szCs w:val="24"/>
        </w:rPr>
        <w:t>乘用车</w:t>
      </w:r>
      <w:r w:rsidRPr="001E02E7">
        <w:rPr>
          <w:rFonts w:ascii="宋体" w:hAnsi="宋体"/>
          <w:sz w:val="24"/>
          <w:szCs w:val="24"/>
        </w:rPr>
        <w:t>制造商和销量最</w:t>
      </w:r>
      <w:r w:rsidRPr="001E02E7">
        <w:rPr>
          <w:rFonts w:ascii="宋体" w:hAnsi="宋体" w:hint="eastAsia"/>
          <w:sz w:val="24"/>
          <w:szCs w:val="24"/>
        </w:rPr>
        <w:t>高</w:t>
      </w:r>
      <w:r w:rsidRPr="001E02E7">
        <w:rPr>
          <w:rFonts w:ascii="宋体" w:hAnsi="宋体"/>
          <w:sz w:val="24"/>
          <w:szCs w:val="24"/>
        </w:rPr>
        <w:t>的汽车</w:t>
      </w:r>
      <w:r w:rsidRPr="001E02E7">
        <w:rPr>
          <w:rFonts w:ascii="宋体" w:hAnsi="宋体" w:hint="eastAsia"/>
          <w:sz w:val="24"/>
          <w:szCs w:val="24"/>
        </w:rPr>
        <w:t>生产</w:t>
      </w:r>
      <w:r w:rsidRPr="001E02E7">
        <w:rPr>
          <w:rFonts w:ascii="宋体" w:hAnsi="宋体"/>
          <w:sz w:val="24"/>
          <w:szCs w:val="24"/>
        </w:rPr>
        <w:t>商。2011年，上汽集团整车销量突破400万辆，同比增长12%，</w:t>
      </w:r>
      <w:r w:rsidRPr="001E02E7">
        <w:rPr>
          <w:rFonts w:ascii="宋体" w:hAnsi="宋体" w:hint="eastAsia"/>
          <w:sz w:val="24"/>
          <w:szCs w:val="24"/>
        </w:rPr>
        <w:t>市场占有率更是达到21%，</w:t>
      </w:r>
      <w:r w:rsidRPr="001E02E7">
        <w:rPr>
          <w:rFonts w:ascii="宋体" w:hAnsi="宋体"/>
          <w:sz w:val="24"/>
          <w:szCs w:val="24"/>
        </w:rPr>
        <w:t>蝉联国内汽车集团首位。上海汽车</w:t>
      </w:r>
      <w:r w:rsidRPr="001E02E7">
        <w:rPr>
          <w:rFonts w:ascii="宋体" w:hAnsi="宋体" w:hint="eastAsia"/>
          <w:sz w:val="24"/>
          <w:szCs w:val="24"/>
        </w:rPr>
        <w:t>作为上汽集团的下属自主品牌。目前拥有两大</w:t>
      </w:r>
      <w:r w:rsidRPr="001E02E7">
        <w:rPr>
          <w:rFonts w:ascii="宋体" w:hAnsi="宋体"/>
          <w:sz w:val="24"/>
          <w:szCs w:val="24"/>
        </w:rPr>
        <w:t>生产基地，分别是上海</w:t>
      </w:r>
      <w:hyperlink r:id="rId12" w:tgtFrame="_blank" w:history="1">
        <w:r w:rsidRPr="001E02E7">
          <w:rPr>
            <w:rFonts w:ascii="宋体" w:hAnsi="宋体"/>
            <w:sz w:val="24"/>
            <w:szCs w:val="24"/>
          </w:rPr>
          <w:t>南汇</w:t>
        </w:r>
      </w:hyperlink>
      <w:r w:rsidRPr="001E02E7">
        <w:rPr>
          <w:rFonts w:ascii="宋体" w:hAnsi="宋体"/>
          <w:sz w:val="24"/>
          <w:szCs w:val="24"/>
        </w:rPr>
        <w:t>临港基地</w:t>
      </w:r>
      <w:r w:rsidRPr="001E02E7">
        <w:rPr>
          <w:rFonts w:ascii="宋体" w:hAnsi="宋体" w:hint="eastAsia"/>
          <w:sz w:val="24"/>
          <w:szCs w:val="24"/>
        </w:rPr>
        <w:t>和</w:t>
      </w:r>
      <w:hyperlink r:id="rId13" w:tgtFrame="_blank" w:history="1">
        <w:r w:rsidRPr="001E02E7">
          <w:rPr>
            <w:rFonts w:ascii="宋体" w:hAnsi="宋体"/>
            <w:sz w:val="24"/>
            <w:szCs w:val="24"/>
          </w:rPr>
          <w:t>南京</w:t>
        </w:r>
      </w:hyperlink>
      <w:r w:rsidRPr="001E02E7">
        <w:rPr>
          <w:rFonts w:ascii="宋体" w:hAnsi="宋体"/>
          <w:sz w:val="24"/>
          <w:szCs w:val="24"/>
        </w:rPr>
        <w:t>浦口基地</w:t>
      </w:r>
      <w:r w:rsidRPr="001E02E7">
        <w:rPr>
          <w:rFonts w:ascii="宋体" w:hAnsi="宋体" w:hint="eastAsia"/>
          <w:sz w:val="24"/>
          <w:szCs w:val="24"/>
        </w:rPr>
        <w:t>。其中上海基地生产车型为荣威A，南京生产的车型为荣威B。上海工厂生产出来的汽车存储在临港库，库容为12000台。南京工厂生产出来的汽车存储在南京库，库容为6000台。</w:t>
      </w:r>
    </w:p>
    <w:p w:rsidR="00DC07EE" w:rsidRPr="001E02E7" w:rsidRDefault="00DC07EE" w:rsidP="00DC07EE">
      <w:pPr>
        <w:autoSpaceDE w:val="0"/>
        <w:autoSpaceDN w:val="0"/>
        <w:adjustRightInd w:val="0"/>
        <w:spacing w:line="360" w:lineRule="auto"/>
        <w:ind w:firstLineChars="200" w:firstLine="480"/>
        <w:rPr>
          <w:rFonts w:ascii="宋体" w:hAnsi="宋体"/>
          <w:sz w:val="24"/>
          <w:szCs w:val="24"/>
        </w:rPr>
      </w:pPr>
      <w:r w:rsidRPr="001E02E7">
        <w:rPr>
          <w:rFonts w:ascii="宋体" w:hAnsi="宋体" w:hint="eastAsia"/>
          <w:sz w:val="24"/>
          <w:szCs w:val="24"/>
        </w:rPr>
        <w:t>作为</w:t>
      </w:r>
      <w:r w:rsidRPr="001E02E7">
        <w:rPr>
          <w:rFonts w:ascii="宋体" w:hAnsi="宋体"/>
          <w:sz w:val="24"/>
          <w:szCs w:val="24"/>
        </w:rPr>
        <w:t>上汽集团全资子公司，</w:t>
      </w:r>
      <w:r w:rsidRPr="001E02E7">
        <w:rPr>
          <w:rFonts w:ascii="宋体" w:hAnsi="宋体" w:hint="eastAsia"/>
          <w:sz w:val="24"/>
          <w:szCs w:val="24"/>
        </w:rPr>
        <w:t>安吉物流承担着上海汽车两大基地商品车的运输业务，负责为客户提供点对点的运输服务。公司根据订单的具体要求，选择合适的运输方式和路线，从上海或南京的仓库发货。目前安吉物流配送城市覆盖全国大部分地区，主要城市如图</w:t>
      </w:r>
      <w:r>
        <w:rPr>
          <w:rFonts w:ascii="宋体" w:hAnsi="宋体" w:hint="eastAsia"/>
          <w:sz w:val="24"/>
          <w:szCs w:val="24"/>
        </w:rPr>
        <w:t>6-</w:t>
      </w:r>
      <w:r w:rsidRPr="001E02E7">
        <w:rPr>
          <w:rFonts w:ascii="宋体" w:hAnsi="宋体" w:hint="eastAsia"/>
          <w:sz w:val="24"/>
          <w:szCs w:val="24"/>
        </w:rPr>
        <w:t>1所示。</w:t>
      </w:r>
    </w:p>
    <w:p w:rsidR="00DC07EE" w:rsidRPr="001E02E7" w:rsidRDefault="00DC07EE" w:rsidP="00DC07EE">
      <w:pPr>
        <w:autoSpaceDE w:val="0"/>
        <w:autoSpaceDN w:val="0"/>
        <w:adjustRightInd w:val="0"/>
        <w:spacing w:line="360" w:lineRule="auto"/>
        <w:ind w:firstLineChars="200" w:firstLine="480"/>
        <w:jc w:val="center"/>
        <w:rPr>
          <w:rFonts w:ascii="宋体" w:hAnsi="宋体"/>
          <w:sz w:val="24"/>
          <w:szCs w:val="24"/>
        </w:rPr>
      </w:pPr>
      <w:r>
        <w:rPr>
          <w:rFonts w:ascii="宋体" w:hAnsi="宋体"/>
          <w:noProof/>
          <w:sz w:val="24"/>
          <w:szCs w:val="24"/>
        </w:rPr>
        <w:drawing>
          <wp:inline distT="0" distB="0" distL="0" distR="0">
            <wp:extent cx="2495550" cy="2886075"/>
            <wp:effectExtent l="1905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cstate="print"/>
                    <a:srcRect/>
                    <a:stretch>
                      <a:fillRect/>
                    </a:stretch>
                  </pic:blipFill>
                  <pic:spPr bwMode="auto">
                    <a:xfrm>
                      <a:off x="0" y="0"/>
                      <a:ext cx="2495550" cy="2886075"/>
                    </a:xfrm>
                    <a:prstGeom prst="rect">
                      <a:avLst/>
                    </a:prstGeom>
                    <a:noFill/>
                    <a:ln w="9525">
                      <a:noFill/>
                      <a:miter lim="800000"/>
                      <a:headEnd/>
                      <a:tailEnd/>
                    </a:ln>
                  </pic:spPr>
                </pic:pic>
              </a:graphicData>
            </a:graphic>
          </wp:inline>
        </w:drawing>
      </w:r>
    </w:p>
    <w:p w:rsidR="00DC07EE" w:rsidRPr="001E02E7" w:rsidRDefault="00DC07EE" w:rsidP="00DC07EE">
      <w:pPr>
        <w:autoSpaceDE w:val="0"/>
        <w:autoSpaceDN w:val="0"/>
        <w:adjustRightInd w:val="0"/>
        <w:spacing w:line="360" w:lineRule="auto"/>
        <w:ind w:firstLineChars="200" w:firstLine="480"/>
        <w:jc w:val="center"/>
        <w:rPr>
          <w:rFonts w:ascii="宋体" w:hAnsi="宋体"/>
          <w:sz w:val="24"/>
          <w:szCs w:val="24"/>
        </w:rPr>
      </w:pPr>
      <w:r w:rsidRPr="001E02E7">
        <w:rPr>
          <w:rFonts w:ascii="宋体" w:hAnsi="宋体" w:hint="eastAsia"/>
          <w:sz w:val="24"/>
          <w:szCs w:val="24"/>
        </w:rPr>
        <w:t>图</w:t>
      </w:r>
      <w:r>
        <w:rPr>
          <w:rFonts w:ascii="宋体" w:hAnsi="宋体" w:hint="eastAsia"/>
          <w:sz w:val="24"/>
          <w:szCs w:val="24"/>
        </w:rPr>
        <w:t>6-</w:t>
      </w:r>
      <w:r w:rsidRPr="001E02E7">
        <w:rPr>
          <w:rFonts w:ascii="宋体" w:hAnsi="宋体" w:hint="eastAsia"/>
          <w:sz w:val="24"/>
          <w:szCs w:val="24"/>
        </w:rPr>
        <w:t>1 安吉物流配送城市图</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安吉物流针对不同运输线路，采取了不同的运输方式。例如：对于广州、天津等沿海地区的整车运输，安吉物流倾向于考虑海运；对于武汉、重庆等沿江地区的整车运输，安吉物流倾向于考虑江运；对于其他城市，安吉物流倾向于采用公路运输。在一些特殊情况下，如加急订单等，一些原定于水路运输将调整为公路运输。</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水路运输的特点是</w:t>
      </w:r>
      <w:r w:rsidRPr="001E02E7">
        <w:rPr>
          <w:rFonts w:ascii="宋体" w:hAnsi="宋体"/>
          <w:sz w:val="24"/>
          <w:szCs w:val="24"/>
        </w:rPr>
        <w:t>运量大，</w:t>
      </w:r>
      <w:hyperlink r:id="rId15" w:tooltip="成本" w:history="1">
        <w:r w:rsidRPr="001E02E7">
          <w:rPr>
            <w:rFonts w:ascii="宋体" w:hAnsi="宋体"/>
            <w:sz w:val="24"/>
            <w:szCs w:val="24"/>
          </w:rPr>
          <w:t>成本</w:t>
        </w:r>
      </w:hyperlink>
      <w:r w:rsidRPr="001E02E7">
        <w:rPr>
          <w:rFonts w:ascii="宋体" w:hAnsi="宋体"/>
          <w:sz w:val="24"/>
          <w:szCs w:val="24"/>
        </w:rPr>
        <w:t>低，非常适合于大宗</w:t>
      </w:r>
      <w:r w:rsidRPr="001E02E7">
        <w:rPr>
          <w:rFonts w:ascii="宋体" w:hAnsi="宋体" w:hint="eastAsia"/>
          <w:sz w:val="24"/>
          <w:szCs w:val="24"/>
        </w:rPr>
        <w:t>商品车</w:t>
      </w:r>
      <w:r w:rsidRPr="001E02E7">
        <w:rPr>
          <w:rFonts w:ascii="宋体" w:hAnsi="宋体"/>
          <w:sz w:val="24"/>
          <w:szCs w:val="24"/>
        </w:rPr>
        <w:t>的运输</w:t>
      </w:r>
      <w:r w:rsidRPr="001E02E7">
        <w:rPr>
          <w:rFonts w:ascii="宋体" w:hAnsi="宋体" w:hint="eastAsia"/>
          <w:sz w:val="24"/>
          <w:szCs w:val="24"/>
        </w:rPr>
        <w:t>，并且通航能力几乎不受限制</w:t>
      </w:r>
      <w:r w:rsidRPr="001E02E7">
        <w:rPr>
          <w:rFonts w:ascii="宋体" w:hAnsi="宋体"/>
          <w:sz w:val="24"/>
          <w:szCs w:val="24"/>
        </w:rPr>
        <w:t>。</w:t>
      </w:r>
      <w:r w:rsidRPr="001E02E7">
        <w:rPr>
          <w:rFonts w:ascii="宋体" w:hAnsi="宋体" w:hint="eastAsia"/>
          <w:sz w:val="24"/>
          <w:szCs w:val="24"/>
        </w:rPr>
        <w:t>但是采用水路运输，不可避免的会涉及到短驳问题。当船舶到达码头后，需要短驳车将这些商品车运往目的地。对于沿海沿江的运输，船舶到达码头后，商品车可免费停泊两天，这样码头也就相当于整车运输的临时仓库。此外，对于水路运输，船舶的起航日期是有限制的，一般每周二六开航一次。并且对于仓位也有严格的限制，沿海船舶每仓300辆车，沿江船舶每仓200辆车。如果当天商品车数量不能满载，则需要等到下一班次发运。表</w:t>
      </w:r>
      <w:r>
        <w:rPr>
          <w:rFonts w:ascii="宋体" w:hAnsi="宋体" w:hint="eastAsia"/>
          <w:sz w:val="24"/>
          <w:szCs w:val="24"/>
        </w:rPr>
        <w:t>6-1</w:t>
      </w:r>
      <w:r w:rsidRPr="001E02E7">
        <w:rPr>
          <w:rFonts w:ascii="宋体" w:hAnsi="宋体" w:hint="eastAsia"/>
          <w:sz w:val="24"/>
          <w:szCs w:val="24"/>
        </w:rPr>
        <w:t>是各种运输方式的特征参数。</w:t>
      </w:r>
    </w:p>
    <w:p w:rsidR="00DC07EE" w:rsidRPr="001E02E7" w:rsidRDefault="00DC07EE" w:rsidP="00DC07EE">
      <w:pPr>
        <w:pStyle w:val="a6"/>
        <w:autoSpaceDE w:val="0"/>
        <w:autoSpaceDN w:val="0"/>
        <w:adjustRightInd w:val="0"/>
        <w:spacing w:line="360" w:lineRule="auto"/>
        <w:ind w:firstLineChars="0" w:firstLine="0"/>
        <w:jc w:val="center"/>
        <w:rPr>
          <w:rFonts w:ascii="宋体" w:hAnsi="宋体"/>
          <w:sz w:val="24"/>
          <w:szCs w:val="24"/>
        </w:rPr>
      </w:pPr>
      <w:r w:rsidRPr="001E02E7">
        <w:rPr>
          <w:rFonts w:ascii="宋体" w:hAnsi="宋体" w:hint="eastAsia"/>
          <w:sz w:val="24"/>
          <w:szCs w:val="24"/>
        </w:rPr>
        <w:t>表</w:t>
      </w:r>
      <w:r>
        <w:rPr>
          <w:rFonts w:ascii="宋体" w:hAnsi="宋体" w:hint="eastAsia"/>
          <w:sz w:val="24"/>
          <w:szCs w:val="24"/>
        </w:rPr>
        <w:t>6-1</w:t>
      </w:r>
      <w:r w:rsidRPr="001E02E7">
        <w:rPr>
          <w:rFonts w:ascii="宋体" w:hAnsi="宋体" w:hint="eastAsia"/>
          <w:sz w:val="24"/>
          <w:szCs w:val="24"/>
        </w:rPr>
        <w:t xml:space="preserve"> 运输方式特征参数模拟</w:t>
      </w:r>
    </w:p>
    <w:tbl>
      <w:tblPr>
        <w:tblW w:w="8377" w:type="dxa"/>
        <w:jc w:val="center"/>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2"/>
        <w:gridCol w:w="2552"/>
        <w:gridCol w:w="2082"/>
        <w:gridCol w:w="895"/>
        <w:gridCol w:w="2126"/>
      </w:tblGrid>
      <w:tr w:rsidR="00DC07EE" w:rsidRPr="001E02E7" w:rsidTr="00F702EA">
        <w:trPr>
          <w:trHeight w:val="153"/>
          <w:jc w:val="center"/>
        </w:trPr>
        <w:tc>
          <w:tcPr>
            <w:tcW w:w="722" w:type="dxa"/>
            <w:shd w:val="clear" w:color="auto" w:fill="auto"/>
          </w:tcPr>
          <w:p w:rsidR="00DC07EE" w:rsidRPr="00471E28" w:rsidRDefault="00DC07EE" w:rsidP="00F702EA">
            <w:pPr>
              <w:autoSpaceDE w:val="0"/>
              <w:autoSpaceDN w:val="0"/>
              <w:adjustRightInd w:val="0"/>
              <w:jc w:val="center"/>
              <w:rPr>
                <w:rFonts w:ascii="宋体" w:hAnsi="宋体"/>
                <w:szCs w:val="21"/>
              </w:rPr>
            </w:pPr>
          </w:p>
        </w:tc>
        <w:tc>
          <w:tcPr>
            <w:tcW w:w="255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费用</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(元/辆*公里）</w:t>
            </w:r>
          </w:p>
        </w:tc>
        <w:tc>
          <w:tcPr>
            <w:tcW w:w="208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运输标准说明</w:t>
            </w:r>
          </w:p>
        </w:tc>
        <w:tc>
          <w:tcPr>
            <w:tcW w:w="895"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碳排放</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(kg/辆*公里)</w:t>
            </w:r>
          </w:p>
        </w:tc>
        <w:tc>
          <w:tcPr>
            <w:tcW w:w="2126" w:type="dxa"/>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其他</w:t>
            </w:r>
          </w:p>
        </w:tc>
      </w:tr>
      <w:tr w:rsidR="00DC07EE" w:rsidRPr="001E02E7" w:rsidTr="00F702EA">
        <w:trPr>
          <w:trHeight w:val="153"/>
          <w:jc w:val="center"/>
        </w:trPr>
        <w:tc>
          <w:tcPr>
            <w:tcW w:w="72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公路</w:t>
            </w:r>
          </w:p>
        </w:tc>
        <w:tc>
          <w:tcPr>
            <w:tcW w:w="255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2.0a （不大于50公里）</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1.7a （不大于200公里）</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1.5a （不大于500公里）</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1.3a （不大于1000公里）</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1.3a （大于1000公里）</w:t>
            </w:r>
          </w:p>
        </w:tc>
        <w:tc>
          <w:tcPr>
            <w:tcW w:w="208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轿运车装卸商品车时间均为</w:t>
            </w:r>
            <w:r w:rsidRPr="00471E28">
              <w:rPr>
                <w:rFonts w:ascii="宋体" w:hAnsi="宋体"/>
                <w:szCs w:val="21"/>
              </w:rPr>
              <w:t>0.5</w:t>
            </w:r>
            <w:r w:rsidRPr="00471E28">
              <w:rPr>
                <w:rFonts w:ascii="宋体" w:hAnsi="宋体" w:hint="eastAsia"/>
                <w:szCs w:val="21"/>
              </w:rPr>
              <w:t>天，日行驶</w:t>
            </w:r>
            <w:r w:rsidRPr="00471E28">
              <w:rPr>
                <w:rFonts w:ascii="宋体" w:hAnsi="宋体"/>
                <w:szCs w:val="21"/>
              </w:rPr>
              <w:t>500</w:t>
            </w:r>
            <w:r w:rsidRPr="00471E28">
              <w:rPr>
                <w:rFonts w:ascii="宋体" w:hAnsi="宋体" w:hint="eastAsia"/>
                <w:szCs w:val="21"/>
              </w:rPr>
              <w:t>公里</w:t>
            </w:r>
          </w:p>
        </w:tc>
        <w:tc>
          <w:tcPr>
            <w:tcW w:w="895"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0.364</w:t>
            </w:r>
          </w:p>
        </w:tc>
        <w:tc>
          <w:tcPr>
            <w:tcW w:w="2126" w:type="dxa"/>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单台轿运车的装载能力为10辆商品车</w:t>
            </w:r>
          </w:p>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临港库每天装载量为5辆轿运车，浦口为3辆轿运车</w:t>
            </w:r>
          </w:p>
        </w:tc>
      </w:tr>
      <w:tr w:rsidR="00DC07EE" w:rsidRPr="001E02E7" w:rsidTr="00F702EA">
        <w:trPr>
          <w:trHeight w:val="582"/>
          <w:jc w:val="center"/>
        </w:trPr>
        <w:tc>
          <w:tcPr>
            <w:tcW w:w="72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海运（内河）</w:t>
            </w:r>
          </w:p>
        </w:tc>
        <w:tc>
          <w:tcPr>
            <w:tcW w:w="255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1.0a</w:t>
            </w:r>
          </w:p>
        </w:tc>
        <w:tc>
          <w:tcPr>
            <w:tcW w:w="2082" w:type="dxa"/>
            <w:shd w:val="clear" w:color="auto" w:fill="auto"/>
          </w:tcPr>
          <w:p w:rsidR="00DC07EE" w:rsidRPr="00471E28" w:rsidRDefault="00DC07EE" w:rsidP="00F702EA">
            <w:pPr>
              <w:autoSpaceDE w:val="0"/>
              <w:autoSpaceDN w:val="0"/>
              <w:adjustRightInd w:val="0"/>
              <w:jc w:val="center"/>
              <w:rPr>
                <w:rFonts w:ascii="宋体" w:hAnsi="宋体"/>
                <w:szCs w:val="21"/>
              </w:rPr>
            </w:pPr>
            <w:r w:rsidRPr="00D803D6">
              <w:rPr>
                <w:rFonts w:ascii="宋体" w:hAnsi="宋体" w:hint="eastAsia"/>
                <w:szCs w:val="21"/>
              </w:rPr>
              <w:t>每周二六开航一次，船速400公里</w:t>
            </w:r>
            <w:r>
              <w:rPr>
                <w:rFonts w:ascii="宋体" w:hAnsi="宋体" w:hint="eastAsia"/>
                <w:szCs w:val="21"/>
              </w:rPr>
              <w:t>/天</w:t>
            </w:r>
            <w:r w:rsidRPr="00D803D6">
              <w:rPr>
                <w:rFonts w:ascii="宋体" w:hAnsi="宋体" w:hint="eastAsia"/>
                <w:szCs w:val="21"/>
              </w:rPr>
              <w:t>（仓位：：300辆</w:t>
            </w:r>
            <w:r>
              <w:rPr>
                <w:rFonts w:ascii="宋体" w:hAnsi="宋体" w:hint="eastAsia"/>
                <w:szCs w:val="21"/>
              </w:rPr>
              <w:t>/</w:t>
            </w:r>
            <w:r w:rsidRPr="00D803D6">
              <w:rPr>
                <w:rFonts w:ascii="宋体" w:hAnsi="宋体" w:hint="eastAsia"/>
                <w:szCs w:val="21"/>
              </w:rPr>
              <w:t>海船，：200辆</w:t>
            </w:r>
            <w:r>
              <w:rPr>
                <w:rFonts w:ascii="宋体" w:hAnsi="宋体" w:hint="eastAsia"/>
                <w:szCs w:val="21"/>
              </w:rPr>
              <w:t>/</w:t>
            </w:r>
            <w:r w:rsidRPr="00D803D6">
              <w:rPr>
                <w:rFonts w:ascii="宋体" w:hAnsi="宋体" w:hint="eastAsia"/>
                <w:szCs w:val="21"/>
              </w:rPr>
              <w:t>江轮）</w:t>
            </w:r>
          </w:p>
        </w:tc>
        <w:tc>
          <w:tcPr>
            <w:tcW w:w="895" w:type="dxa"/>
            <w:shd w:val="clear" w:color="auto" w:fill="auto"/>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0.101</w:t>
            </w:r>
          </w:p>
        </w:tc>
        <w:tc>
          <w:tcPr>
            <w:tcW w:w="2126" w:type="dxa"/>
          </w:tcPr>
          <w:p w:rsidR="00DC07EE" w:rsidRPr="00471E28" w:rsidRDefault="00DC07EE" w:rsidP="00F702EA">
            <w:pPr>
              <w:autoSpaceDE w:val="0"/>
              <w:autoSpaceDN w:val="0"/>
              <w:adjustRightInd w:val="0"/>
              <w:jc w:val="center"/>
              <w:rPr>
                <w:rFonts w:ascii="宋体" w:hAnsi="宋体"/>
                <w:szCs w:val="21"/>
              </w:rPr>
            </w:pPr>
            <w:r w:rsidRPr="00471E28">
              <w:rPr>
                <w:rFonts w:ascii="宋体" w:hAnsi="宋体" w:hint="eastAsia"/>
                <w:szCs w:val="21"/>
              </w:rPr>
              <w:t>目的地是码头可免费堆放两天；船舶满载发运；装卸能力200台/天</w:t>
            </w:r>
          </w:p>
        </w:tc>
      </w:tr>
    </w:tbl>
    <w:p w:rsidR="00DC07EE" w:rsidRPr="00471E28" w:rsidRDefault="00DC07EE" w:rsidP="00DC07EE">
      <w:pPr>
        <w:autoSpaceDE w:val="0"/>
        <w:autoSpaceDN w:val="0"/>
        <w:adjustRightInd w:val="0"/>
        <w:spacing w:line="360" w:lineRule="auto"/>
        <w:ind w:firstLineChars="200" w:firstLine="420"/>
        <w:jc w:val="left"/>
        <w:rPr>
          <w:rFonts w:ascii="宋体" w:hAnsi="宋体"/>
          <w:szCs w:val="21"/>
        </w:rPr>
      </w:pPr>
      <w:r w:rsidRPr="00471E28">
        <w:rPr>
          <w:rFonts w:ascii="宋体" w:hAnsi="宋体" w:hint="eastAsia"/>
          <w:szCs w:val="21"/>
        </w:rPr>
        <w:t>注：超额运力价格为原价格标准上浮50%</w:t>
      </w:r>
    </w:p>
    <w:p w:rsidR="00DC07EE" w:rsidRPr="00471E28" w:rsidRDefault="00DC07EE" w:rsidP="00DC07EE">
      <w:pPr>
        <w:autoSpaceDE w:val="0"/>
        <w:autoSpaceDN w:val="0"/>
        <w:adjustRightInd w:val="0"/>
        <w:spacing w:line="360" w:lineRule="auto"/>
        <w:ind w:firstLineChars="200" w:firstLine="420"/>
        <w:jc w:val="left"/>
        <w:rPr>
          <w:rFonts w:ascii="宋体" w:hAnsi="宋体"/>
          <w:szCs w:val="21"/>
        </w:rPr>
      </w:pPr>
      <w:r w:rsidRPr="00471E28">
        <w:rPr>
          <w:rFonts w:ascii="宋体" w:hAnsi="宋体" w:hint="eastAsia"/>
          <w:szCs w:val="21"/>
        </w:rPr>
        <w:t xml:space="preserve">    费用价格a随市场油价变动</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相比较水路运输，</w:t>
      </w:r>
      <w:r w:rsidRPr="001E02E7">
        <w:rPr>
          <w:rFonts w:ascii="宋体" w:hAnsi="宋体"/>
          <w:sz w:val="24"/>
          <w:szCs w:val="24"/>
        </w:rPr>
        <w:t>公路运输</w:t>
      </w:r>
      <w:r w:rsidRPr="001E02E7">
        <w:rPr>
          <w:rFonts w:ascii="宋体" w:hAnsi="宋体" w:hint="eastAsia"/>
          <w:sz w:val="24"/>
          <w:szCs w:val="24"/>
        </w:rPr>
        <w:t>的特点是</w:t>
      </w:r>
      <w:r w:rsidRPr="001E02E7">
        <w:rPr>
          <w:rFonts w:ascii="宋体" w:hAnsi="宋体"/>
          <w:sz w:val="24"/>
          <w:szCs w:val="24"/>
        </w:rPr>
        <w:t>快速、机动、灵活</w:t>
      </w:r>
      <w:r w:rsidRPr="001E02E7">
        <w:rPr>
          <w:rFonts w:ascii="宋体" w:hAnsi="宋体" w:hint="eastAsia"/>
          <w:sz w:val="24"/>
          <w:szCs w:val="24"/>
        </w:rPr>
        <w:t>，即</w:t>
      </w:r>
      <w:r w:rsidRPr="001E02E7">
        <w:rPr>
          <w:rFonts w:ascii="宋体" w:hAnsi="宋体"/>
          <w:sz w:val="24"/>
          <w:szCs w:val="24"/>
        </w:rPr>
        <w:t>车辆可随时调度、装运，各环节之间的衔接时间较短</w:t>
      </w:r>
      <w:r w:rsidRPr="001E02E7">
        <w:rPr>
          <w:rFonts w:ascii="宋体" w:hAnsi="宋体" w:hint="eastAsia"/>
          <w:sz w:val="24"/>
          <w:szCs w:val="24"/>
        </w:rPr>
        <w:t>，可实现门对门的服务，因此，安吉物流的整车运输方案中普遍采用公路运输。但是公路运输也有缺点，如运量少、成本高等，这与水路运输刚刚相反。考虑到这一点，安吉物流在其运输方案中，也经常采用公路运输与水路运输相结合的方式。到达码头的整车，既可用采用短驳运输到达目的地，也可以长途运输到达目的地。</w:t>
      </w:r>
    </w:p>
    <w:p w:rsidR="00DC07EE" w:rsidRPr="001E02E7" w:rsidRDefault="00DC07EE" w:rsidP="00F40D6A">
      <w:pPr>
        <w:autoSpaceDE w:val="0"/>
        <w:autoSpaceDN w:val="0"/>
        <w:adjustRightInd w:val="0"/>
        <w:spacing w:line="360" w:lineRule="auto"/>
        <w:ind w:firstLineChars="200" w:firstLine="482"/>
        <w:rPr>
          <w:rFonts w:ascii="宋体" w:hAnsi="宋体"/>
          <w:sz w:val="24"/>
          <w:szCs w:val="24"/>
        </w:rPr>
      </w:pPr>
      <w:r w:rsidRPr="00F40D6A">
        <w:rPr>
          <w:rFonts w:ascii="宋体" w:hAnsi="宋体"/>
          <w:b/>
          <w:color w:val="FF0000"/>
          <w:sz w:val="24"/>
          <w:szCs w:val="24"/>
        </w:rPr>
        <w:t>铁路运输</w:t>
      </w:r>
      <w:r w:rsidRPr="001E02E7">
        <w:rPr>
          <w:rFonts w:ascii="宋体" w:hAnsi="宋体"/>
          <w:sz w:val="24"/>
          <w:szCs w:val="24"/>
        </w:rPr>
        <w:t>具有运输能力大、运输成本低</w:t>
      </w:r>
      <w:r w:rsidRPr="001E02E7">
        <w:rPr>
          <w:rFonts w:ascii="宋体" w:hAnsi="宋体" w:hint="eastAsia"/>
          <w:sz w:val="24"/>
          <w:szCs w:val="24"/>
        </w:rPr>
        <w:t>的特点，安吉物流在一些线路中也有采用。但由于铁路运输的线路是固定的，并且运费没有伸缩性，因此在本案例中我们</w:t>
      </w:r>
      <w:r w:rsidRPr="00F40D6A">
        <w:rPr>
          <w:rFonts w:ascii="宋体" w:hAnsi="宋体" w:hint="eastAsia"/>
          <w:b/>
          <w:color w:val="FF0000"/>
          <w:sz w:val="24"/>
          <w:szCs w:val="24"/>
        </w:rPr>
        <w:t>暂不考虑</w:t>
      </w:r>
      <w:r w:rsidRPr="001E02E7">
        <w:rPr>
          <w:rFonts w:ascii="宋体" w:hAnsi="宋体" w:hint="eastAsia"/>
          <w:sz w:val="24"/>
          <w:szCs w:val="24"/>
        </w:rPr>
        <w:t>。</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成本永远是企业关注的问题。</w:t>
      </w:r>
      <w:r w:rsidRPr="001E02E7">
        <w:rPr>
          <w:rFonts w:ascii="宋体" w:hAnsi="宋体"/>
          <w:sz w:val="24"/>
          <w:szCs w:val="24"/>
        </w:rPr>
        <w:t>降低成本是影响企业长期发展的战略性问题，是企业长期关注的问题</w:t>
      </w:r>
      <w:r w:rsidRPr="001E02E7">
        <w:rPr>
          <w:rFonts w:ascii="宋体" w:hAnsi="宋体" w:hint="eastAsia"/>
          <w:sz w:val="24"/>
          <w:szCs w:val="24"/>
        </w:rPr>
        <w:t>，安吉物流也不例外。当客户下达订单后，安吉物流首要考虑的就是运输成本问题。对于</w:t>
      </w:r>
      <w:r>
        <w:rPr>
          <w:rFonts w:ascii="宋体" w:hAnsi="宋体" w:hint="eastAsia"/>
          <w:sz w:val="24"/>
          <w:szCs w:val="24"/>
        </w:rPr>
        <w:t>订单</w:t>
      </w:r>
      <w:r w:rsidRPr="001E02E7">
        <w:rPr>
          <w:rFonts w:ascii="宋体" w:hAnsi="宋体" w:hint="eastAsia"/>
          <w:sz w:val="24"/>
          <w:szCs w:val="24"/>
        </w:rPr>
        <w:t>的目的地，选择哪种运输方式，哪种路线，都会直接影响物流运输的经济成本和时间成本。选择公路运输，时间相对较短，但是经济成本略高；选择水路运输，经济成本相对较低，但是时间成本较高。因此，运输路线方式的选择应该充分考虑目的地的地理环境、客户的要求和安吉物流的运力等具体情况。</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在长期的合作中，上海汽车对安吉物流汽车运输提出了一些具体的要求，如：</w:t>
      </w:r>
    </w:p>
    <w:p w:rsidR="00DC07EE" w:rsidRPr="001E02E7" w:rsidRDefault="00DC07EE" w:rsidP="00DC07EE">
      <w:pPr>
        <w:pStyle w:val="a6"/>
        <w:numPr>
          <w:ilvl w:val="0"/>
          <w:numId w:val="10"/>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商品车要求“零</w:t>
      </w:r>
      <w:r w:rsidRPr="001E02E7">
        <w:rPr>
          <w:rFonts w:ascii="宋体" w:hAnsi="宋体"/>
          <w:sz w:val="24"/>
          <w:szCs w:val="24"/>
        </w:rPr>
        <w:t>”</w:t>
      </w:r>
      <w:r w:rsidRPr="001E02E7">
        <w:rPr>
          <w:rFonts w:ascii="宋体" w:hAnsi="宋体" w:hint="eastAsia"/>
          <w:sz w:val="24"/>
          <w:szCs w:val="24"/>
        </w:rPr>
        <w:t>公里交车（即交车时商品车辆的行驶里程不得高于50公里）</w:t>
      </w:r>
    </w:p>
    <w:p w:rsidR="00DC07EE" w:rsidRPr="001E02E7" w:rsidRDefault="00DC07EE" w:rsidP="00DC07EE">
      <w:pPr>
        <w:pStyle w:val="a6"/>
        <w:numPr>
          <w:ilvl w:val="0"/>
          <w:numId w:val="10"/>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提高服务水平，缩短运输在途时间</w:t>
      </w:r>
    </w:p>
    <w:p w:rsidR="00DC07EE" w:rsidRPr="001E02E7" w:rsidRDefault="00DC07EE" w:rsidP="00DC07EE">
      <w:pPr>
        <w:pStyle w:val="a6"/>
        <w:numPr>
          <w:ilvl w:val="0"/>
          <w:numId w:val="10"/>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提高商品车交车时完好率（过多的交接环节会降低交验时的完好率）</w:t>
      </w:r>
    </w:p>
    <w:p w:rsidR="00DC07EE" w:rsidRPr="001E02E7" w:rsidRDefault="00DC07EE" w:rsidP="00DC07EE">
      <w:pPr>
        <w:pStyle w:val="a6"/>
        <w:numPr>
          <w:ilvl w:val="0"/>
          <w:numId w:val="10"/>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形成商品车运输配送网络</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而安吉物流在保障客户要求的前提下，考虑自身的情况，对整车运输业也制定了一些规定：</w:t>
      </w:r>
    </w:p>
    <w:p w:rsidR="00DC07EE" w:rsidRPr="001E02E7" w:rsidRDefault="00DC07EE" w:rsidP="00DC07EE">
      <w:pPr>
        <w:pStyle w:val="a6"/>
        <w:numPr>
          <w:ilvl w:val="0"/>
          <w:numId w:val="11"/>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多种运输方式并行：</w:t>
      </w:r>
    </w:p>
    <w:p w:rsidR="00DC07EE" w:rsidRPr="001E02E7" w:rsidRDefault="00DC07EE" w:rsidP="00DC07EE">
      <w:pPr>
        <w:pStyle w:val="a6"/>
        <w:numPr>
          <w:ilvl w:val="2"/>
          <w:numId w:val="11"/>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降低单一运输模式</w:t>
      </w:r>
      <w:r>
        <w:rPr>
          <w:rFonts w:ascii="宋体" w:hAnsi="宋体" w:hint="eastAsia"/>
          <w:sz w:val="24"/>
          <w:szCs w:val="24"/>
        </w:rPr>
        <w:t>的</w:t>
      </w:r>
      <w:r w:rsidRPr="001E02E7">
        <w:rPr>
          <w:rFonts w:ascii="宋体" w:hAnsi="宋体" w:hint="eastAsia"/>
          <w:sz w:val="24"/>
          <w:szCs w:val="24"/>
        </w:rPr>
        <w:t>风险</w:t>
      </w:r>
    </w:p>
    <w:p w:rsidR="00DC07EE" w:rsidRPr="001E02E7" w:rsidRDefault="00DC07EE" w:rsidP="00DC07EE">
      <w:pPr>
        <w:pStyle w:val="a6"/>
        <w:numPr>
          <w:ilvl w:val="2"/>
          <w:numId w:val="11"/>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在合理范围内起到优化成本作用</w:t>
      </w:r>
    </w:p>
    <w:p w:rsidR="00DC07EE" w:rsidRPr="001E02E7" w:rsidRDefault="00DC07EE" w:rsidP="00DC07EE">
      <w:pPr>
        <w:pStyle w:val="a6"/>
        <w:numPr>
          <w:ilvl w:val="0"/>
          <w:numId w:val="11"/>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提高交车完好率，严格把关各种交接过程或者减少各种多余装卸交接。</w:t>
      </w:r>
    </w:p>
    <w:p w:rsidR="00DC07EE" w:rsidRPr="001E02E7" w:rsidRDefault="00DC07EE" w:rsidP="00DC07EE">
      <w:pPr>
        <w:pStyle w:val="a6"/>
        <w:numPr>
          <w:ilvl w:val="0"/>
          <w:numId w:val="11"/>
        </w:numPr>
        <w:autoSpaceDE w:val="0"/>
        <w:autoSpaceDN w:val="0"/>
        <w:adjustRightInd w:val="0"/>
        <w:spacing w:line="360" w:lineRule="auto"/>
        <w:ind w:firstLineChars="0"/>
        <w:jc w:val="left"/>
        <w:rPr>
          <w:rFonts w:ascii="宋体" w:hAnsi="宋体"/>
          <w:sz w:val="24"/>
          <w:szCs w:val="24"/>
        </w:rPr>
      </w:pPr>
      <w:r w:rsidRPr="001E02E7">
        <w:rPr>
          <w:rFonts w:ascii="宋体" w:hAnsi="宋体" w:hint="eastAsia"/>
          <w:sz w:val="24"/>
          <w:szCs w:val="24"/>
        </w:rPr>
        <w:t>充分利用现有资源，降本增效。</w:t>
      </w:r>
    </w:p>
    <w:p w:rsidR="00DC07EE" w:rsidRPr="001E02E7" w:rsidRDefault="00DC07EE" w:rsidP="00DC07EE">
      <w:pPr>
        <w:autoSpaceDE w:val="0"/>
        <w:autoSpaceDN w:val="0"/>
        <w:adjustRightInd w:val="0"/>
        <w:spacing w:line="360" w:lineRule="auto"/>
        <w:ind w:firstLineChars="200" w:firstLine="480"/>
        <w:jc w:val="left"/>
        <w:rPr>
          <w:rFonts w:ascii="宋体" w:hAnsi="宋体"/>
          <w:color w:val="FF0000"/>
          <w:sz w:val="24"/>
          <w:szCs w:val="24"/>
        </w:rPr>
      </w:pPr>
      <w:r w:rsidRPr="001E02E7">
        <w:rPr>
          <w:rFonts w:ascii="宋体" w:hAnsi="宋体" w:hint="eastAsia"/>
          <w:sz w:val="24"/>
          <w:szCs w:val="24"/>
        </w:rPr>
        <w:t>目前，上海汽车两大品牌汽车全国口碑良好，销量近年来平稳增长，安吉物流为其提供了稳定的配送服务。上海汽车根据各城市之前月份的销售记录，对下一个月的销量进行预测，并且制定下一月份需要安吉物流配送的运输订单。对于订单，上海汽车要求安吉物流在下单后的两天内发运订单40%的商品车；5天内发运80%的商品车；8天内发运100%的商品车。表</w:t>
      </w:r>
      <w:r>
        <w:rPr>
          <w:rFonts w:ascii="宋体" w:hAnsi="宋体" w:hint="eastAsia"/>
          <w:sz w:val="24"/>
          <w:szCs w:val="24"/>
        </w:rPr>
        <w:t>6-2</w:t>
      </w:r>
      <w:r w:rsidRPr="001E02E7">
        <w:rPr>
          <w:rFonts w:ascii="宋体" w:hAnsi="宋体" w:hint="eastAsia"/>
          <w:sz w:val="24"/>
          <w:szCs w:val="24"/>
        </w:rPr>
        <w:t>是上海汽车A和B品牌汽车某月的销量表。</w:t>
      </w:r>
    </w:p>
    <w:p w:rsidR="00DC07EE" w:rsidRPr="001E02E7" w:rsidRDefault="00DC07EE" w:rsidP="00DC07EE">
      <w:pPr>
        <w:autoSpaceDE w:val="0"/>
        <w:autoSpaceDN w:val="0"/>
        <w:adjustRightInd w:val="0"/>
        <w:spacing w:line="360" w:lineRule="auto"/>
        <w:ind w:firstLineChars="200" w:firstLine="480"/>
        <w:jc w:val="left"/>
        <w:rPr>
          <w:rFonts w:ascii="宋体" w:hAnsi="宋体"/>
          <w:sz w:val="24"/>
          <w:szCs w:val="24"/>
        </w:rPr>
      </w:pPr>
    </w:p>
    <w:p w:rsidR="00DC07EE" w:rsidRPr="001E02E7" w:rsidRDefault="00DC07EE" w:rsidP="00DC07EE">
      <w:pPr>
        <w:autoSpaceDE w:val="0"/>
        <w:autoSpaceDN w:val="0"/>
        <w:adjustRightInd w:val="0"/>
        <w:spacing w:line="360" w:lineRule="auto"/>
        <w:ind w:firstLineChars="200" w:firstLine="480"/>
        <w:jc w:val="center"/>
        <w:rPr>
          <w:rFonts w:ascii="宋体" w:hAnsi="宋体"/>
          <w:sz w:val="24"/>
          <w:szCs w:val="24"/>
        </w:rPr>
      </w:pPr>
      <w:r w:rsidRPr="001E02E7">
        <w:rPr>
          <w:rFonts w:ascii="宋体" w:hAnsi="宋体" w:hint="eastAsia"/>
          <w:sz w:val="24"/>
          <w:szCs w:val="24"/>
        </w:rPr>
        <w:t>表</w:t>
      </w:r>
      <w:r>
        <w:rPr>
          <w:rFonts w:ascii="宋体" w:hAnsi="宋体" w:hint="eastAsia"/>
          <w:sz w:val="24"/>
          <w:szCs w:val="24"/>
        </w:rPr>
        <w:t>6-2</w:t>
      </w:r>
      <w:r w:rsidRPr="001E02E7">
        <w:rPr>
          <w:rFonts w:ascii="宋体" w:hAnsi="宋体" w:hint="eastAsia"/>
          <w:sz w:val="24"/>
          <w:szCs w:val="24"/>
        </w:rPr>
        <w:t xml:space="preserve"> 上海汽车A和B品牌汽车某月销量表</w:t>
      </w:r>
    </w:p>
    <w:tbl>
      <w:tblPr>
        <w:tblW w:w="8054" w:type="dxa"/>
        <w:jc w:val="center"/>
        <w:tblInd w:w="220" w:type="dxa"/>
        <w:tblLook w:val="04A0"/>
      </w:tblPr>
      <w:tblGrid>
        <w:gridCol w:w="1192"/>
        <w:gridCol w:w="1417"/>
        <w:gridCol w:w="1414"/>
        <w:gridCol w:w="236"/>
        <w:gridCol w:w="992"/>
        <w:gridCol w:w="1385"/>
        <w:gridCol w:w="1418"/>
      </w:tblGrid>
      <w:tr w:rsidR="00DC07EE" w:rsidRPr="001E02E7" w:rsidTr="00F702EA">
        <w:trPr>
          <w:trHeight w:val="258"/>
          <w:jc w:val="center"/>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r w:rsidRPr="001E02E7">
              <w:rPr>
                <w:rFonts w:ascii="宋体" w:hAnsi="宋体" w:cs="宋体" w:hint="eastAsia"/>
                <w:kern w:val="0"/>
                <w:sz w:val="24"/>
                <w:szCs w:val="24"/>
              </w:rPr>
              <w:t>城市</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r w:rsidRPr="001E02E7">
              <w:rPr>
                <w:rFonts w:ascii="宋体" w:hAnsi="宋体" w:cs="宋体" w:hint="eastAsia"/>
                <w:kern w:val="0"/>
                <w:sz w:val="24"/>
                <w:szCs w:val="24"/>
              </w:rPr>
              <w:t>A销量（辆</w:t>
            </w:r>
            <w:r w:rsidRPr="001E02E7">
              <w:rPr>
                <w:rFonts w:ascii="宋体" w:hAnsi="宋体" w:cs="宋体"/>
                <w:kern w:val="0"/>
                <w:sz w:val="24"/>
                <w:szCs w:val="24"/>
              </w:rPr>
              <w:t>）</w:t>
            </w:r>
          </w:p>
        </w:tc>
        <w:tc>
          <w:tcPr>
            <w:tcW w:w="1414"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r w:rsidRPr="001E02E7">
              <w:rPr>
                <w:rFonts w:ascii="宋体" w:hAnsi="宋体" w:cs="宋体" w:hint="eastAsia"/>
                <w:kern w:val="0"/>
                <w:sz w:val="24"/>
                <w:szCs w:val="24"/>
              </w:rPr>
              <w:t>B销量（辆</w:t>
            </w:r>
            <w:r w:rsidRPr="001E02E7">
              <w:rPr>
                <w:rFonts w:ascii="宋体" w:hAnsi="宋体" w:cs="宋体"/>
                <w:kern w:val="0"/>
                <w:sz w:val="24"/>
                <w:szCs w:val="24"/>
              </w:rPr>
              <w:t>）</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r w:rsidRPr="001E02E7">
              <w:rPr>
                <w:rFonts w:ascii="宋体" w:hAnsi="宋体" w:cs="宋体" w:hint="eastAsia"/>
                <w:kern w:val="0"/>
                <w:sz w:val="24"/>
                <w:szCs w:val="24"/>
              </w:rPr>
              <w:t>A销量（辆</w:t>
            </w:r>
            <w:r w:rsidRPr="001E02E7">
              <w:rPr>
                <w:rFonts w:ascii="宋体" w:hAnsi="宋体" w:cs="宋体"/>
                <w:kern w:val="0"/>
                <w:sz w:val="24"/>
                <w:szCs w:val="24"/>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center"/>
              <w:rPr>
                <w:rFonts w:ascii="宋体" w:hAnsi="宋体" w:cs="宋体"/>
                <w:kern w:val="0"/>
                <w:sz w:val="24"/>
                <w:szCs w:val="24"/>
              </w:rPr>
            </w:pPr>
            <w:r w:rsidRPr="001E02E7">
              <w:rPr>
                <w:rFonts w:ascii="宋体" w:hAnsi="宋体" w:cs="宋体" w:hint="eastAsia"/>
                <w:kern w:val="0"/>
                <w:sz w:val="24"/>
                <w:szCs w:val="24"/>
              </w:rPr>
              <w:t>B销量（辆</w:t>
            </w:r>
            <w:r w:rsidRPr="001E02E7">
              <w:rPr>
                <w:rFonts w:ascii="宋体" w:hAnsi="宋体" w:cs="宋体"/>
                <w:kern w:val="0"/>
                <w:sz w:val="24"/>
                <w:szCs w:val="24"/>
              </w:rPr>
              <w:t>）</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长沙</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320</w:t>
            </w:r>
          </w:p>
        </w:tc>
        <w:tc>
          <w:tcPr>
            <w:tcW w:w="1414"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280</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2D2810" w:rsidRDefault="00DC07EE" w:rsidP="00F702EA">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南京</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2678</w:t>
            </w:r>
          </w:p>
        </w:tc>
        <w:tc>
          <w:tcPr>
            <w:tcW w:w="1418"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1958</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2D2810" w:rsidRDefault="00DC07EE" w:rsidP="00F702EA">
            <w:pPr>
              <w:widowControl/>
              <w:jc w:val="left"/>
              <w:rPr>
                <w:rFonts w:ascii="宋体" w:hAnsi="宋体" w:cs="宋体"/>
                <w:b/>
                <w:color w:val="00B050"/>
                <w:kern w:val="0"/>
                <w:sz w:val="24"/>
                <w:szCs w:val="24"/>
              </w:rPr>
            </w:pPr>
            <w:r w:rsidRPr="002D2810">
              <w:rPr>
                <w:rFonts w:ascii="宋体" w:hAnsi="宋体" w:cs="宋体" w:hint="eastAsia"/>
                <w:b/>
                <w:color w:val="00B050"/>
                <w:kern w:val="0"/>
                <w:sz w:val="24"/>
                <w:szCs w:val="24"/>
              </w:rPr>
              <w:t>武汉</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301</w:t>
            </w:r>
          </w:p>
        </w:tc>
        <w:tc>
          <w:tcPr>
            <w:tcW w:w="1414"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266</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2D2810" w:rsidRDefault="00DC07EE" w:rsidP="00F702EA">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上海</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1430</w:t>
            </w:r>
          </w:p>
        </w:tc>
        <w:tc>
          <w:tcPr>
            <w:tcW w:w="1418"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900</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南昌</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265</w:t>
            </w:r>
          </w:p>
        </w:tc>
        <w:tc>
          <w:tcPr>
            <w:tcW w:w="1414"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229</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合肥</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362</w:t>
            </w:r>
          </w:p>
        </w:tc>
        <w:tc>
          <w:tcPr>
            <w:tcW w:w="1418"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268</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2D2810" w:rsidRDefault="00DC07EE" w:rsidP="00F702EA">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杭州</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1030</w:t>
            </w:r>
          </w:p>
        </w:tc>
        <w:tc>
          <w:tcPr>
            <w:tcW w:w="1414"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1384</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2D2810" w:rsidRDefault="00DC07EE" w:rsidP="00F702EA">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广州</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576</w:t>
            </w:r>
          </w:p>
        </w:tc>
        <w:tc>
          <w:tcPr>
            <w:tcW w:w="1418"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858</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西安</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280</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210</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南宁</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146</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110</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兰州</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160</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110</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2D2810" w:rsidRDefault="00DC07EE" w:rsidP="00F702EA">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福州</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326</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246</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银川</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102</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73</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海口</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59</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47</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郑州</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523</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468</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北京</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268</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184</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昆明</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255</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344</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2D2810" w:rsidRDefault="00DC07EE" w:rsidP="00F702EA">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天津</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190</w:t>
            </w:r>
          </w:p>
        </w:tc>
        <w:tc>
          <w:tcPr>
            <w:tcW w:w="1418"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228</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贵阳</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108</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111</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石家庄</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436</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471</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成都</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890</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1038</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哈尔滨</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120</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130</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2D2810" w:rsidRDefault="00DC07EE" w:rsidP="00F702EA">
            <w:pPr>
              <w:widowControl/>
              <w:jc w:val="left"/>
              <w:rPr>
                <w:rFonts w:ascii="宋体" w:hAnsi="宋体" w:cs="宋体"/>
                <w:b/>
                <w:color w:val="00B050"/>
                <w:kern w:val="0"/>
                <w:sz w:val="24"/>
                <w:szCs w:val="24"/>
              </w:rPr>
            </w:pPr>
            <w:r w:rsidRPr="002D2810">
              <w:rPr>
                <w:rFonts w:ascii="宋体" w:hAnsi="宋体" w:cs="宋体" w:hint="eastAsia"/>
                <w:b/>
                <w:color w:val="00B050"/>
                <w:kern w:val="0"/>
                <w:sz w:val="24"/>
                <w:szCs w:val="24"/>
              </w:rPr>
              <w:t>重庆</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360</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288</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沈阳</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462</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365</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拉萨</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32</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10</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长春</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254</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191</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乌鲁木齐</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217</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169</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济南</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1247</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997</w:t>
            </w:r>
          </w:p>
        </w:tc>
      </w:tr>
      <w:tr w:rsidR="00DC07EE" w:rsidRPr="001E02E7" w:rsidTr="00F702EA">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呼和浩特</w:t>
            </w:r>
          </w:p>
        </w:tc>
        <w:tc>
          <w:tcPr>
            <w:tcW w:w="1417"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268</w:t>
            </w:r>
          </w:p>
        </w:tc>
        <w:tc>
          <w:tcPr>
            <w:tcW w:w="1414"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224</w:t>
            </w:r>
          </w:p>
        </w:tc>
        <w:tc>
          <w:tcPr>
            <w:tcW w:w="236" w:type="dxa"/>
            <w:tcBorders>
              <w:top w:val="nil"/>
              <w:left w:val="nil"/>
              <w:bottom w:val="single" w:sz="4" w:space="0" w:color="auto"/>
              <w:right w:val="single" w:sz="4" w:space="0" w:color="auto"/>
            </w:tcBorders>
            <w:shd w:val="clear" w:color="auto" w:fill="auto"/>
            <w:noWrap/>
            <w:vAlign w:val="center"/>
            <w:hideMark/>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left"/>
              <w:rPr>
                <w:rFonts w:ascii="宋体" w:hAnsi="宋体" w:cs="宋体"/>
                <w:kern w:val="0"/>
                <w:sz w:val="24"/>
                <w:szCs w:val="24"/>
              </w:rPr>
            </w:pPr>
            <w:r w:rsidRPr="001E02E7">
              <w:rPr>
                <w:rFonts w:ascii="宋体" w:hAnsi="宋体" w:cs="宋体" w:hint="eastAsia"/>
                <w:kern w:val="0"/>
                <w:sz w:val="24"/>
                <w:szCs w:val="24"/>
              </w:rPr>
              <w:t>太原</w:t>
            </w:r>
          </w:p>
        </w:tc>
        <w:tc>
          <w:tcPr>
            <w:tcW w:w="1385"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210</w:t>
            </w:r>
          </w:p>
        </w:tc>
        <w:tc>
          <w:tcPr>
            <w:tcW w:w="1418" w:type="dxa"/>
            <w:tcBorders>
              <w:top w:val="nil"/>
              <w:left w:val="nil"/>
              <w:bottom w:val="single" w:sz="4" w:space="0" w:color="auto"/>
              <w:right w:val="single" w:sz="4" w:space="0" w:color="auto"/>
            </w:tcBorders>
            <w:shd w:val="clear" w:color="auto" w:fill="auto"/>
            <w:noWrap/>
            <w:vAlign w:val="center"/>
          </w:tcPr>
          <w:p w:rsidR="00DC07EE" w:rsidRPr="001E02E7" w:rsidRDefault="00DC07EE" w:rsidP="00F702EA">
            <w:pPr>
              <w:widowControl/>
              <w:jc w:val="right"/>
              <w:rPr>
                <w:rFonts w:ascii="宋体" w:hAnsi="宋体" w:cs="宋体"/>
                <w:kern w:val="0"/>
                <w:sz w:val="24"/>
                <w:szCs w:val="24"/>
              </w:rPr>
            </w:pPr>
            <w:r w:rsidRPr="001E02E7">
              <w:rPr>
                <w:rFonts w:ascii="宋体" w:hAnsi="宋体" w:cs="宋体" w:hint="eastAsia"/>
                <w:kern w:val="0"/>
                <w:sz w:val="24"/>
                <w:szCs w:val="24"/>
              </w:rPr>
              <w:t>179</w:t>
            </w:r>
          </w:p>
        </w:tc>
      </w:tr>
    </w:tbl>
    <w:p w:rsidR="00DC07EE" w:rsidRPr="001E02E7" w:rsidRDefault="00DC07EE" w:rsidP="00DC07EE">
      <w:pPr>
        <w:autoSpaceDE w:val="0"/>
        <w:autoSpaceDN w:val="0"/>
        <w:adjustRightInd w:val="0"/>
        <w:spacing w:line="360" w:lineRule="auto"/>
        <w:ind w:firstLineChars="200" w:firstLine="480"/>
        <w:jc w:val="left"/>
        <w:rPr>
          <w:rFonts w:ascii="宋体" w:hAnsi="宋体"/>
          <w:color w:val="FF0000"/>
          <w:sz w:val="24"/>
          <w:szCs w:val="24"/>
        </w:rPr>
      </w:pPr>
      <w:r w:rsidRPr="001E02E7">
        <w:rPr>
          <w:rFonts w:ascii="宋体" w:hAnsi="宋体" w:hint="eastAsia"/>
          <w:sz w:val="24"/>
          <w:szCs w:val="24"/>
        </w:rPr>
        <w:t>安吉物流接到订单后，首先考虑的是运输方式的选择，或公路运输，或水路运输，或多式联运，或建立中转站等。但是不管采用哪种运输方式，安吉物流都需要实现</w:t>
      </w:r>
      <w:r w:rsidRPr="00F40D6A">
        <w:rPr>
          <w:rFonts w:ascii="宋体" w:hAnsi="宋体" w:hint="eastAsia"/>
          <w:b/>
          <w:color w:val="FF0000"/>
          <w:sz w:val="24"/>
          <w:szCs w:val="24"/>
        </w:rPr>
        <w:t>经济成本最小、时间成本最短</w:t>
      </w:r>
      <w:r w:rsidRPr="001E02E7">
        <w:rPr>
          <w:rFonts w:ascii="宋体" w:hAnsi="宋体" w:hint="eastAsia"/>
          <w:sz w:val="24"/>
          <w:szCs w:val="24"/>
        </w:rPr>
        <w:t>的目标。对于全国三十多个省市的整车运输，安吉物流一直在寻求最佳的运输方式及线路组合方案。其次考虑的是可供调配的运力。根据订单的时间和要求，对周边的车辆进行调度。对于南京仓库和上海仓库的两种不同品牌的车辆，安吉物流也需要进行整合，将同方向的运输订单进行协调优化，以实现规模化进而减少成本。以前，公司大多数线路都是选择公路运输。但是随着公司运量的增加和国家节能减排政策的倡导，公司近几年也开始考虑其他运输方式。对于运输线路的优化，有人建议增加多式联运的比例，有人建议增加多式联运的辐射范围，有人建议增加一些中转站等，但是这些建议都需要进一步的评估和验证。</w:t>
      </w:r>
    </w:p>
    <w:p w:rsidR="00987F71" w:rsidRPr="00987F71" w:rsidRDefault="00DC07EE" w:rsidP="00DC07EE">
      <w:pPr>
        <w:autoSpaceDE w:val="0"/>
        <w:autoSpaceDN w:val="0"/>
        <w:adjustRightInd w:val="0"/>
        <w:spacing w:line="360" w:lineRule="auto"/>
        <w:ind w:firstLineChars="200" w:firstLine="480"/>
        <w:jc w:val="left"/>
        <w:rPr>
          <w:rFonts w:asciiTheme="minorEastAsia" w:hAnsiTheme="minorEastAsia"/>
          <w:color w:val="FF0000"/>
          <w:sz w:val="24"/>
          <w:szCs w:val="24"/>
        </w:rPr>
      </w:pPr>
      <w:r w:rsidRPr="001E02E7">
        <w:rPr>
          <w:rFonts w:ascii="宋体" w:hAnsi="宋体" w:hint="eastAsia"/>
          <w:sz w:val="24"/>
          <w:szCs w:val="24"/>
        </w:rPr>
        <w:t>随着市场的不断扩大，安吉物流承运的车辆的品牌类型越来越多，多种类型车辆的运输协调和整合也给安吉物流的整车运输带来新的挑战。安吉物流除承担上海汽车的整车运输外，也承担其他公司的整车运输，如浙江吉利、安徽奇瑞等。不同地域不同公司品牌车辆的协调运输也是安吉物流面临的一个挑战。此外，市场竞争的激烈对于回程空载率也提出了一定的要求，这些都是安吉物流未来将面临的问题。</w:t>
      </w:r>
    </w:p>
    <w:p w:rsidR="00987F71" w:rsidRDefault="00987F71">
      <w:pPr>
        <w:widowControl/>
        <w:jc w:val="left"/>
        <w:rPr>
          <w:rFonts w:asciiTheme="minorEastAsia" w:hAnsiTheme="minorEastAsia"/>
          <w:sz w:val="24"/>
          <w:szCs w:val="24"/>
        </w:rPr>
      </w:pPr>
    </w:p>
    <w:sectPr w:rsidR="00987F71" w:rsidSect="00595B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715E" w:rsidRDefault="0019715E" w:rsidP="008A6036">
      <w:r>
        <w:separator/>
      </w:r>
    </w:p>
  </w:endnote>
  <w:endnote w:type="continuationSeparator" w:id="0">
    <w:p w:rsidR="0019715E" w:rsidRDefault="0019715E" w:rsidP="008A60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2EA" w:rsidRDefault="008B631F" w:rsidP="00AD62EC">
    <w:pPr>
      <w:pStyle w:val="a4"/>
      <w:framePr w:wrap="around" w:vAnchor="text" w:hAnchor="margin" w:xAlign="center" w:y="1"/>
      <w:rPr>
        <w:rStyle w:val="af2"/>
      </w:rPr>
    </w:pPr>
    <w:r>
      <w:rPr>
        <w:rStyle w:val="af2"/>
      </w:rPr>
      <w:fldChar w:fldCharType="begin"/>
    </w:r>
    <w:r w:rsidR="00F702EA">
      <w:rPr>
        <w:rStyle w:val="af2"/>
      </w:rPr>
      <w:instrText xml:space="preserve">PAGE  </w:instrText>
    </w:r>
    <w:r>
      <w:rPr>
        <w:rStyle w:val="af2"/>
      </w:rPr>
      <w:fldChar w:fldCharType="end"/>
    </w:r>
  </w:p>
  <w:p w:rsidR="00F702EA" w:rsidRDefault="00F702E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2EA" w:rsidRDefault="008B631F" w:rsidP="00AD62EC">
    <w:pPr>
      <w:pStyle w:val="a4"/>
      <w:framePr w:wrap="around" w:vAnchor="text" w:hAnchor="margin" w:xAlign="center" w:y="1"/>
      <w:rPr>
        <w:rStyle w:val="af2"/>
      </w:rPr>
    </w:pPr>
    <w:r>
      <w:rPr>
        <w:rStyle w:val="af2"/>
      </w:rPr>
      <w:fldChar w:fldCharType="begin"/>
    </w:r>
    <w:r w:rsidR="00F702EA">
      <w:rPr>
        <w:rStyle w:val="af2"/>
      </w:rPr>
      <w:instrText xml:space="preserve">PAGE  </w:instrText>
    </w:r>
    <w:r>
      <w:rPr>
        <w:rStyle w:val="af2"/>
      </w:rPr>
      <w:fldChar w:fldCharType="separate"/>
    </w:r>
    <w:r w:rsidR="0019715E">
      <w:rPr>
        <w:rStyle w:val="af2"/>
        <w:noProof/>
      </w:rPr>
      <w:t>1</w:t>
    </w:r>
    <w:r>
      <w:rPr>
        <w:rStyle w:val="af2"/>
      </w:rPr>
      <w:fldChar w:fldCharType="end"/>
    </w:r>
  </w:p>
  <w:p w:rsidR="00F702EA" w:rsidRDefault="00F702E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715E" w:rsidRDefault="0019715E" w:rsidP="008A6036">
      <w:r>
        <w:separator/>
      </w:r>
    </w:p>
  </w:footnote>
  <w:footnote w:type="continuationSeparator" w:id="0">
    <w:p w:rsidR="0019715E" w:rsidRDefault="0019715E" w:rsidP="008A60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2EA" w:rsidRPr="001B334A" w:rsidRDefault="00F702EA">
    <w:pPr>
      <w:pStyle w:val="a3"/>
    </w:pPr>
    <w:r w:rsidRPr="001B334A">
      <w:rPr>
        <w:rFonts w:hint="eastAsia"/>
      </w:rPr>
      <w:t>“</w:t>
    </w:r>
    <w:r>
      <w:rPr>
        <w:rFonts w:hint="eastAsia"/>
      </w:rPr>
      <w:t>安吉</w:t>
    </w:r>
    <w:r w:rsidRPr="001B334A">
      <w:rPr>
        <w:rFonts w:hint="eastAsia"/>
      </w:rPr>
      <w:t>杯”</w:t>
    </w:r>
    <w:r>
      <w:rPr>
        <w:rFonts w:hint="eastAsia"/>
      </w:rPr>
      <w:t>第四</w:t>
    </w:r>
    <w:r w:rsidRPr="001B334A">
      <w:rPr>
        <w:rFonts w:hint="eastAsia"/>
      </w:rPr>
      <w:t>届全国大学生物流设计大赛比赛案例</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japaneseCounting"/>
      <w:lvlText w:val="第%1，"/>
      <w:lvlJc w:val="left"/>
      <w:pPr>
        <w:ind w:left="1200" w:hanging="720"/>
      </w:pPr>
      <w:rPr>
        <w:rFonts w:cs="Times New Roman" w:hint="default"/>
      </w:rPr>
    </w:lvl>
    <w:lvl w:ilvl="1">
      <w:start w:val="1"/>
      <w:numFmt w:val="decimal"/>
      <w:lvlText w:val="(%2)"/>
      <w:lvlJc w:val="left"/>
      <w:pPr>
        <w:ind w:left="1260" w:hanging="360"/>
      </w:pPr>
      <w:rPr>
        <w:rFonts w:cs="Times New Roman" w:hint="default"/>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1">
    <w:nsid w:val="00000002"/>
    <w:multiLevelType w:val="multilevel"/>
    <w:tmpl w:val="00000002"/>
    <w:lvl w:ilvl="0">
      <w:start w:val="1"/>
      <w:numFmt w:val="bullet"/>
      <w:lvlText w:val=""/>
      <w:lvlJc w:val="left"/>
      <w:pPr>
        <w:ind w:left="900" w:hanging="420"/>
      </w:pPr>
      <w:rPr>
        <w:rFonts w:ascii="Wingdings" w:hAnsi="Wingdings" w:hint="default"/>
      </w:rPr>
    </w:lvl>
    <w:lvl w:ilvl="1">
      <w:start w:val="1"/>
      <w:numFmt w:val="bullet"/>
      <w:lvlText w:val=""/>
      <w:lvlJc w:val="left"/>
      <w:pPr>
        <w:ind w:left="897" w:hanging="420"/>
      </w:pPr>
      <w:rPr>
        <w:rFonts w:ascii="Wingdings" w:hAnsi="Wingdings" w:hint="default"/>
      </w:rPr>
    </w:lvl>
    <w:lvl w:ilvl="2">
      <w:start w:val="1"/>
      <w:numFmt w:val="bullet"/>
      <w:lvlText w:val=""/>
      <w:lvlJc w:val="left"/>
      <w:pPr>
        <w:ind w:left="1317" w:hanging="420"/>
      </w:pPr>
      <w:rPr>
        <w:rFonts w:ascii="Wingdings" w:hAnsi="Wingdings" w:hint="default"/>
      </w:rPr>
    </w:lvl>
    <w:lvl w:ilvl="3">
      <w:start w:val="1"/>
      <w:numFmt w:val="bullet"/>
      <w:lvlText w:val=""/>
      <w:lvlJc w:val="left"/>
      <w:pPr>
        <w:ind w:left="1737" w:hanging="420"/>
      </w:pPr>
      <w:rPr>
        <w:rFonts w:ascii="Wingdings" w:hAnsi="Wingdings" w:hint="default"/>
      </w:rPr>
    </w:lvl>
    <w:lvl w:ilvl="4">
      <w:start w:val="1"/>
      <w:numFmt w:val="bullet"/>
      <w:lvlText w:val=""/>
      <w:lvlJc w:val="left"/>
      <w:pPr>
        <w:ind w:left="2157" w:hanging="420"/>
      </w:pPr>
      <w:rPr>
        <w:rFonts w:ascii="Wingdings" w:hAnsi="Wingdings" w:hint="default"/>
      </w:rPr>
    </w:lvl>
    <w:lvl w:ilvl="5">
      <w:start w:val="1"/>
      <w:numFmt w:val="bullet"/>
      <w:lvlText w:val=""/>
      <w:lvlJc w:val="left"/>
      <w:pPr>
        <w:ind w:left="2577" w:hanging="420"/>
      </w:pPr>
      <w:rPr>
        <w:rFonts w:ascii="Wingdings" w:hAnsi="Wingdings" w:hint="default"/>
      </w:rPr>
    </w:lvl>
    <w:lvl w:ilvl="6">
      <w:start w:val="1"/>
      <w:numFmt w:val="bullet"/>
      <w:lvlText w:val=""/>
      <w:lvlJc w:val="left"/>
      <w:pPr>
        <w:ind w:left="2997" w:hanging="420"/>
      </w:pPr>
      <w:rPr>
        <w:rFonts w:ascii="Wingdings" w:hAnsi="Wingdings" w:hint="default"/>
      </w:rPr>
    </w:lvl>
    <w:lvl w:ilvl="7">
      <w:start w:val="1"/>
      <w:numFmt w:val="bullet"/>
      <w:lvlText w:val=""/>
      <w:lvlJc w:val="left"/>
      <w:pPr>
        <w:ind w:left="3417" w:hanging="420"/>
      </w:pPr>
      <w:rPr>
        <w:rFonts w:ascii="Wingdings" w:hAnsi="Wingdings" w:hint="default"/>
      </w:rPr>
    </w:lvl>
    <w:lvl w:ilvl="8">
      <w:start w:val="1"/>
      <w:numFmt w:val="bullet"/>
      <w:lvlText w:val=""/>
      <w:lvlJc w:val="left"/>
      <w:pPr>
        <w:ind w:left="3837" w:hanging="420"/>
      </w:pPr>
      <w:rPr>
        <w:rFonts w:ascii="Wingdings" w:hAnsi="Wingdings" w:hint="default"/>
      </w:rPr>
    </w:lvl>
  </w:abstractNum>
  <w:abstractNum w:abstractNumId="2">
    <w:nsid w:val="00000003"/>
    <w:multiLevelType w:val="multilevel"/>
    <w:tmpl w:val="00000003"/>
    <w:lvl w:ilvl="0">
      <w:start w:val="1"/>
      <w:numFmt w:val="bullet"/>
      <w:lvlText w:val=""/>
      <w:lvlJc w:val="left"/>
      <w:pPr>
        <w:ind w:left="840" w:hanging="360"/>
      </w:pPr>
      <w:rPr>
        <w:rFonts w:ascii="Wingdings" w:hAnsi="Wingdings"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3">
    <w:nsid w:val="00000004"/>
    <w:multiLevelType w:val="multilevel"/>
    <w:tmpl w:val="000000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nsid w:val="00000005"/>
    <w:multiLevelType w:val="multilevel"/>
    <w:tmpl w:val="00000005"/>
    <w:lvl w:ilvl="0">
      <w:start w:val="1"/>
      <w:numFmt w:val="decimal"/>
      <w:lvlText w:val="(%1)"/>
      <w:lvlJc w:val="left"/>
      <w:pPr>
        <w:ind w:left="644"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00000006"/>
    <w:multiLevelType w:val="multilevel"/>
    <w:tmpl w:val="00000006"/>
    <w:lvl w:ilvl="0">
      <w:start w:val="1"/>
      <w:numFmt w:val="decimal"/>
      <w:lvlText w:val="(%1)"/>
      <w:lvlJc w:val="left"/>
      <w:pPr>
        <w:ind w:left="1224" w:hanging="756"/>
      </w:pPr>
      <w:rPr>
        <w:rFonts w:cs="Times New Roman" w:hint="default"/>
      </w:rPr>
    </w:lvl>
    <w:lvl w:ilvl="1">
      <w:start w:val="1"/>
      <w:numFmt w:val="lowerLetter"/>
      <w:lvlText w:val="%2)"/>
      <w:lvlJc w:val="left"/>
      <w:pPr>
        <w:ind w:left="1308" w:hanging="420"/>
      </w:pPr>
      <w:rPr>
        <w:rFonts w:cs="Times New Roman"/>
      </w:rPr>
    </w:lvl>
    <w:lvl w:ilvl="2">
      <w:start w:val="1"/>
      <w:numFmt w:val="lowerRoman"/>
      <w:lvlText w:val="%3."/>
      <w:lvlJc w:val="right"/>
      <w:pPr>
        <w:ind w:left="1728" w:hanging="420"/>
      </w:pPr>
      <w:rPr>
        <w:rFonts w:cs="Times New Roman"/>
      </w:rPr>
    </w:lvl>
    <w:lvl w:ilvl="3">
      <w:start w:val="1"/>
      <w:numFmt w:val="decimal"/>
      <w:lvlText w:val="%4."/>
      <w:lvlJc w:val="left"/>
      <w:pPr>
        <w:ind w:left="2148" w:hanging="420"/>
      </w:pPr>
      <w:rPr>
        <w:rFonts w:cs="Times New Roman"/>
      </w:rPr>
    </w:lvl>
    <w:lvl w:ilvl="4">
      <w:start w:val="1"/>
      <w:numFmt w:val="lowerLetter"/>
      <w:lvlText w:val="%5)"/>
      <w:lvlJc w:val="left"/>
      <w:pPr>
        <w:ind w:left="2568" w:hanging="420"/>
      </w:pPr>
      <w:rPr>
        <w:rFonts w:cs="Times New Roman"/>
      </w:rPr>
    </w:lvl>
    <w:lvl w:ilvl="5">
      <w:start w:val="1"/>
      <w:numFmt w:val="lowerRoman"/>
      <w:lvlText w:val="%6."/>
      <w:lvlJc w:val="right"/>
      <w:pPr>
        <w:ind w:left="2988" w:hanging="420"/>
      </w:pPr>
      <w:rPr>
        <w:rFonts w:cs="Times New Roman"/>
      </w:rPr>
    </w:lvl>
    <w:lvl w:ilvl="6">
      <w:start w:val="1"/>
      <w:numFmt w:val="decimal"/>
      <w:lvlText w:val="%7."/>
      <w:lvlJc w:val="left"/>
      <w:pPr>
        <w:ind w:left="3408" w:hanging="420"/>
      </w:pPr>
      <w:rPr>
        <w:rFonts w:cs="Times New Roman"/>
      </w:rPr>
    </w:lvl>
    <w:lvl w:ilvl="7">
      <w:start w:val="1"/>
      <w:numFmt w:val="lowerLetter"/>
      <w:lvlText w:val="%8)"/>
      <w:lvlJc w:val="left"/>
      <w:pPr>
        <w:ind w:left="3828" w:hanging="420"/>
      </w:pPr>
      <w:rPr>
        <w:rFonts w:cs="Times New Roman"/>
      </w:rPr>
    </w:lvl>
    <w:lvl w:ilvl="8">
      <w:start w:val="1"/>
      <w:numFmt w:val="lowerRoman"/>
      <w:lvlText w:val="%9."/>
      <w:lvlJc w:val="right"/>
      <w:pPr>
        <w:ind w:left="4248" w:hanging="420"/>
      </w:pPr>
      <w:rPr>
        <w:rFonts w:cs="Times New Roman"/>
      </w:rPr>
    </w:lvl>
  </w:abstractNum>
  <w:abstractNum w:abstractNumId="6">
    <w:nsid w:val="0000000A"/>
    <w:multiLevelType w:val="multilevel"/>
    <w:tmpl w:val="0000000A"/>
    <w:lvl w:ilvl="0">
      <w:start w:val="1"/>
      <w:numFmt w:val="decimal"/>
      <w:lvlText w:val="(%1)"/>
      <w:lvlJc w:val="left"/>
      <w:pPr>
        <w:ind w:left="840" w:hanging="360"/>
      </w:pPr>
      <w:rPr>
        <w:rFonts w:cs="Times New Roman" w:hint="default"/>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7">
    <w:nsid w:val="011B2A3B"/>
    <w:multiLevelType w:val="hybridMultilevel"/>
    <w:tmpl w:val="95E2970C"/>
    <w:lvl w:ilvl="0" w:tplc="04090001">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0C542FBE"/>
    <w:multiLevelType w:val="hybridMultilevel"/>
    <w:tmpl w:val="9AD688D4"/>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897" w:hanging="420"/>
      </w:pPr>
      <w:rPr>
        <w:rFonts w:ascii="Wingdings" w:hAnsi="Wingdings" w:hint="default"/>
      </w:rPr>
    </w:lvl>
    <w:lvl w:ilvl="2" w:tplc="04090005"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3" w:tentative="1">
      <w:start w:val="1"/>
      <w:numFmt w:val="bullet"/>
      <w:lvlText w:val=""/>
      <w:lvlJc w:val="left"/>
      <w:pPr>
        <w:ind w:left="2157" w:hanging="420"/>
      </w:pPr>
      <w:rPr>
        <w:rFonts w:ascii="Wingdings" w:hAnsi="Wingdings" w:hint="default"/>
      </w:rPr>
    </w:lvl>
    <w:lvl w:ilvl="5" w:tplc="04090005"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3" w:tentative="1">
      <w:start w:val="1"/>
      <w:numFmt w:val="bullet"/>
      <w:lvlText w:val=""/>
      <w:lvlJc w:val="left"/>
      <w:pPr>
        <w:ind w:left="3417" w:hanging="420"/>
      </w:pPr>
      <w:rPr>
        <w:rFonts w:ascii="Wingdings" w:hAnsi="Wingdings" w:hint="default"/>
      </w:rPr>
    </w:lvl>
    <w:lvl w:ilvl="8" w:tplc="04090005" w:tentative="1">
      <w:start w:val="1"/>
      <w:numFmt w:val="bullet"/>
      <w:lvlText w:val=""/>
      <w:lvlJc w:val="left"/>
      <w:pPr>
        <w:ind w:left="3837" w:hanging="420"/>
      </w:pPr>
      <w:rPr>
        <w:rFonts w:ascii="Wingdings" w:hAnsi="Wingdings" w:hint="default"/>
      </w:rPr>
    </w:lvl>
  </w:abstractNum>
  <w:abstractNum w:abstractNumId="9">
    <w:nsid w:val="1115132D"/>
    <w:multiLevelType w:val="hybridMultilevel"/>
    <w:tmpl w:val="487AE8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5476EF0"/>
    <w:multiLevelType w:val="hybridMultilevel"/>
    <w:tmpl w:val="541C23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CB05A56"/>
    <w:multiLevelType w:val="hybridMultilevel"/>
    <w:tmpl w:val="353A7634"/>
    <w:lvl w:ilvl="0" w:tplc="9B7097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A7F1C00"/>
    <w:multiLevelType w:val="hybridMultilevel"/>
    <w:tmpl w:val="69DA47BC"/>
    <w:lvl w:ilvl="0" w:tplc="82C091DE">
      <w:start w:val="1"/>
      <w:numFmt w:val="decimal"/>
      <w:lvlText w:val="(%1)"/>
      <w:lvlJc w:val="left"/>
      <w:pPr>
        <w:ind w:left="1224" w:hanging="756"/>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13">
    <w:nsid w:val="4DF4408A"/>
    <w:multiLevelType w:val="hybridMultilevel"/>
    <w:tmpl w:val="A5D8E3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3435059"/>
    <w:multiLevelType w:val="hybridMultilevel"/>
    <w:tmpl w:val="4C745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C640481"/>
    <w:multiLevelType w:val="hybridMultilevel"/>
    <w:tmpl w:val="008C383C"/>
    <w:lvl w:ilvl="0" w:tplc="807CB8E2">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267A2A"/>
    <w:multiLevelType w:val="hybridMultilevel"/>
    <w:tmpl w:val="A28C73F6"/>
    <w:lvl w:ilvl="0" w:tplc="CD0E28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5C84791"/>
    <w:multiLevelType w:val="hybridMultilevel"/>
    <w:tmpl w:val="195E865C"/>
    <w:lvl w:ilvl="0" w:tplc="8F6E0618">
      <w:start w:val="1"/>
      <w:numFmt w:val="decimal"/>
      <w:lvlText w:val="（%1）"/>
      <w:lvlJc w:val="left"/>
      <w:pPr>
        <w:ind w:left="1146" w:hanging="720"/>
      </w:pPr>
      <w:rPr>
        <w:rFonts w:hint="default"/>
      </w:r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7B693076"/>
    <w:multiLevelType w:val="hybridMultilevel"/>
    <w:tmpl w:val="A88C7AEE"/>
    <w:lvl w:ilvl="0" w:tplc="AEB03440">
      <w:start w:val="1"/>
      <w:numFmt w:val="japaneseCounting"/>
      <w:lvlText w:val="第%1，"/>
      <w:lvlJc w:val="left"/>
      <w:pPr>
        <w:ind w:left="1200" w:hanging="720"/>
      </w:pPr>
      <w:rPr>
        <w:rFonts w:hint="default"/>
      </w:rPr>
    </w:lvl>
    <w:lvl w:ilvl="1" w:tplc="807CB8E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9"/>
  </w:num>
  <w:num w:numId="3">
    <w:abstractNumId w:val="16"/>
  </w:num>
  <w:num w:numId="4">
    <w:abstractNumId w:val="18"/>
  </w:num>
  <w:num w:numId="5">
    <w:abstractNumId w:val="7"/>
  </w:num>
  <w:num w:numId="6">
    <w:abstractNumId w:val="15"/>
  </w:num>
  <w:num w:numId="7">
    <w:abstractNumId w:val="8"/>
  </w:num>
  <w:num w:numId="8">
    <w:abstractNumId w:val="12"/>
  </w:num>
  <w:num w:numId="9">
    <w:abstractNumId w:val="10"/>
  </w:num>
  <w:num w:numId="10">
    <w:abstractNumId w:val="11"/>
  </w:num>
  <w:num w:numId="11">
    <w:abstractNumId w:val="17"/>
  </w:num>
  <w:num w:numId="12">
    <w:abstractNumId w:val="14"/>
  </w:num>
  <w:num w:numId="13">
    <w:abstractNumId w:val="2"/>
  </w:num>
  <w:num w:numId="14">
    <w:abstractNumId w:val="0"/>
  </w:num>
  <w:num w:numId="15">
    <w:abstractNumId w:val="4"/>
  </w:num>
  <w:num w:numId="16">
    <w:abstractNumId w:val="3"/>
  </w:num>
  <w:num w:numId="17">
    <w:abstractNumId w:val="1"/>
  </w:num>
  <w:num w:numId="18">
    <w:abstractNumId w:val="5"/>
  </w:num>
  <w:num w:numId="19">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7C17"/>
    <w:rsid w:val="00024D2C"/>
    <w:rsid w:val="00053DEB"/>
    <w:rsid w:val="000566FA"/>
    <w:rsid w:val="00067E9E"/>
    <w:rsid w:val="000744EB"/>
    <w:rsid w:val="00086547"/>
    <w:rsid w:val="000963BD"/>
    <w:rsid w:val="000A19AC"/>
    <w:rsid w:val="000C462A"/>
    <w:rsid w:val="000D7045"/>
    <w:rsid w:val="000F079E"/>
    <w:rsid w:val="000F093D"/>
    <w:rsid w:val="000F1957"/>
    <w:rsid w:val="00102927"/>
    <w:rsid w:val="00117F09"/>
    <w:rsid w:val="00130112"/>
    <w:rsid w:val="00147486"/>
    <w:rsid w:val="00154535"/>
    <w:rsid w:val="001707C3"/>
    <w:rsid w:val="00184338"/>
    <w:rsid w:val="0018650D"/>
    <w:rsid w:val="001961F5"/>
    <w:rsid w:val="0019715E"/>
    <w:rsid w:val="00197CAB"/>
    <w:rsid w:val="001A49AA"/>
    <w:rsid w:val="001B3D62"/>
    <w:rsid w:val="001B497D"/>
    <w:rsid w:val="001C1245"/>
    <w:rsid w:val="001E6757"/>
    <w:rsid w:val="001E6A8C"/>
    <w:rsid w:val="00202AF2"/>
    <w:rsid w:val="002128BC"/>
    <w:rsid w:val="00213468"/>
    <w:rsid w:val="0022227D"/>
    <w:rsid w:val="00223FAF"/>
    <w:rsid w:val="0024516E"/>
    <w:rsid w:val="002479FB"/>
    <w:rsid w:val="00257DB9"/>
    <w:rsid w:val="00274225"/>
    <w:rsid w:val="002A38F4"/>
    <w:rsid w:val="002B1AF0"/>
    <w:rsid w:val="002C69FE"/>
    <w:rsid w:val="002D2810"/>
    <w:rsid w:val="002D6EFC"/>
    <w:rsid w:val="002E5C66"/>
    <w:rsid w:val="002F1F90"/>
    <w:rsid w:val="002F5DDE"/>
    <w:rsid w:val="002F720A"/>
    <w:rsid w:val="00324CC6"/>
    <w:rsid w:val="003458C4"/>
    <w:rsid w:val="00350DCB"/>
    <w:rsid w:val="0036503C"/>
    <w:rsid w:val="00367673"/>
    <w:rsid w:val="003B01F7"/>
    <w:rsid w:val="00407853"/>
    <w:rsid w:val="00423D96"/>
    <w:rsid w:val="0042762E"/>
    <w:rsid w:val="004544FA"/>
    <w:rsid w:val="0046712E"/>
    <w:rsid w:val="0046745E"/>
    <w:rsid w:val="00476A8A"/>
    <w:rsid w:val="00484775"/>
    <w:rsid w:val="004877C3"/>
    <w:rsid w:val="00497F5F"/>
    <w:rsid w:val="004A2E2B"/>
    <w:rsid w:val="004B5366"/>
    <w:rsid w:val="004F3BC1"/>
    <w:rsid w:val="00521035"/>
    <w:rsid w:val="005347E7"/>
    <w:rsid w:val="005568D8"/>
    <w:rsid w:val="00562DD4"/>
    <w:rsid w:val="005671F5"/>
    <w:rsid w:val="0057160F"/>
    <w:rsid w:val="00574705"/>
    <w:rsid w:val="0058474F"/>
    <w:rsid w:val="00595B14"/>
    <w:rsid w:val="00596B1B"/>
    <w:rsid w:val="005D28B8"/>
    <w:rsid w:val="005D4322"/>
    <w:rsid w:val="005D6463"/>
    <w:rsid w:val="005F0252"/>
    <w:rsid w:val="005F3C1B"/>
    <w:rsid w:val="005F6E21"/>
    <w:rsid w:val="00601000"/>
    <w:rsid w:val="00635FDE"/>
    <w:rsid w:val="0066176B"/>
    <w:rsid w:val="00672278"/>
    <w:rsid w:val="006762ED"/>
    <w:rsid w:val="00682143"/>
    <w:rsid w:val="006C141D"/>
    <w:rsid w:val="006C249B"/>
    <w:rsid w:val="00704D64"/>
    <w:rsid w:val="00716F33"/>
    <w:rsid w:val="00742FA9"/>
    <w:rsid w:val="007750AE"/>
    <w:rsid w:val="00780EAE"/>
    <w:rsid w:val="00782A30"/>
    <w:rsid w:val="007C5CD4"/>
    <w:rsid w:val="00804258"/>
    <w:rsid w:val="00815F1F"/>
    <w:rsid w:val="008255E2"/>
    <w:rsid w:val="00827314"/>
    <w:rsid w:val="0083394A"/>
    <w:rsid w:val="00833EAD"/>
    <w:rsid w:val="00856CDF"/>
    <w:rsid w:val="00865DEB"/>
    <w:rsid w:val="0087104E"/>
    <w:rsid w:val="0087187F"/>
    <w:rsid w:val="00874A70"/>
    <w:rsid w:val="00881FD9"/>
    <w:rsid w:val="008876B8"/>
    <w:rsid w:val="008A6036"/>
    <w:rsid w:val="008A6EE8"/>
    <w:rsid w:val="008B631F"/>
    <w:rsid w:val="008C206E"/>
    <w:rsid w:val="008F0C58"/>
    <w:rsid w:val="008F47BA"/>
    <w:rsid w:val="009172F1"/>
    <w:rsid w:val="00936FD3"/>
    <w:rsid w:val="009559F8"/>
    <w:rsid w:val="0096232B"/>
    <w:rsid w:val="00987F71"/>
    <w:rsid w:val="009D48AC"/>
    <w:rsid w:val="00A05780"/>
    <w:rsid w:val="00A22493"/>
    <w:rsid w:val="00A36278"/>
    <w:rsid w:val="00A423B7"/>
    <w:rsid w:val="00A60189"/>
    <w:rsid w:val="00A700C7"/>
    <w:rsid w:val="00A75377"/>
    <w:rsid w:val="00A81651"/>
    <w:rsid w:val="00A83CAE"/>
    <w:rsid w:val="00A878F8"/>
    <w:rsid w:val="00A93CDB"/>
    <w:rsid w:val="00AA5A39"/>
    <w:rsid w:val="00AC3783"/>
    <w:rsid w:val="00AD382B"/>
    <w:rsid w:val="00AD62EC"/>
    <w:rsid w:val="00AF278B"/>
    <w:rsid w:val="00B043F5"/>
    <w:rsid w:val="00B33044"/>
    <w:rsid w:val="00B57A25"/>
    <w:rsid w:val="00B77069"/>
    <w:rsid w:val="00B826C6"/>
    <w:rsid w:val="00B9563C"/>
    <w:rsid w:val="00BB1CE1"/>
    <w:rsid w:val="00BC09F8"/>
    <w:rsid w:val="00BD3385"/>
    <w:rsid w:val="00BE4E6C"/>
    <w:rsid w:val="00BF2F79"/>
    <w:rsid w:val="00C35284"/>
    <w:rsid w:val="00C50A8F"/>
    <w:rsid w:val="00C62F01"/>
    <w:rsid w:val="00C6591C"/>
    <w:rsid w:val="00C71351"/>
    <w:rsid w:val="00C91DF1"/>
    <w:rsid w:val="00CB7037"/>
    <w:rsid w:val="00CC32DF"/>
    <w:rsid w:val="00CC4377"/>
    <w:rsid w:val="00CE4FE5"/>
    <w:rsid w:val="00CF08AA"/>
    <w:rsid w:val="00CF2A76"/>
    <w:rsid w:val="00D002CC"/>
    <w:rsid w:val="00D02F85"/>
    <w:rsid w:val="00D217CE"/>
    <w:rsid w:val="00D36B36"/>
    <w:rsid w:val="00D43032"/>
    <w:rsid w:val="00D5260F"/>
    <w:rsid w:val="00D6658C"/>
    <w:rsid w:val="00D86716"/>
    <w:rsid w:val="00DA604C"/>
    <w:rsid w:val="00DC07EE"/>
    <w:rsid w:val="00DD32A0"/>
    <w:rsid w:val="00DD4B28"/>
    <w:rsid w:val="00DE6272"/>
    <w:rsid w:val="00DF7C17"/>
    <w:rsid w:val="00E243B7"/>
    <w:rsid w:val="00E3166D"/>
    <w:rsid w:val="00E320A4"/>
    <w:rsid w:val="00E62DDB"/>
    <w:rsid w:val="00E74F64"/>
    <w:rsid w:val="00EB5610"/>
    <w:rsid w:val="00EC17EC"/>
    <w:rsid w:val="00EC69A0"/>
    <w:rsid w:val="00ED07E6"/>
    <w:rsid w:val="00ED17FD"/>
    <w:rsid w:val="00EF4EC7"/>
    <w:rsid w:val="00F278C8"/>
    <w:rsid w:val="00F35A23"/>
    <w:rsid w:val="00F35BE6"/>
    <w:rsid w:val="00F40D6A"/>
    <w:rsid w:val="00F4643F"/>
    <w:rsid w:val="00F702EA"/>
    <w:rsid w:val="00F80BC0"/>
    <w:rsid w:val="00F815E5"/>
    <w:rsid w:val="00F87C0F"/>
    <w:rsid w:val="00FA41F8"/>
    <w:rsid w:val="00FB5D0C"/>
    <w:rsid w:val="00FC22F2"/>
    <w:rsid w:val="00FE2C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3385"/>
    <w:pPr>
      <w:widowControl w:val="0"/>
      <w:jc w:val="both"/>
    </w:pPr>
  </w:style>
  <w:style w:type="paragraph" w:styleId="1">
    <w:name w:val="heading 1"/>
    <w:basedOn w:val="a"/>
    <w:next w:val="a"/>
    <w:link w:val="1Char"/>
    <w:qFormat/>
    <w:rsid w:val="009D48A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D48AC"/>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link w:val="3Char"/>
    <w:qFormat/>
    <w:rsid w:val="008A6036"/>
    <w:pPr>
      <w:widowControl/>
      <w:spacing w:before="100" w:beforeAutospacing="1" w:after="100" w:afterAutospacing="1"/>
      <w:jc w:val="left"/>
      <w:outlineLvl w:val="2"/>
    </w:pPr>
    <w:rPr>
      <w:rFonts w:ascii="宋体" w:eastAsia="宋体" w:hAnsi="宋体" w:cs="宋体"/>
      <w:b/>
      <w:bCs/>
      <w:color w:val="E85B01"/>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A6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A6036"/>
    <w:rPr>
      <w:sz w:val="18"/>
      <w:szCs w:val="18"/>
    </w:rPr>
  </w:style>
  <w:style w:type="paragraph" w:styleId="a4">
    <w:name w:val="footer"/>
    <w:basedOn w:val="a"/>
    <w:link w:val="Char0"/>
    <w:unhideWhenUsed/>
    <w:rsid w:val="008A6036"/>
    <w:pPr>
      <w:tabs>
        <w:tab w:val="center" w:pos="4153"/>
        <w:tab w:val="right" w:pos="8306"/>
      </w:tabs>
      <w:snapToGrid w:val="0"/>
      <w:jc w:val="left"/>
    </w:pPr>
    <w:rPr>
      <w:sz w:val="18"/>
      <w:szCs w:val="18"/>
    </w:rPr>
  </w:style>
  <w:style w:type="character" w:customStyle="1" w:styleId="Char0">
    <w:name w:val="页脚 Char"/>
    <w:basedOn w:val="a0"/>
    <w:link w:val="a4"/>
    <w:rsid w:val="008A6036"/>
    <w:rPr>
      <w:sz w:val="18"/>
      <w:szCs w:val="18"/>
    </w:rPr>
  </w:style>
  <w:style w:type="character" w:customStyle="1" w:styleId="3Char">
    <w:name w:val="标题 3 Char"/>
    <w:basedOn w:val="a0"/>
    <w:link w:val="3"/>
    <w:uiPriority w:val="99"/>
    <w:rsid w:val="008A6036"/>
    <w:rPr>
      <w:rFonts w:ascii="宋体" w:eastAsia="宋体" w:hAnsi="宋体" w:cs="宋体"/>
      <w:b/>
      <w:bCs/>
      <w:color w:val="E85B01"/>
      <w:kern w:val="0"/>
      <w:sz w:val="24"/>
      <w:szCs w:val="24"/>
    </w:rPr>
  </w:style>
  <w:style w:type="paragraph" w:styleId="a5">
    <w:name w:val="Balloon Text"/>
    <w:basedOn w:val="a"/>
    <w:link w:val="Char1"/>
    <w:unhideWhenUsed/>
    <w:rsid w:val="00C71351"/>
    <w:rPr>
      <w:sz w:val="18"/>
      <w:szCs w:val="18"/>
    </w:rPr>
  </w:style>
  <w:style w:type="character" w:customStyle="1" w:styleId="Char1">
    <w:name w:val="批注框文本 Char"/>
    <w:basedOn w:val="a0"/>
    <w:link w:val="a5"/>
    <w:rsid w:val="00C71351"/>
    <w:rPr>
      <w:sz w:val="18"/>
      <w:szCs w:val="18"/>
    </w:rPr>
  </w:style>
  <w:style w:type="paragraph" w:styleId="a6">
    <w:name w:val="List Paragraph"/>
    <w:basedOn w:val="a"/>
    <w:uiPriority w:val="34"/>
    <w:qFormat/>
    <w:rsid w:val="00324CC6"/>
    <w:pPr>
      <w:ind w:firstLineChars="200" w:firstLine="420"/>
    </w:pPr>
  </w:style>
  <w:style w:type="paragraph" w:styleId="a7">
    <w:name w:val="footnote text"/>
    <w:basedOn w:val="a"/>
    <w:link w:val="Char2"/>
    <w:uiPriority w:val="99"/>
    <w:unhideWhenUsed/>
    <w:rsid w:val="00BF2F79"/>
    <w:pPr>
      <w:snapToGrid w:val="0"/>
      <w:jc w:val="left"/>
    </w:pPr>
    <w:rPr>
      <w:rFonts w:ascii="Times New Roman" w:eastAsia="宋体" w:hAnsi="Times New Roman" w:cs="Times New Roman"/>
      <w:sz w:val="18"/>
      <w:szCs w:val="18"/>
    </w:rPr>
  </w:style>
  <w:style w:type="character" w:customStyle="1" w:styleId="Char2">
    <w:name w:val="脚注文本 Char"/>
    <w:basedOn w:val="a0"/>
    <w:link w:val="a7"/>
    <w:uiPriority w:val="99"/>
    <w:rsid w:val="00BF2F79"/>
    <w:rPr>
      <w:rFonts w:ascii="Times New Roman" w:eastAsia="宋体" w:hAnsi="Times New Roman" w:cs="Times New Roman"/>
      <w:sz w:val="18"/>
      <w:szCs w:val="18"/>
    </w:rPr>
  </w:style>
  <w:style w:type="character" w:styleId="a8">
    <w:name w:val="footnote reference"/>
    <w:basedOn w:val="a0"/>
    <w:uiPriority w:val="99"/>
    <w:unhideWhenUsed/>
    <w:rsid w:val="00BF2F79"/>
    <w:rPr>
      <w:vertAlign w:val="superscript"/>
    </w:rPr>
  </w:style>
  <w:style w:type="character" w:customStyle="1" w:styleId="1Char">
    <w:name w:val="标题 1 Char"/>
    <w:basedOn w:val="a0"/>
    <w:link w:val="1"/>
    <w:rsid w:val="009D48AC"/>
    <w:rPr>
      <w:rFonts w:ascii="Times New Roman" w:eastAsia="宋体" w:hAnsi="Times New Roman" w:cs="Times New Roman"/>
      <w:b/>
      <w:bCs/>
      <w:kern w:val="44"/>
      <w:sz w:val="44"/>
      <w:szCs w:val="44"/>
    </w:rPr>
  </w:style>
  <w:style w:type="character" w:customStyle="1" w:styleId="2Char">
    <w:name w:val="标题 2 Char"/>
    <w:basedOn w:val="a0"/>
    <w:link w:val="2"/>
    <w:rsid w:val="009D48AC"/>
    <w:rPr>
      <w:rFonts w:ascii="Arial" w:eastAsia="黑体" w:hAnsi="Arial" w:cs="Times New Roman"/>
      <w:b/>
      <w:bCs/>
      <w:sz w:val="32"/>
      <w:szCs w:val="32"/>
    </w:rPr>
  </w:style>
  <w:style w:type="paragraph" w:styleId="a9">
    <w:name w:val="Document Map"/>
    <w:basedOn w:val="a"/>
    <w:link w:val="Char3"/>
    <w:semiHidden/>
    <w:rsid w:val="009D48AC"/>
    <w:pPr>
      <w:shd w:val="clear" w:color="auto" w:fill="000080"/>
    </w:pPr>
    <w:rPr>
      <w:rFonts w:ascii="Times New Roman" w:eastAsia="宋体" w:hAnsi="Times New Roman" w:cs="Times New Roman"/>
      <w:szCs w:val="24"/>
    </w:rPr>
  </w:style>
  <w:style w:type="character" w:customStyle="1" w:styleId="Char3">
    <w:name w:val="文档结构图 Char"/>
    <w:basedOn w:val="a0"/>
    <w:link w:val="a9"/>
    <w:semiHidden/>
    <w:rsid w:val="009D48AC"/>
    <w:rPr>
      <w:rFonts w:ascii="Times New Roman" w:eastAsia="宋体" w:hAnsi="Times New Roman" w:cs="Times New Roman"/>
      <w:szCs w:val="24"/>
      <w:shd w:val="clear" w:color="auto" w:fill="000080"/>
    </w:rPr>
  </w:style>
  <w:style w:type="paragraph" w:customStyle="1" w:styleId="100">
    <w:name w:val="样式 标题 1 + 小四 段前: 0 磅 段后: 0 磅 行距: 单倍行距"/>
    <w:basedOn w:val="2"/>
    <w:rsid w:val="009D48AC"/>
    <w:pPr>
      <w:spacing w:before="0" w:after="0" w:line="240" w:lineRule="auto"/>
    </w:pPr>
    <w:rPr>
      <w:rFonts w:eastAsia="宋体" w:cs="宋体"/>
      <w:b w:val="0"/>
      <w:sz w:val="24"/>
      <w:szCs w:val="20"/>
    </w:rPr>
  </w:style>
  <w:style w:type="paragraph" w:styleId="10">
    <w:name w:val="toc 1"/>
    <w:basedOn w:val="a"/>
    <w:next w:val="a"/>
    <w:autoRedefine/>
    <w:uiPriority w:val="39"/>
    <w:qFormat/>
    <w:rsid w:val="009D48AC"/>
    <w:rPr>
      <w:rFonts w:ascii="Times New Roman" w:eastAsia="宋体" w:hAnsi="Times New Roman" w:cs="Times New Roman"/>
      <w:szCs w:val="24"/>
    </w:rPr>
  </w:style>
  <w:style w:type="paragraph" w:styleId="20">
    <w:name w:val="toc 2"/>
    <w:basedOn w:val="a"/>
    <w:next w:val="a"/>
    <w:autoRedefine/>
    <w:uiPriority w:val="39"/>
    <w:qFormat/>
    <w:rsid w:val="009D48AC"/>
    <w:pPr>
      <w:ind w:leftChars="200" w:left="420"/>
    </w:pPr>
    <w:rPr>
      <w:rFonts w:ascii="Times New Roman" w:eastAsia="宋体" w:hAnsi="Times New Roman" w:cs="Times New Roman"/>
      <w:szCs w:val="24"/>
    </w:rPr>
  </w:style>
  <w:style w:type="character" w:styleId="aa">
    <w:name w:val="Hyperlink"/>
    <w:uiPriority w:val="99"/>
    <w:rsid w:val="009D48AC"/>
    <w:rPr>
      <w:color w:val="0000FF"/>
      <w:u w:val="single"/>
    </w:rPr>
  </w:style>
  <w:style w:type="table" w:styleId="ab">
    <w:name w:val="Table Grid"/>
    <w:basedOn w:val="a1"/>
    <w:rsid w:val="009D48A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ate"/>
    <w:basedOn w:val="a"/>
    <w:next w:val="a"/>
    <w:link w:val="Char4"/>
    <w:rsid w:val="009D48AC"/>
    <w:pPr>
      <w:ind w:leftChars="2500" w:left="100"/>
    </w:pPr>
    <w:rPr>
      <w:rFonts w:ascii="Times New Roman" w:eastAsia="宋体" w:hAnsi="Times New Roman" w:cs="Times New Roman"/>
      <w:szCs w:val="24"/>
    </w:rPr>
  </w:style>
  <w:style w:type="character" w:customStyle="1" w:styleId="Char4">
    <w:name w:val="日期 Char"/>
    <w:basedOn w:val="a0"/>
    <w:link w:val="ac"/>
    <w:rsid w:val="009D48AC"/>
    <w:rPr>
      <w:rFonts w:ascii="Times New Roman" w:eastAsia="宋体" w:hAnsi="Times New Roman" w:cs="Times New Roman"/>
      <w:szCs w:val="24"/>
    </w:rPr>
  </w:style>
  <w:style w:type="paragraph" w:styleId="ad">
    <w:name w:val="caption"/>
    <w:basedOn w:val="a"/>
    <w:next w:val="a"/>
    <w:unhideWhenUsed/>
    <w:qFormat/>
    <w:rsid w:val="009D48AC"/>
    <w:rPr>
      <w:rFonts w:ascii="Cambria" w:eastAsia="黑体" w:hAnsi="Cambria" w:cs="Times New Roman"/>
      <w:sz w:val="20"/>
      <w:szCs w:val="20"/>
    </w:rPr>
  </w:style>
  <w:style w:type="paragraph" w:styleId="ae">
    <w:name w:val="Normal (Web)"/>
    <w:basedOn w:val="a"/>
    <w:uiPriority w:val="99"/>
    <w:unhideWhenUsed/>
    <w:rsid w:val="009D48AC"/>
    <w:pPr>
      <w:widowControl/>
      <w:spacing w:before="100" w:beforeAutospacing="1" w:after="100" w:afterAutospacing="1"/>
      <w:jc w:val="left"/>
    </w:pPr>
    <w:rPr>
      <w:rFonts w:ascii="宋体" w:eastAsia="宋体" w:hAnsi="宋体" w:cs="宋体"/>
      <w:kern w:val="0"/>
      <w:sz w:val="24"/>
      <w:szCs w:val="24"/>
    </w:rPr>
  </w:style>
  <w:style w:type="character" w:styleId="af">
    <w:name w:val="annotation reference"/>
    <w:basedOn w:val="a0"/>
    <w:uiPriority w:val="99"/>
    <w:rsid w:val="009D48AC"/>
    <w:rPr>
      <w:sz w:val="21"/>
      <w:szCs w:val="21"/>
    </w:rPr>
  </w:style>
  <w:style w:type="paragraph" w:styleId="af0">
    <w:name w:val="annotation text"/>
    <w:basedOn w:val="a"/>
    <w:link w:val="Char5"/>
    <w:uiPriority w:val="99"/>
    <w:rsid w:val="009D48AC"/>
    <w:pPr>
      <w:jc w:val="left"/>
    </w:pPr>
    <w:rPr>
      <w:rFonts w:ascii="Times New Roman" w:eastAsia="宋体" w:hAnsi="Times New Roman" w:cs="Times New Roman"/>
      <w:szCs w:val="24"/>
    </w:rPr>
  </w:style>
  <w:style w:type="character" w:customStyle="1" w:styleId="Char5">
    <w:name w:val="批注文字 Char"/>
    <w:basedOn w:val="a0"/>
    <w:link w:val="af0"/>
    <w:uiPriority w:val="99"/>
    <w:rsid w:val="009D48AC"/>
    <w:rPr>
      <w:rFonts w:ascii="Times New Roman" w:eastAsia="宋体" w:hAnsi="Times New Roman" w:cs="Times New Roman"/>
      <w:szCs w:val="24"/>
    </w:rPr>
  </w:style>
  <w:style w:type="paragraph" w:styleId="af1">
    <w:name w:val="annotation subject"/>
    <w:basedOn w:val="af0"/>
    <w:next w:val="af0"/>
    <w:link w:val="Char6"/>
    <w:rsid w:val="009D48AC"/>
    <w:rPr>
      <w:b/>
      <w:bCs/>
    </w:rPr>
  </w:style>
  <w:style w:type="character" w:customStyle="1" w:styleId="Char6">
    <w:name w:val="批注主题 Char"/>
    <w:basedOn w:val="Char5"/>
    <w:link w:val="af1"/>
    <w:rsid w:val="009D48AC"/>
    <w:rPr>
      <w:rFonts w:ascii="Times New Roman" w:eastAsia="宋体" w:hAnsi="Times New Roman" w:cs="Times New Roman"/>
      <w:b/>
      <w:bCs/>
      <w:szCs w:val="24"/>
    </w:rPr>
  </w:style>
  <w:style w:type="character" w:customStyle="1" w:styleId="apple-converted-space">
    <w:name w:val="apple-converted-space"/>
    <w:rsid w:val="00E3166D"/>
  </w:style>
  <w:style w:type="character" w:styleId="af2">
    <w:name w:val="page number"/>
    <w:basedOn w:val="a0"/>
    <w:rsid w:val="000744EB"/>
  </w:style>
  <w:style w:type="paragraph" w:styleId="TOC">
    <w:name w:val="TOC Heading"/>
    <w:basedOn w:val="1"/>
    <w:next w:val="a"/>
    <w:uiPriority w:val="39"/>
    <w:unhideWhenUsed/>
    <w:qFormat/>
    <w:rsid w:val="00AD62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qFormat/>
    <w:rsid w:val="00AD62EC"/>
    <w:pPr>
      <w:widowControl/>
      <w:spacing w:after="100" w:line="276" w:lineRule="auto"/>
      <w:ind w:left="440"/>
      <w:jc w:val="left"/>
    </w:pPr>
    <w:rPr>
      <w:kern w:val="0"/>
      <w:sz w:val="22"/>
    </w:rPr>
  </w:style>
  <w:style w:type="paragraph" w:customStyle="1" w:styleId="11">
    <w:name w:val="列出段落1"/>
    <w:basedOn w:val="a"/>
    <w:rsid w:val="002F5DDE"/>
    <w:pPr>
      <w:ind w:firstLineChars="200" w:firstLine="420"/>
    </w:pPr>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9D48A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D48AC"/>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link w:val="3Char"/>
    <w:qFormat/>
    <w:rsid w:val="008A6036"/>
    <w:pPr>
      <w:widowControl/>
      <w:spacing w:before="100" w:beforeAutospacing="1" w:after="100" w:afterAutospacing="1"/>
      <w:jc w:val="left"/>
      <w:outlineLvl w:val="2"/>
    </w:pPr>
    <w:rPr>
      <w:rFonts w:ascii="宋体" w:eastAsia="宋体" w:hAnsi="宋体" w:cs="宋体"/>
      <w:b/>
      <w:bCs/>
      <w:color w:val="E85B01"/>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A6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A6036"/>
    <w:rPr>
      <w:sz w:val="18"/>
      <w:szCs w:val="18"/>
    </w:rPr>
  </w:style>
  <w:style w:type="paragraph" w:styleId="a4">
    <w:name w:val="footer"/>
    <w:basedOn w:val="a"/>
    <w:link w:val="Char0"/>
    <w:unhideWhenUsed/>
    <w:rsid w:val="008A6036"/>
    <w:pPr>
      <w:tabs>
        <w:tab w:val="center" w:pos="4153"/>
        <w:tab w:val="right" w:pos="8306"/>
      </w:tabs>
      <w:snapToGrid w:val="0"/>
      <w:jc w:val="left"/>
    </w:pPr>
    <w:rPr>
      <w:sz w:val="18"/>
      <w:szCs w:val="18"/>
    </w:rPr>
  </w:style>
  <w:style w:type="character" w:customStyle="1" w:styleId="Char0">
    <w:name w:val="页脚 Char"/>
    <w:basedOn w:val="a0"/>
    <w:link w:val="a4"/>
    <w:rsid w:val="008A6036"/>
    <w:rPr>
      <w:sz w:val="18"/>
      <w:szCs w:val="18"/>
    </w:rPr>
  </w:style>
  <w:style w:type="character" w:customStyle="1" w:styleId="3Char">
    <w:name w:val="标题 3 Char"/>
    <w:basedOn w:val="a0"/>
    <w:link w:val="3"/>
    <w:rsid w:val="008A6036"/>
    <w:rPr>
      <w:rFonts w:ascii="宋体" w:eastAsia="宋体" w:hAnsi="宋体" w:cs="宋体"/>
      <w:b/>
      <w:bCs/>
      <w:color w:val="E85B01"/>
      <w:kern w:val="0"/>
      <w:sz w:val="24"/>
      <w:szCs w:val="24"/>
    </w:rPr>
  </w:style>
  <w:style w:type="paragraph" w:styleId="a5">
    <w:name w:val="Balloon Text"/>
    <w:basedOn w:val="a"/>
    <w:link w:val="Char1"/>
    <w:unhideWhenUsed/>
    <w:rsid w:val="00C71351"/>
    <w:rPr>
      <w:sz w:val="18"/>
      <w:szCs w:val="18"/>
    </w:rPr>
  </w:style>
  <w:style w:type="character" w:customStyle="1" w:styleId="Char1">
    <w:name w:val="批注框文本 Char"/>
    <w:basedOn w:val="a0"/>
    <w:link w:val="a5"/>
    <w:rsid w:val="00C71351"/>
    <w:rPr>
      <w:sz w:val="18"/>
      <w:szCs w:val="18"/>
    </w:rPr>
  </w:style>
  <w:style w:type="paragraph" w:styleId="a6">
    <w:name w:val="List Paragraph"/>
    <w:basedOn w:val="a"/>
    <w:uiPriority w:val="34"/>
    <w:qFormat/>
    <w:rsid w:val="00324CC6"/>
    <w:pPr>
      <w:ind w:firstLineChars="200" w:firstLine="420"/>
    </w:pPr>
  </w:style>
  <w:style w:type="paragraph" w:styleId="a7">
    <w:name w:val="footnote text"/>
    <w:basedOn w:val="a"/>
    <w:link w:val="Char2"/>
    <w:unhideWhenUsed/>
    <w:rsid w:val="00BF2F79"/>
    <w:pPr>
      <w:snapToGrid w:val="0"/>
      <w:jc w:val="left"/>
    </w:pPr>
    <w:rPr>
      <w:rFonts w:ascii="Times New Roman" w:eastAsia="宋体" w:hAnsi="Times New Roman" w:cs="Times New Roman"/>
      <w:sz w:val="18"/>
      <w:szCs w:val="18"/>
    </w:rPr>
  </w:style>
  <w:style w:type="character" w:customStyle="1" w:styleId="Char2">
    <w:name w:val="脚注文本 Char"/>
    <w:basedOn w:val="a0"/>
    <w:link w:val="a7"/>
    <w:rsid w:val="00BF2F79"/>
    <w:rPr>
      <w:rFonts w:ascii="Times New Roman" w:eastAsia="宋体" w:hAnsi="Times New Roman" w:cs="Times New Roman"/>
      <w:sz w:val="18"/>
      <w:szCs w:val="18"/>
    </w:rPr>
  </w:style>
  <w:style w:type="character" w:styleId="a8">
    <w:name w:val="footnote reference"/>
    <w:basedOn w:val="a0"/>
    <w:unhideWhenUsed/>
    <w:rsid w:val="00BF2F79"/>
    <w:rPr>
      <w:vertAlign w:val="superscript"/>
    </w:rPr>
  </w:style>
  <w:style w:type="character" w:customStyle="1" w:styleId="1Char">
    <w:name w:val="标题 1 Char"/>
    <w:basedOn w:val="a0"/>
    <w:link w:val="1"/>
    <w:rsid w:val="009D48AC"/>
    <w:rPr>
      <w:rFonts w:ascii="Times New Roman" w:eastAsia="宋体" w:hAnsi="Times New Roman" w:cs="Times New Roman"/>
      <w:b/>
      <w:bCs/>
      <w:kern w:val="44"/>
      <w:sz w:val="44"/>
      <w:szCs w:val="44"/>
    </w:rPr>
  </w:style>
  <w:style w:type="character" w:customStyle="1" w:styleId="2Char">
    <w:name w:val="标题 2 Char"/>
    <w:basedOn w:val="a0"/>
    <w:link w:val="2"/>
    <w:rsid w:val="009D48AC"/>
    <w:rPr>
      <w:rFonts w:ascii="Arial" w:eastAsia="黑体" w:hAnsi="Arial" w:cs="Times New Roman"/>
      <w:b/>
      <w:bCs/>
      <w:sz w:val="32"/>
      <w:szCs w:val="32"/>
    </w:rPr>
  </w:style>
  <w:style w:type="paragraph" w:styleId="a9">
    <w:name w:val="Document Map"/>
    <w:basedOn w:val="a"/>
    <w:link w:val="Char3"/>
    <w:semiHidden/>
    <w:rsid w:val="009D48AC"/>
    <w:pPr>
      <w:shd w:val="clear" w:color="auto" w:fill="000080"/>
    </w:pPr>
    <w:rPr>
      <w:rFonts w:ascii="Times New Roman" w:eastAsia="宋体" w:hAnsi="Times New Roman" w:cs="Times New Roman"/>
      <w:szCs w:val="24"/>
    </w:rPr>
  </w:style>
  <w:style w:type="character" w:customStyle="1" w:styleId="Char3">
    <w:name w:val="文档结构图 Char"/>
    <w:basedOn w:val="a0"/>
    <w:link w:val="a9"/>
    <w:semiHidden/>
    <w:rsid w:val="009D48AC"/>
    <w:rPr>
      <w:rFonts w:ascii="Times New Roman" w:eastAsia="宋体" w:hAnsi="Times New Roman" w:cs="Times New Roman"/>
      <w:szCs w:val="24"/>
      <w:shd w:val="clear" w:color="auto" w:fill="000080"/>
    </w:rPr>
  </w:style>
  <w:style w:type="paragraph" w:customStyle="1" w:styleId="100">
    <w:name w:val="样式 标题 1 + 小四 段前: 0 磅 段后: 0 磅 行距: 单倍行距"/>
    <w:basedOn w:val="2"/>
    <w:rsid w:val="009D48AC"/>
    <w:pPr>
      <w:spacing w:before="0" w:after="0" w:line="240" w:lineRule="auto"/>
    </w:pPr>
    <w:rPr>
      <w:rFonts w:eastAsia="宋体" w:cs="宋体"/>
      <w:b w:val="0"/>
      <w:sz w:val="24"/>
      <w:szCs w:val="20"/>
    </w:rPr>
  </w:style>
  <w:style w:type="paragraph" w:styleId="10">
    <w:name w:val="toc 1"/>
    <w:basedOn w:val="a"/>
    <w:next w:val="a"/>
    <w:autoRedefine/>
    <w:uiPriority w:val="39"/>
    <w:qFormat/>
    <w:rsid w:val="009D48AC"/>
    <w:rPr>
      <w:rFonts w:ascii="Times New Roman" w:eastAsia="宋体" w:hAnsi="Times New Roman" w:cs="Times New Roman"/>
      <w:szCs w:val="24"/>
    </w:rPr>
  </w:style>
  <w:style w:type="paragraph" w:styleId="20">
    <w:name w:val="toc 2"/>
    <w:basedOn w:val="a"/>
    <w:next w:val="a"/>
    <w:autoRedefine/>
    <w:uiPriority w:val="39"/>
    <w:qFormat/>
    <w:rsid w:val="009D48AC"/>
    <w:pPr>
      <w:ind w:leftChars="200" w:left="420"/>
    </w:pPr>
    <w:rPr>
      <w:rFonts w:ascii="Times New Roman" w:eastAsia="宋体" w:hAnsi="Times New Roman" w:cs="Times New Roman"/>
      <w:szCs w:val="24"/>
    </w:rPr>
  </w:style>
  <w:style w:type="character" w:styleId="aa">
    <w:name w:val="Hyperlink"/>
    <w:uiPriority w:val="99"/>
    <w:rsid w:val="009D48AC"/>
    <w:rPr>
      <w:color w:val="0000FF"/>
      <w:u w:val="single"/>
    </w:rPr>
  </w:style>
  <w:style w:type="table" w:styleId="ab">
    <w:name w:val="Table Grid"/>
    <w:basedOn w:val="a1"/>
    <w:rsid w:val="009D48A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ate"/>
    <w:basedOn w:val="a"/>
    <w:next w:val="a"/>
    <w:link w:val="Char4"/>
    <w:rsid w:val="009D48AC"/>
    <w:pPr>
      <w:ind w:leftChars="2500" w:left="100"/>
    </w:pPr>
    <w:rPr>
      <w:rFonts w:ascii="Times New Roman" w:eastAsia="宋体" w:hAnsi="Times New Roman" w:cs="Times New Roman"/>
      <w:szCs w:val="24"/>
    </w:rPr>
  </w:style>
  <w:style w:type="character" w:customStyle="1" w:styleId="Char4">
    <w:name w:val="日期 Char"/>
    <w:basedOn w:val="a0"/>
    <w:link w:val="ac"/>
    <w:rsid w:val="009D48AC"/>
    <w:rPr>
      <w:rFonts w:ascii="Times New Roman" w:eastAsia="宋体" w:hAnsi="Times New Roman" w:cs="Times New Roman"/>
      <w:szCs w:val="24"/>
    </w:rPr>
  </w:style>
  <w:style w:type="paragraph" w:styleId="ad">
    <w:name w:val="caption"/>
    <w:basedOn w:val="a"/>
    <w:next w:val="a"/>
    <w:unhideWhenUsed/>
    <w:qFormat/>
    <w:rsid w:val="009D48AC"/>
    <w:rPr>
      <w:rFonts w:ascii="Cambria" w:eastAsia="黑体" w:hAnsi="Cambria" w:cs="Times New Roman"/>
      <w:sz w:val="20"/>
      <w:szCs w:val="20"/>
    </w:rPr>
  </w:style>
  <w:style w:type="paragraph" w:styleId="ae">
    <w:name w:val="Normal (Web)"/>
    <w:basedOn w:val="a"/>
    <w:uiPriority w:val="99"/>
    <w:unhideWhenUsed/>
    <w:rsid w:val="009D48AC"/>
    <w:pPr>
      <w:widowControl/>
      <w:spacing w:before="100" w:beforeAutospacing="1" w:after="100" w:afterAutospacing="1"/>
      <w:jc w:val="left"/>
    </w:pPr>
    <w:rPr>
      <w:rFonts w:ascii="宋体" w:eastAsia="宋体" w:hAnsi="宋体" w:cs="宋体"/>
      <w:kern w:val="0"/>
      <w:sz w:val="24"/>
      <w:szCs w:val="24"/>
    </w:rPr>
  </w:style>
  <w:style w:type="character" w:styleId="af">
    <w:name w:val="annotation reference"/>
    <w:basedOn w:val="a0"/>
    <w:uiPriority w:val="99"/>
    <w:rsid w:val="009D48AC"/>
    <w:rPr>
      <w:sz w:val="21"/>
      <w:szCs w:val="21"/>
    </w:rPr>
  </w:style>
  <w:style w:type="paragraph" w:styleId="af0">
    <w:name w:val="annotation text"/>
    <w:basedOn w:val="a"/>
    <w:link w:val="Char5"/>
    <w:uiPriority w:val="99"/>
    <w:rsid w:val="009D48AC"/>
    <w:pPr>
      <w:jc w:val="left"/>
    </w:pPr>
    <w:rPr>
      <w:rFonts w:ascii="Times New Roman" w:eastAsia="宋体" w:hAnsi="Times New Roman" w:cs="Times New Roman"/>
      <w:szCs w:val="24"/>
    </w:rPr>
  </w:style>
  <w:style w:type="character" w:customStyle="1" w:styleId="Char5">
    <w:name w:val="批注文字 Char"/>
    <w:basedOn w:val="a0"/>
    <w:link w:val="af0"/>
    <w:uiPriority w:val="99"/>
    <w:rsid w:val="009D48AC"/>
    <w:rPr>
      <w:rFonts w:ascii="Times New Roman" w:eastAsia="宋体" w:hAnsi="Times New Roman" w:cs="Times New Roman"/>
      <w:szCs w:val="24"/>
    </w:rPr>
  </w:style>
  <w:style w:type="paragraph" w:styleId="af1">
    <w:name w:val="annotation subject"/>
    <w:basedOn w:val="af0"/>
    <w:next w:val="af0"/>
    <w:link w:val="Char6"/>
    <w:rsid w:val="009D48AC"/>
    <w:rPr>
      <w:b/>
      <w:bCs/>
    </w:rPr>
  </w:style>
  <w:style w:type="character" w:customStyle="1" w:styleId="Char6">
    <w:name w:val="批注主题 Char"/>
    <w:basedOn w:val="Char5"/>
    <w:link w:val="af1"/>
    <w:rsid w:val="009D48AC"/>
    <w:rPr>
      <w:rFonts w:ascii="Times New Roman" w:eastAsia="宋体" w:hAnsi="Times New Roman" w:cs="Times New Roman"/>
      <w:b/>
      <w:bCs/>
      <w:szCs w:val="24"/>
    </w:rPr>
  </w:style>
  <w:style w:type="character" w:customStyle="1" w:styleId="apple-converted-space">
    <w:name w:val="apple-converted-space"/>
    <w:rsid w:val="00E3166D"/>
  </w:style>
  <w:style w:type="character" w:styleId="af2">
    <w:name w:val="page number"/>
    <w:basedOn w:val="a0"/>
    <w:rsid w:val="000744EB"/>
  </w:style>
  <w:style w:type="paragraph" w:styleId="TOC">
    <w:name w:val="TOC Heading"/>
    <w:basedOn w:val="1"/>
    <w:next w:val="a"/>
    <w:uiPriority w:val="39"/>
    <w:unhideWhenUsed/>
    <w:qFormat/>
    <w:rsid w:val="00AD62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qFormat/>
    <w:rsid w:val="00AD62EC"/>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248194706">
      <w:bodyDiv w:val="1"/>
      <w:marLeft w:val="0"/>
      <w:marRight w:val="0"/>
      <w:marTop w:val="0"/>
      <w:marBottom w:val="0"/>
      <w:divBdr>
        <w:top w:val="none" w:sz="0" w:space="0" w:color="auto"/>
        <w:left w:val="none" w:sz="0" w:space="0" w:color="auto"/>
        <w:bottom w:val="none" w:sz="0" w:space="0" w:color="auto"/>
        <w:right w:val="none" w:sz="0" w:space="0" w:color="auto"/>
      </w:divBdr>
      <w:divsChild>
        <w:div w:id="1336883771">
          <w:marLeft w:val="0"/>
          <w:marRight w:val="0"/>
          <w:marTop w:val="0"/>
          <w:marBottom w:val="0"/>
          <w:divBdr>
            <w:top w:val="none" w:sz="0" w:space="0" w:color="auto"/>
            <w:left w:val="none" w:sz="0" w:space="0" w:color="auto"/>
            <w:bottom w:val="none" w:sz="0" w:space="0" w:color="auto"/>
            <w:right w:val="none" w:sz="0" w:space="0" w:color="auto"/>
          </w:divBdr>
          <w:divsChild>
            <w:div w:id="265967874">
              <w:marLeft w:val="0"/>
              <w:marRight w:val="0"/>
              <w:marTop w:val="0"/>
              <w:marBottom w:val="0"/>
              <w:divBdr>
                <w:top w:val="none" w:sz="0" w:space="0" w:color="auto"/>
                <w:left w:val="none" w:sz="0" w:space="0" w:color="auto"/>
                <w:bottom w:val="none" w:sz="0" w:space="0" w:color="auto"/>
                <w:right w:val="none" w:sz="0" w:space="0" w:color="auto"/>
              </w:divBdr>
              <w:divsChild>
                <w:div w:id="2064522269">
                  <w:marLeft w:val="0"/>
                  <w:marRight w:val="0"/>
                  <w:marTop w:val="0"/>
                  <w:marBottom w:val="0"/>
                  <w:divBdr>
                    <w:top w:val="none" w:sz="0" w:space="0" w:color="auto"/>
                    <w:left w:val="none" w:sz="0" w:space="0" w:color="auto"/>
                    <w:bottom w:val="none" w:sz="0" w:space="0" w:color="auto"/>
                    <w:right w:val="none" w:sz="0" w:space="0" w:color="auto"/>
                  </w:divBdr>
                  <w:divsChild>
                    <w:div w:id="2076008214">
                      <w:marLeft w:val="0"/>
                      <w:marRight w:val="0"/>
                      <w:marTop w:val="0"/>
                      <w:marBottom w:val="0"/>
                      <w:divBdr>
                        <w:top w:val="none" w:sz="0" w:space="0" w:color="auto"/>
                        <w:left w:val="none" w:sz="0" w:space="0" w:color="auto"/>
                        <w:bottom w:val="none" w:sz="0" w:space="0" w:color="auto"/>
                        <w:right w:val="none" w:sz="0" w:space="0" w:color="auto"/>
                      </w:divBdr>
                      <w:divsChild>
                        <w:div w:id="729688620">
                          <w:marLeft w:val="0"/>
                          <w:marRight w:val="0"/>
                          <w:marTop w:val="0"/>
                          <w:marBottom w:val="0"/>
                          <w:divBdr>
                            <w:top w:val="none" w:sz="0" w:space="0" w:color="auto"/>
                            <w:left w:val="none" w:sz="0" w:space="0" w:color="auto"/>
                            <w:bottom w:val="none" w:sz="0" w:space="0" w:color="auto"/>
                            <w:right w:val="none" w:sz="0" w:space="0" w:color="auto"/>
                          </w:divBdr>
                          <w:divsChild>
                            <w:div w:id="925924865">
                              <w:marLeft w:val="0"/>
                              <w:marRight w:val="0"/>
                              <w:marTop w:val="0"/>
                              <w:marBottom w:val="0"/>
                              <w:divBdr>
                                <w:top w:val="none" w:sz="0" w:space="0" w:color="auto"/>
                                <w:left w:val="none" w:sz="0" w:space="0" w:color="auto"/>
                                <w:bottom w:val="none" w:sz="0" w:space="0" w:color="auto"/>
                                <w:right w:val="none" w:sz="0" w:space="0" w:color="auto"/>
                              </w:divBdr>
                              <w:divsChild>
                                <w:div w:id="151531360">
                                  <w:marLeft w:val="0"/>
                                  <w:marRight w:val="0"/>
                                  <w:marTop w:val="0"/>
                                  <w:marBottom w:val="0"/>
                                  <w:divBdr>
                                    <w:top w:val="none" w:sz="0" w:space="0" w:color="auto"/>
                                    <w:left w:val="none" w:sz="0" w:space="0" w:color="auto"/>
                                    <w:bottom w:val="none" w:sz="0" w:space="0" w:color="auto"/>
                                    <w:right w:val="none" w:sz="0" w:space="0" w:color="auto"/>
                                  </w:divBdr>
                                </w:div>
                                <w:div w:id="688415275">
                                  <w:marLeft w:val="0"/>
                                  <w:marRight w:val="0"/>
                                  <w:marTop w:val="0"/>
                                  <w:marBottom w:val="0"/>
                                  <w:divBdr>
                                    <w:top w:val="none" w:sz="0" w:space="0" w:color="auto"/>
                                    <w:left w:val="none" w:sz="0" w:space="0" w:color="auto"/>
                                    <w:bottom w:val="none" w:sz="0" w:space="0" w:color="auto"/>
                                    <w:right w:val="none" w:sz="0" w:space="0" w:color="auto"/>
                                  </w:divBdr>
                                </w:div>
                                <w:div w:id="8108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830167">
      <w:bodyDiv w:val="1"/>
      <w:marLeft w:val="0"/>
      <w:marRight w:val="0"/>
      <w:marTop w:val="0"/>
      <w:marBottom w:val="0"/>
      <w:divBdr>
        <w:top w:val="none" w:sz="0" w:space="0" w:color="auto"/>
        <w:left w:val="none" w:sz="0" w:space="0" w:color="auto"/>
        <w:bottom w:val="none" w:sz="0" w:space="0" w:color="auto"/>
        <w:right w:val="none" w:sz="0" w:space="0" w:color="auto"/>
      </w:divBdr>
      <w:divsChild>
        <w:div w:id="2042364492">
          <w:marLeft w:val="0"/>
          <w:marRight w:val="0"/>
          <w:marTop w:val="0"/>
          <w:marBottom w:val="0"/>
          <w:divBdr>
            <w:top w:val="none" w:sz="0" w:space="0" w:color="auto"/>
            <w:left w:val="none" w:sz="0" w:space="0" w:color="auto"/>
            <w:bottom w:val="none" w:sz="0" w:space="0" w:color="auto"/>
            <w:right w:val="none" w:sz="0" w:space="0" w:color="auto"/>
          </w:divBdr>
          <w:divsChild>
            <w:div w:id="304283664">
              <w:marLeft w:val="0"/>
              <w:marRight w:val="0"/>
              <w:marTop w:val="0"/>
              <w:marBottom w:val="0"/>
              <w:divBdr>
                <w:top w:val="none" w:sz="0" w:space="0" w:color="auto"/>
                <w:left w:val="none" w:sz="0" w:space="0" w:color="auto"/>
                <w:bottom w:val="none" w:sz="0" w:space="0" w:color="auto"/>
                <w:right w:val="none" w:sz="0" w:space="0" w:color="auto"/>
              </w:divBdr>
              <w:divsChild>
                <w:div w:id="1204707689">
                  <w:marLeft w:val="0"/>
                  <w:marRight w:val="0"/>
                  <w:marTop w:val="0"/>
                  <w:marBottom w:val="0"/>
                  <w:divBdr>
                    <w:top w:val="none" w:sz="0" w:space="0" w:color="auto"/>
                    <w:left w:val="none" w:sz="0" w:space="0" w:color="auto"/>
                    <w:bottom w:val="none" w:sz="0" w:space="0" w:color="auto"/>
                    <w:right w:val="none" w:sz="0" w:space="0" w:color="auto"/>
                  </w:divBdr>
                  <w:divsChild>
                    <w:div w:id="236599939">
                      <w:marLeft w:val="0"/>
                      <w:marRight w:val="0"/>
                      <w:marTop w:val="0"/>
                      <w:marBottom w:val="0"/>
                      <w:divBdr>
                        <w:top w:val="none" w:sz="0" w:space="0" w:color="auto"/>
                        <w:left w:val="none" w:sz="0" w:space="0" w:color="auto"/>
                        <w:bottom w:val="none" w:sz="0" w:space="0" w:color="auto"/>
                        <w:right w:val="none" w:sz="0" w:space="0" w:color="auto"/>
                      </w:divBdr>
                      <w:divsChild>
                        <w:div w:id="717703951">
                          <w:marLeft w:val="0"/>
                          <w:marRight w:val="0"/>
                          <w:marTop w:val="0"/>
                          <w:marBottom w:val="0"/>
                          <w:divBdr>
                            <w:top w:val="none" w:sz="0" w:space="0" w:color="auto"/>
                            <w:left w:val="none" w:sz="0" w:space="0" w:color="auto"/>
                            <w:bottom w:val="none" w:sz="0" w:space="0" w:color="auto"/>
                            <w:right w:val="none" w:sz="0" w:space="0" w:color="auto"/>
                          </w:divBdr>
                          <w:divsChild>
                            <w:div w:id="1782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980790">
      <w:bodyDiv w:val="1"/>
      <w:marLeft w:val="0"/>
      <w:marRight w:val="0"/>
      <w:marTop w:val="0"/>
      <w:marBottom w:val="0"/>
      <w:divBdr>
        <w:top w:val="none" w:sz="0" w:space="0" w:color="auto"/>
        <w:left w:val="none" w:sz="0" w:space="0" w:color="auto"/>
        <w:bottom w:val="none" w:sz="0" w:space="0" w:color="auto"/>
        <w:right w:val="none" w:sz="0" w:space="0" w:color="auto"/>
      </w:divBdr>
      <w:divsChild>
        <w:div w:id="1003165439">
          <w:marLeft w:val="0"/>
          <w:marRight w:val="0"/>
          <w:marTop w:val="0"/>
          <w:marBottom w:val="0"/>
          <w:divBdr>
            <w:top w:val="none" w:sz="0" w:space="0" w:color="auto"/>
            <w:left w:val="none" w:sz="0" w:space="0" w:color="auto"/>
            <w:bottom w:val="none" w:sz="0" w:space="0" w:color="auto"/>
            <w:right w:val="none" w:sz="0" w:space="0" w:color="auto"/>
          </w:divBdr>
          <w:divsChild>
            <w:div w:id="71005637">
              <w:marLeft w:val="0"/>
              <w:marRight w:val="0"/>
              <w:marTop w:val="0"/>
              <w:marBottom w:val="0"/>
              <w:divBdr>
                <w:top w:val="none" w:sz="0" w:space="0" w:color="auto"/>
                <w:left w:val="none" w:sz="0" w:space="0" w:color="auto"/>
                <w:bottom w:val="none" w:sz="0" w:space="0" w:color="auto"/>
                <w:right w:val="none" w:sz="0" w:space="0" w:color="auto"/>
              </w:divBdr>
              <w:divsChild>
                <w:div w:id="1214273856">
                  <w:marLeft w:val="0"/>
                  <w:marRight w:val="0"/>
                  <w:marTop w:val="0"/>
                  <w:marBottom w:val="0"/>
                  <w:divBdr>
                    <w:top w:val="none" w:sz="0" w:space="0" w:color="auto"/>
                    <w:left w:val="none" w:sz="0" w:space="0" w:color="auto"/>
                    <w:bottom w:val="none" w:sz="0" w:space="0" w:color="auto"/>
                    <w:right w:val="none" w:sz="0" w:space="0" w:color="auto"/>
                  </w:divBdr>
                  <w:divsChild>
                    <w:div w:id="362752845">
                      <w:marLeft w:val="0"/>
                      <w:marRight w:val="0"/>
                      <w:marTop w:val="0"/>
                      <w:marBottom w:val="0"/>
                      <w:divBdr>
                        <w:top w:val="none" w:sz="0" w:space="0" w:color="auto"/>
                        <w:left w:val="none" w:sz="0" w:space="0" w:color="auto"/>
                        <w:bottom w:val="none" w:sz="0" w:space="0" w:color="auto"/>
                        <w:right w:val="none" w:sz="0" w:space="0" w:color="auto"/>
                      </w:divBdr>
                      <w:divsChild>
                        <w:div w:id="1316059402">
                          <w:marLeft w:val="0"/>
                          <w:marRight w:val="0"/>
                          <w:marTop w:val="0"/>
                          <w:marBottom w:val="0"/>
                          <w:divBdr>
                            <w:top w:val="none" w:sz="0" w:space="0" w:color="auto"/>
                            <w:left w:val="none" w:sz="0" w:space="0" w:color="auto"/>
                            <w:bottom w:val="none" w:sz="0" w:space="0" w:color="auto"/>
                            <w:right w:val="none" w:sz="0" w:space="0" w:color="auto"/>
                          </w:divBdr>
                          <w:divsChild>
                            <w:div w:id="473058956">
                              <w:marLeft w:val="0"/>
                              <w:marRight w:val="0"/>
                              <w:marTop w:val="0"/>
                              <w:marBottom w:val="0"/>
                              <w:divBdr>
                                <w:top w:val="none" w:sz="0" w:space="0" w:color="auto"/>
                                <w:left w:val="none" w:sz="0" w:space="0" w:color="auto"/>
                                <w:bottom w:val="none" w:sz="0" w:space="0" w:color="auto"/>
                                <w:right w:val="none" w:sz="0" w:space="0" w:color="auto"/>
                              </w:divBdr>
                            </w:div>
                            <w:div w:id="9418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406045">
      <w:bodyDiv w:val="1"/>
      <w:marLeft w:val="0"/>
      <w:marRight w:val="0"/>
      <w:marTop w:val="0"/>
      <w:marBottom w:val="0"/>
      <w:divBdr>
        <w:top w:val="none" w:sz="0" w:space="0" w:color="auto"/>
        <w:left w:val="none" w:sz="0" w:space="0" w:color="auto"/>
        <w:bottom w:val="none" w:sz="0" w:space="0" w:color="auto"/>
        <w:right w:val="none" w:sz="0" w:space="0" w:color="auto"/>
      </w:divBdr>
      <w:divsChild>
        <w:div w:id="1191187336">
          <w:marLeft w:val="0"/>
          <w:marRight w:val="0"/>
          <w:marTop w:val="192"/>
          <w:marBottom w:val="0"/>
          <w:divBdr>
            <w:top w:val="none" w:sz="0" w:space="0" w:color="auto"/>
            <w:left w:val="none" w:sz="0" w:space="0" w:color="auto"/>
            <w:bottom w:val="none" w:sz="0" w:space="0" w:color="auto"/>
            <w:right w:val="none" w:sz="0" w:space="0" w:color="auto"/>
          </w:divBdr>
        </w:div>
      </w:divsChild>
    </w:div>
    <w:div w:id="2016567213">
      <w:bodyDiv w:val="1"/>
      <w:marLeft w:val="0"/>
      <w:marRight w:val="0"/>
      <w:marTop w:val="0"/>
      <w:marBottom w:val="0"/>
      <w:divBdr>
        <w:top w:val="none" w:sz="0" w:space="0" w:color="auto"/>
        <w:left w:val="none" w:sz="0" w:space="0" w:color="auto"/>
        <w:bottom w:val="none" w:sz="0" w:space="0" w:color="auto"/>
        <w:right w:val="none" w:sz="0" w:space="0" w:color="auto"/>
      </w:divBdr>
      <w:divsChild>
        <w:div w:id="1417557512">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baike.baidu.com/view/4026.htm" TargetMode="External"/><Relationship Id="rId3" Type="http://schemas.openxmlformats.org/officeDocument/2006/relationships/styles" Target="styles.xml"/><Relationship Id="rId68"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view/35865.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62508.htm" TargetMode="External"/><Relationship Id="rId5" Type="http://schemas.openxmlformats.org/officeDocument/2006/relationships/webSettings" Target="webSettings.xml"/><Relationship Id="rId15" Type="http://schemas.openxmlformats.org/officeDocument/2006/relationships/hyperlink" Target="http://wiki.mbalib.com/wiki/%E6%88%90%E6%9C%AC"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E318B9-311E-4A02-9E6D-36D4FD82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500</Words>
  <Characters>2850</Characters>
  <Application>Microsoft Office Word</Application>
  <DocSecurity>0</DocSecurity>
  <Lines>23</Lines>
  <Paragraphs>6</Paragraphs>
  <ScaleCrop>false</ScaleCrop>
  <Company>Microsoft</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Chenqifeng</dc:creator>
  <cp:lastModifiedBy>gongjian</cp:lastModifiedBy>
  <cp:revision>4</cp:revision>
  <dcterms:created xsi:type="dcterms:W3CDTF">2012-10-03T11:01:00Z</dcterms:created>
  <dcterms:modified xsi:type="dcterms:W3CDTF">2012-10-03T15:03:00Z</dcterms:modified>
</cp:coreProperties>
</file>