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4EB" w:rsidRDefault="000744EB" w:rsidP="000744EB">
      <w:pPr>
        <w:spacing w:line="760" w:lineRule="exact"/>
        <w:jc w:val="center"/>
        <w:rPr>
          <w:b/>
          <w:sz w:val="48"/>
          <w:szCs w:val="48"/>
        </w:rPr>
      </w:pPr>
    </w:p>
    <w:p w:rsidR="000744EB" w:rsidRDefault="000744EB" w:rsidP="000744EB">
      <w:pPr>
        <w:spacing w:line="760" w:lineRule="exact"/>
        <w:jc w:val="center"/>
        <w:rPr>
          <w:b/>
          <w:sz w:val="48"/>
          <w:szCs w:val="48"/>
        </w:rPr>
      </w:pPr>
    </w:p>
    <w:p w:rsidR="000744EB" w:rsidRDefault="000744EB" w:rsidP="000744EB">
      <w:pPr>
        <w:spacing w:line="760" w:lineRule="exact"/>
        <w:jc w:val="center"/>
        <w:rPr>
          <w:b/>
          <w:sz w:val="48"/>
          <w:szCs w:val="48"/>
        </w:rPr>
      </w:pPr>
    </w:p>
    <w:p w:rsidR="000744EB" w:rsidRDefault="000744EB" w:rsidP="000744EB">
      <w:pPr>
        <w:spacing w:line="760" w:lineRule="exact"/>
        <w:jc w:val="center"/>
        <w:rPr>
          <w:b/>
          <w:sz w:val="48"/>
          <w:szCs w:val="48"/>
        </w:rPr>
      </w:pPr>
    </w:p>
    <w:p w:rsidR="000744EB" w:rsidRPr="006A6B2A" w:rsidRDefault="000744EB" w:rsidP="000744EB">
      <w:pPr>
        <w:spacing w:line="760" w:lineRule="exact"/>
        <w:jc w:val="center"/>
        <w:rPr>
          <w:b/>
          <w:sz w:val="48"/>
          <w:szCs w:val="48"/>
        </w:rPr>
      </w:pPr>
      <w:r w:rsidRPr="006A6B2A">
        <w:rPr>
          <w:b/>
          <w:sz w:val="48"/>
          <w:szCs w:val="48"/>
        </w:rPr>
        <w:t>“</w:t>
      </w:r>
      <w:r>
        <w:rPr>
          <w:b/>
          <w:sz w:val="48"/>
          <w:szCs w:val="48"/>
        </w:rPr>
        <w:t>安吉</w:t>
      </w:r>
      <w:r w:rsidRPr="006A6B2A">
        <w:rPr>
          <w:b/>
          <w:sz w:val="48"/>
          <w:szCs w:val="48"/>
        </w:rPr>
        <w:t>杯</w:t>
      </w:r>
      <w:r w:rsidRPr="006A6B2A">
        <w:rPr>
          <w:b/>
          <w:sz w:val="48"/>
          <w:szCs w:val="48"/>
        </w:rPr>
        <w:t>”</w:t>
      </w:r>
      <w:r w:rsidRPr="006A6B2A">
        <w:rPr>
          <w:b/>
          <w:sz w:val="48"/>
          <w:szCs w:val="48"/>
        </w:rPr>
        <w:t>第</w:t>
      </w:r>
      <w:r>
        <w:rPr>
          <w:b/>
          <w:sz w:val="48"/>
          <w:szCs w:val="48"/>
        </w:rPr>
        <w:t>四</w:t>
      </w:r>
      <w:r w:rsidRPr="006A6B2A">
        <w:rPr>
          <w:b/>
          <w:sz w:val="48"/>
          <w:szCs w:val="48"/>
        </w:rPr>
        <w:t>届</w:t>
      </w:r>
    </w:p>
    <w:p w:rsidR="000744EB" w:rsidRPr="006A6B2A" w:rsidRDefault="000744EB" w:rsidP="000744EB">
      <w:pPr>
        <w:spacing w:line="760" w:lineRule="exact"/>
        <w:jc w:val="center"/>
        <w:rPr>
          <w:b/>
          <w:sz w:val="48"/>
          <w:szCs w:val="48"/>
        </w:rPr>
      </w:pPr>
      <w:r w:rsidRPr="006A6B2A">
        <w:rPr>
          <w:b/>
          <w:sz w:val="48"/>
          <w:szCs w:val="48"/>
        </w:rPr>
        <w:t>全国大学生物流设计大赛案例</w:t>
      </w:r>
    </w:p>
    <w:p w:rsidR="000744EB" w:rsidRPr="006A6B2A" w:rsidRDefault="000744EB" w:rsidP="000744EB">
      <w:pPr>
        <w:spacing w:line="760" w:lineRule="exact"/>
        <w:jc w:val="center"/>
        <w:rPr>
          <w:b/>
          <w:sz w:val="48"/>
          <w:szCs w:val="48"/>
        </w:rPr>
      </w:pPr>
      <w:r w:rsidRPr="006A6B2A">
        <w:rPr>
          <w:b/>
          <w:sz w:val="48"/>
          <w:szCs w:val="48"/>
        </w:rPr>
        <w:t>(</w:t>
      </w:r>
      <w:r w:rsidR="000C462A">
        <w:rPr>
          <w:b/>
          <w:sz w:val="48"/>
          <w:szCs w:val="48"/>
        </w:rPr>
        <w:t>第</w:t>
      </w:r>
      <w:r w:rsidR="00CC4377">
        <w:rPr>
          <w:b/>
          <w:sz w:val="48"/>
          <w:szCs w:val="48"/>
        </w:rPr>
        <w:t>四</w:t>
      </w:r>
      <w:r w:rsidRPr="006A6B2A">
        <w:rPr>
          <w:b/>
          <w:sz w:val="48"/>
          <w:szCs w:val="48"/>
        </w:rPr>
        <w:t>稿</w:t>
      </w:r>
      <w:r w:rsidRPr="006A6B2A">
        <w:rPr>
          <w:b/>
          <w:sz w:val="48"/>
          <w:szCs w:val="48"/>
        </w:rPr>
        <w:t>)</w:t>
      </w:r>
    </w:p>
    <w:p w:rsidR="000744EB" w:rsidRPr="006A6B2A" w:rsidRDefault="000744EB" w:rsidP="000744EB">
      <w:pPr>
        <w:jc w:val="center"/>
        <w:rPr>
          <w:b/>
          <w:sz w:val="44"/>
          <w:szCs w:val="44"/>
        </w:rPr>
      </w:pPr>
    </w:p>
    <w:p w:rsidR="000744EB" w:rsidRPr="006A6B2A" w:rsidRDefault="000744EB" w:rsidP="000744EB">
      <w:pPr>
        <w:jc w:val="center"/>
        <w:rPr>
          <w:b/>
          <w:sz w:val="44"/>
          <w:szCs w:val="44"/>
        </w:rPr>
      </w:pPr>
    </w:p>
    <w:p w:rsidR="000744EB" w:rsidRPr="006A6B2A" w:rsidRDefault="000744EB" w:rsidP="000744EB">
      <w:pPr>
        <w:jc w:val="center"/>
        <w:rPr>
          <w:b/>
          <w:sz w:val="44"/>
          <w:szCs w:val="44"/>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rPr>
          <w:sz w:val="18"/>
          <w:szCs w:val="18"/>
        </w:rPr>
      </w:pPr>
    </w:p>
    <w:p w:rsidR="000744EB" w:rsidRPr="006A6B2A" w:rsidRDefault="000744EB" w:rsidP="000744EB">
      <w:pPr>
        <w:jc w:val="center"/>
        <w:rPr>
          <w:color w:val="000000"/>
          <w:sz w:val="32"/>
          <w:szCs w:val="32"/>
        </w:rPr>
      </w:pPr>
    </w:p>
    <w:p w:rsidR="000744EB" w:rsidRPr="006A6B2A" w:rsidRDefault="000744EB" w:rsidP="000744EB">
      <w:pPr>
        <w:jc w:val="center"/>
      </w:pPr>
    </w:p>
    <w:p w:rsidR="000744EB" w:rsidRPr="002A38F4" w:rsidRDefault="000744EB" w:rsidP="000744EB">
      <w:pPr>
        <w:jc w:val="center"/>
        <w:rPr>
          <w:sz w:val="30"/>
          <w:szCs w:val="30"/>
        </w:rPr>
      </w:pPr>
      <w:r w:rsidRPr="002A38F4">
        <w:rPr>
          <w:sz w:val="30"/>
          <w:szCs w:val="30"/>
        </w:rPr>
        <w:t>2012</w:t>
      </w:r>
      <w:r w:rsidRPr="002A38F4">
        <w:rPr>
          <w:sz w:val="30"/>
          <w:szCs w:val="30"/>
        </w:rPr>
        <w:t>年</w:t>
      </w:r>
      <w:r w:rsidR="00213468">
        <w:rPr>
          <w:sz w:val="30"/>
          <w:szCs w:val="30"/>
        </w:rPr>
        <w:t>8</w:t>
      </w:r>
      <w:r w:rsidRPr="002A38F4">
        <w:rPr>
          <w:sz w:val="30"/>
          <w:szCs w:val="30"/>
        </w:rPr>
        <w:t>月</w:t>
      </w:r>
    </w:p>
    <w:p w:rsidR="000744EB" w:rsidRPr="006A6B2A" w:rsidRDefault="000744EB" w:rsidP="000744EB">
      <w:pPr>
        <w:sectPr w:rsidR="000744EB" w:rsidRPr="006A6B2A" w:rsidSect="00AD62EC">
          <w:headerReference w:type="default" r:id="rId8"/>
          <w:footerReference w:type="even" r:id="rId9"/>
          <w:footerReference w:type="default" r:id="rId10"/>
          <w:pgSz w:w="11906" w:h="16838"/>
          <w:pgMar w:top="1440" w:right="1466" w:bottom="1440" w:left="1800" w:header="851" w:footer="992" w:gutter="0"/>
          <w:cols w:space="425"/>
          <w:docGrid w:type="lines" w:linePitch="312"/>
        </w:sectPr>
      </w:pPr>
    </w:p>
    <w:p w:rsidR="00A93CDB" w:rsidRPr="00A60189" w:rsidRDefault="00A93CDB" w:rsidP="00A60189">
      <w:pPr>
        <w:jc w:val="center"/>
        <w:rPr>
          <w:rFonts w:ascii="黑体" w:eastAsia="黑体" w:hAnsi="黑体"/>
          <w:sz w:val="52"/>
          <w:szCs w:val="52"/>
          <w:lang w:val="zh-CN"/>
        </w:rPr>
      </w:pPr>
      <w:r w:rsidRPr="00A60189">
        <w:rPr>
          <w:rFonts w:ascii="黑体" w:eastAsia="黑体" w:hAnsi="黑体"/>
          <w:sz w:val="52"/>
          <w:szCs w:val="52"/>
          <w:lang w:val="zh-CN"/>
        </w:rPr>
        <w:lastRenderedPageBreak/>
        <w:t>目</w:t>
      </w:r>
      <w:r w:rsidR="000744EB" w:rsidRPr="00A60189">
        <w:rPr>
          <w:rFonts w:ascii="黑体" w:eastAsia="黑体" w:hAnsi="黑体" w:hint="eastAsia"/>
          <w:sz w:val="52"/>
          <w:szCs w:val="52"/>
          <w:lang w:val="zh-CN"/>
        </w:rPr>
        <w:t xml:space="preserve"> </w:t>
      </w:r>
      <w:r w:rsidRPr="00A60189">
        <w:rPr>
          <w:rFonts w:ascii="黑体" w:eastAsia="黑体" w:hAnsi="黑体"/>
          <w:sz w:val="52"/>
          <w:szCs w:val="52"/>
          <w:lang w:val="zh-CN"/>
        </w:rPr>
        <w:t>录</w:t>
      </w:r>
    </w:p>
    <w:p w:rsidR="00A93CDB" w:rsidRDefault="00A93CDB" w:rsidP="00A93CDB">
      <w:pPr>
        <w:spacing w:line="360" w:lineRule="auto"/>
        <w:rPr>
          <w:sz w:val="24"/>
        </w:rPr>
      </w:pPr>
    </w:p>
    <w:p w:rsidR="00A60189" w:rsidRPr="00A60189" w:rsidRDefault="0087565F">
      <w:pPr>
        <w:pStyle w:val="10"/>
        <w:tabs>
          <w:tab w:val="right" w:leader="dot" w:pos="8296"/>
        </w:tabs>
        <w:rPr>
          <w:rFonts w:asciiTheme="minorHAnsi" w:eastAsiaTheme="minorEastAsia" w:hAnsiTheme="minorHAnsi" w:cstheme="minorBidi"/>
          <w:noProof/>
          <w:sz w:val="28"/>
          <w:szCs w:val="28"/>
        </w:rPr>
      </w:pPr>
      <w:r w:rsidRPr="0087565F">
        <w:rPr>
          <w:sz w:val="28"/>
          <w:szCs w:val="28"/>
        </w:rPr>
        <w:fldChar w:fldCharType="begin"/>
      </w:r>
      <w:r w:rsidR="00A60189" w:rsidRPr="00A60189">
        <w:rPr>
          <w:sz w:val="28"/>
          <w:szCs w:val="28"/>
        </w:rPr>
        <w:instrText xml:space="preserve"> </w:instrText>
      </w:r>
      <w:r w:rsidR="00A60189" w:rsidRPr="00A60189">
        <w:rPr>
          <w:rFonts w:hint="eastAsia"/>
          <w:sz w:val="28"/>
          <w:szCs w:val="28"/>
        </w:rPr>
        <w:instrText>TOC \o "1-1" \h \z \u</w:instrText>
      </w:r>
      <w:r w:rsidR="00A60189" w:rsidRPr="00A60189">
        <w:rPr>
          <w:sz w:val="28"/>
          <w:szCs w:val="28"/>
        </w:rPr>
        <w:instrText xml:space="preserve"> </w:instrText>
      </w:r>
      <w:r w:rsidRPr="0087565F">
        <w:rPr>
          <w:sz w:val="28"/>
          <w:szCs w:val="28"/>
        </w:rPr>
        <w:fldChar w:fldCharType="separate"/>
      </w:r>
      <w:hyperlink w:anchor="_Toc331078161" w:history="1">
        <w:r w:rsidR="00A60189" w:rsidRPr="00A60189">
          <w:rPr>
            <w:rStyle w:val="aa"/>
            <w:rFonts w:ascii="黑体" w:eastAsia="黑体" w:hAnsi="黑体" w:hint="eastAsia"/>
            <w:noProof/>
            <w:sz w:val="28"/>
            <w:szCs w:val="28"/>
          </w:rPr>
          <w:t>安吉汽车物流有限公司概况介绍</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_Toc331078161 \h </w:instrText>
        </w:r>
        <w:r w:rsidRPr="00A60189">
          <w:rPr>
            <w:noProof/>
            <w:webHidden/>
            <w:sz w:val="28"/>
            <w:szCs w:val="28"/>
          </w:rPr>
        </w:r>
        <w:r w:rsidRPr="00A60189">
          <w:rPr>
            <w:noProof/>
            <w:webHidden/>
            <w:sz w:val="28"/>
            <w:szCs w:val="28"/>
          </w:rPr>
          <w:fldChar w:fldCharType="separate"/>
        </w:r>
        <w:r w:rsidR="00213468">
          <w:rPr>
            <w:noProof/>
            <w:webHidden/>
            <w:sz w:val="28"/>
            <w:szCs w:val="28"/>
          </w:rPr>
          <w:t>3</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62"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  </w:t>
        </w:r>
        <w:r w:rsidR="00A60189" w:rsidRPr="00A60189">
          <w:rPr>
            <w:rStyle w:val="aa"/>
            <w:rFonts w:ascii="黑体" w:eastAsia="黑体" w:hAnsi="黑体" w:hint="eastAsia"/>
            <w:noProof/>
            <w:sz w:val="28"/>
            <w:szCs w:val="28"/>
          </w:rPr>
          <w:t>汽车物流企业发展中的挑战</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_Toc331078162 \h </w:instrText>
        </w:r>
        <w:r w:rsidRPr="00A60189">
          <w:rPr>
            <w:noProof/>
            <w:webHidden/>
            <w:sz w:val="28"/>
            <w:szCs w:val="28"/>
          </w:rPr>
        </w:r>
        <w:r w:rsidRPr="00A60189">
          <w:rPr>
            <w:noProof/>
            <w:webHidden/>
            <w:sz w:val="28"/>
            <w:szCs w:val="28"/>
          </w:rPr>
          <w:fldChar w:fldCharType="separate"/>
        </w:r>
        <w:r w:rsidR="00213468">
          <w:rPr>
            <w:noProof/>
            <w:webHidden/>
            <w:sz w:val="28"/>
            <w:szCs w:val="28"/>
          </w:rPr>
          <w:t>10</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63"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2  </w:t>
        </w:r>
        <w:r w:rsidR="00A60189" w:rsidRPr="00A60189">
          <w:rPr>
            <w:rStyle w:val="aa"/>
            <w:rFonts w:ascii="黑体" w:eastAsia="黑体" w:hAnsi="黑体" w:hint="eastAsia"/>
            <w:noProof/>
            <w:sz w:val="28"/>
            <w:szCs w:val="28"/>
          </w:rPr>
          <w:t>甩挂夫如何？</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_Toc331078163 \h </w:instrText>
        </w:r>
        <w:r w:rsidRPr="00A60189">
          <w:rPr>
            <w:noProof/>
            <w:webHidden/>
            <w:sz w:val="28"/>
            <w:szCs w:val="28"/>
          </w:rPr>
        </w:r>
        <w:r w:rsidRPr="00A60189">
          <w:rPr>
            <w:noProof/>
            <w:webHidden/>
            <w:sz w:val="28"/>
            <w:szCs w:val="28"/>
          </w:rPr>
          <w:fldChar w:fldCharType="separate"/>
        </w:r>
        <w:r w:rsidR="00213468">
          <w:rPr>
            <w:noProof/>
            <w:webHidden/>
            <w:sz w:val="28"/>
            <w:szCs w:val="28"/>
          </w:rPr>
          <w:t>18</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64"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3  </w:t>
        </w:r>
        <w:r w:rsidR="00A60189" w:rsidRPr="00A60189">
          <w:rPr>
            <w:rStyle w:val="aa"/>
            <w:rFonts w:ascii="黑体" w:eastAsia="黑体" w:hAnsi="黑体" w:hint="eastAsia"/>
            <w:noProof/>
            <w:sz w:val="28"/>
            <w:szCs w:val="28"/>
          </w:rPr>
          <w:t>整车物流资源计划（</w:t>
        </w:r>
        <w:r w:rsidR="00A60189" w:rsidRPr="00A60189">
          <w:rPr>
            <w:rStyle w:val="aa"/>
            <w:rFonts w:ascii="黑体" w:eastAsia="黑体" w:hAnsi="黑体"/>
            <w:noProof/>
            <w:sz w:val="28"/>
            <w:szCs w:val="28"/>
          </w:rPr>
          <w:t>FVRP</w:t>
        </w:r>
        <w:r w:rsidR="00A60189" w:rsidRPr="00A60189">
          <w:rPr>
            <w:rStyle w:val="aa"/>
            <w:rFonts w:ascii="黑体" w:eastAsia="黑体" w:hAnsi="黑体" w:hint="eastAsia"/>
            <w:noProof/>
            <w:sz w:val="28"/>
            <w:szCs w:val="28"/>
          </w:rPr>
          <w:t>）系统</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_Toc331078164 \h </w:instrText>
        </w:r>
        <w:r w:rsidRPr="00A60189">
          <w:rPr>
            <w:noProof/>
            <w:webHidden/>
            <w:sz w:val="28"/>
            <w:szCs w:val="28"/>
          </w:rPr>
        </w:r>
        <w:r w:rsidRPr="00A60189">
          <w:rPr>
            <w:noProof/>
            <w:webHidden/>
            <w:sz w:val="28"/>
            <w:szCs w:val="28"/>
          </w:rPr>
          <w:fldChar w:fldCharType="separate"/>
        </w:r>
        <w:r w:rsidR="00213468">
          <w:rPr>
            <w:noProof/>
            <w:webHidden/>
            <w:sz w:val="28"/>
            <w:szCs w:val="28"/>
          </w:rPr>
          <w:t>22</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65"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4  </w:t>
        </w:r>
        <w:r w:rsidR="00A60189" w:rsidRPr="00A60189">
          <w:rPr>
            <w:rStyle w:val="aa"/>
            <w:rFonts w:ascii="黑体" w:eastAsia="黑体" w:hAnsi="黑体" w:hint="eastAsia"/>
            <w:noProof/>
            <w:sz w:val="28"/>
            <w:szCs w:val="28"/>
          </w:rPr>
          <w:t>资源调度平台的求索之路！</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_Toc331078165 \h </w:instrText>
        </w:r>
        <w:r w:rsidRPr="00A60189">
          <w:rPr>
            <w:noProof/>
            <w:webHidden/>
            <w:sz w:val="28"/>
            <w:szCs w:val="28"/>
          </w:rPr>
        </w:r>
        <w:r w:rsidRPr="00A60189">
          <w:rPr>
            <w:noProof/>
            <w:webHidden/>
            <w:sz w:val="28"/>
            <w:szCs w:val="28"/>
          </w:rPr>
          <w:fldChar w:fldCharType="separate"/>
        </w:r>
        <w:r w:rsidR="00213468">
          <w:rPr>
            <w:noProof/>
            <w:webHidden/>
            <w:sz w:val="28"/>
            <w:szCs w:val="28"/>
          </w:rPr>
          <w:t>32</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66"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5  </w:t>
        </w:r>
        <w:r w:rsidR="00A60189" w:rsidRPr="00A60189">
          <w:rPr>
            <w:rStyle w:val="aa"/>
            <w:rFonts w:ascii="黑体" w:eastAsia="黑体" w:hAnsi="黑体" w:hint="eastAsia"/>
            <w:noProof/>
            <w:sz w:val="28"/>
            <w:szCs w:val="28"/>
          </w:rPr>
          <w:t>汽车物流财务监管模式的探讨</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_Toc331078166 \h </w:instrText>
        </w:r>
        <w:r w:rsidRPr="00A60189">
          <w:rPr>
            <w:noProof/>
            <w:webHidden/>
            <w:sz w:val="28"/>
            <w:szCs w:val="28"/>
          </w:rPr>
        </w:r>
        <w:r w:rsidRPr="00A60189">
          <w:rPr>
            <w:noProof/>
            <w:webHidden/>
            <w:sz w:val="28"/>
            <w:szCs w:val="28"/>
          </w:rPr>
          <w:fldChar w:fldCharType="separate"/>
        </w:r>
        <w:r w:rsidR="00213468">
          <w:rPr>
            <w:noProof/>
            <w:webHidden/>
            <w:sz w:val="28"/>
            <w:szCs w:val="28"/>
          </w:rPr>
          <w:t>36</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67"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6  </w:t>
        </w:r>
        <w:r w:rsidR="00A60189" w:rsidRPr="00A60189">
          <w:rPr>
            <w:rStyle w:val="aa"/>
            <w:rFonts w:ascii="黑体" w:eastAsia="黑体" w:hAnsi="黑体" w:hint="eastAsia"/>
            <w:noProof/>
            <w:sz w:val="28"/>
            <w:szCs w:val="28"/>
          </w:rPr>
          <w:t>汽车物流运输方式及线路的优化</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_Toc331078167 \h </w:instrText>
        </w:r>
        <w:r w:rsidRPr="00A60189">
          <w:rPr>
            <w:noProof/>
            <w:webHidden/>
            <w:sz w:val="28"/>
            <w:szCs w:val="28"/>
          </w:rPr>
        </w:r>
        <w:r w:rsidRPr="00A60189">
          <w:rPr>
            <w:noProof/>
            <w:webHidden/>
            <w:sz w:val="28"/>
            <w:szCs w:val="28"/>
          </w:rPr>
          <w:fldChar w:fldCharType="separate"/>
        </w:r>
        <w:r w:rsidR="00213468">
          <w:rPr>
            <w:noProof/>
            <w:webHidden/>
            <w:sz w:val="28"/>
            <w:szCs w:val="28"/>
          </w:rPr>
          <w:t>39</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68"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7  </w:t>
        </w:r>
        <w:r w:rsidR="00A60189" w:rsidRPr="00A60189">
          <w:rPr>
            <w:rStyle w:val="aa"/>
            <w:rFonts w:ascii="黑体" w:eastAsia="黑体" w:hAnsi="黑体" w:hint="eastAsia"/>
            <w:noProof/>
            <w:sz w:val="28"/>
            <w:szCs w:val="28"/>
          </w:rPr>
          <w:t>如何形成一套卓而有效的调度模式？</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_Toc331078168 \h </w:instrText>
        </w:r>
        <w:r w:rsidRPr="00A60189">
          <w:rPr>
            <w:noProof/>
            <w:webHidden/>
            <w:sz w:val="28"/>
            <w:szCs w:val="28"/>
          </w:rPr>
        </w:r>
        <w:r w:rsidRPr="00A60189">
          <w:rPr>
            <w:noProof/>
            <w:webHidden/>
            <w:sz w:val="28"/>
            <w:szCs w:val="28"/>
          </w:rPr>
          <w:fldChar w:fldCharType="separate"/>
        </w:r>
        <w:r w:rsidR="00213468">
          <w:rPr>
            <w:noProof/>
            <w:webHidden/>
            <w:sz w:val="28"/>
            <w:szCs w:val="28"/>
          </w:rPr>
          <w:t>44</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69"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8  </w:t>
        </w:r>
        <w:r w:rsidR="00A60189" w:rsidRPr="00A60189">
          <w:rPr>
            <w:rStyle w:val="aa"/>
            <w:rFonts w:ascii="黑体" w:eastAsia="黑体" w:hAnsi="黑体" w:hint="eastAsia"/>
            <w:noProof/>
            <w:sz w:val="28"/>
            <w:szCs w:val="28"/>
          </w:rPr>
          <w:t>道位利用率的优化设计</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_Toc331078169 \h </w:instrText>
        </w:r>
        <w:r w:rsidRPr="00A60189">
          <w:rPr>
            <w:noProof/>
            <w:webHidden/>
            <w:sz w:val="28"/>
            <w:szCs w:val="28"/>
          </w:rPr>
        </w:r>
        <w:r w:rsidRPr="00A60189">
          <w:rPr>
            <w:noProof/>
            <w:webHidden/>
            <w:sz w:val="28"/>
            <w:szCs w:val="28"/>
          </w:rPr>
          <w:fldChar w:fldCharType="separate"/>
        </w:r>
        <w:r w:rsidR="00213468">
          <w:rPr>
            <w:noProof/>
            <w:webHidden/>
            <w:sz w:val="28"/>
            <w:szCs w:val="28"/>
          </w:rPr>
          <w:t>49</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70"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9  </w:t>
        </w:r>
        <w:r w:rsidR="00A60189" w:rsidRPr="00A60189">
          <w:rPr>
            <w:rStyle w:val="aa"/>
            <w:rFonts w:ascii="黑体" w:eastAsia="黑体" w:hAnsi="黑体" w:hint="eastAsia"/>
            <w:noProof/>
            <w:sz w:val="28"/>
            <w:szCs w:val="28"/>
          </w:rPr>
          <w:t>整车运输过程监控模式的探索</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_Toc331078170 \h </w:instrText>
        </w:r>
        <w:r w:rsidRPr="00A60189">
          <w:rPr>
            <w:noProof/>
            <w:webHidden/>
            <w:sz w:val="28"/>
            <w:szCs w:val="28"/>
          </w:rPr>
        </w:r>
        <w:r w:rsidRPr="00A60189">
          <w:rPr>
            <w:noProof/>
            <w:webHidden/>
            <w:sz w:val="28"/>
            <w:szCs w:val="28"/>
          </w:rPr>
          <w:fldChar w:fldCharType="separate"/>
        </w:r>
        <w:r w:rsidR="00213468">
          <w:rPr>
            <w:noProof/>
            <w:webHidden/>
            <w:sz w:val="28"/>
            <w:szCs w:val="28"/>
          </w:rPr>
          <w:t>52</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71"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10  </w:t>
        </w:r>
        <w:r w:rsidR="00A60189" w:rsidRPr="00A60189">
          <w:rPr>
            <w:rStyle w:val="aa"/>
            <w:rFonts w:ascii="黑体" w:eastAsia="黑体" w:hAnsi="黑体" w:hint="eastAsia"/>
            <w:noProof/>
            <w:sz w:val="28"/>
            <w:szCs w:val="28"/>
          </w:rPr>
          <w:t>零部件售后物流配送同步策略</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_Toc331078171 \h </w:instrText>
        </w:r>
        <w:r w:rsidRPr="00A60189">
          <w:rPr>
            <w:noProof/>
            <w:webHidden/>
            <w:sz w:val="28"/>
            <w:szCs w:val="28"/>
          </w:rPr>
        </w:r>
        <w:r w:rsidRPr="00A60189">
          <w:rPr>
            <w:noProof/>
            <w:webHidden/>
            <w:sz w:val="28"/>
            <w:szCs w:val="28"/>
          </w:rPr>
          <w:fldChar w:fldCharType="separate"/>
        </w:r>
        <w:r w:rsidR="00213468">
          <w:rPr>
            <w:noProof/>
            <w:webHidden/>
            <w:sz w:val="28"/>
            <w:szCs w:val="28"/>
          </w:rPr>
          <w:t>57</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72"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11  </w:t>
        </w:r>
        <w:r w:rsidR="00A60189" w:rsidRPr="00A60189">
          <w:rPr>
            <w:rStyle w:val="aa"/>
            <w:rFonts w:ascii="黑体" w:eastAsia="黑体" w:hAnsi="黑体" w:hint="eastAsia"/>
            <w:noProof/>
            <w:sz w:val="28"/>
            <w:szCs w:val="28"/>
          </w:rPr>
          <w:t>零部件和整车物流的共享与协调</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_Toc331078172 \h </w:instrText>
        </w:r>
        <w:r w:rsidRPr="00A60189">
          <w:rPr>
            <w:noProof/>
            <w:webHidden/>
            <w:sz w:val="28"/>
            <w:szCs w:val="28"/>
          </w:rPr>
        </w:r>
        <w:r w:rsidRPr="00A60189">
          <w:rPr>
            <w:noProof/>
            <w:webHidden/>
            <w:sz w:val="28"/>
            <w:szCs w:val="28"/>
          </w:rPr>
          <w:fldChar w:fldCharType="separate"/>
        </w:r>
        <w:r w:rsidR="00213468">
          <w:rPr>
            <w:noProof/>
            <w:webHidden/>
            <w:sz w:val="28"/>
            <w:szCs w:val="28"/>
          </w:rPr>
          <w:t>63</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73"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12  </w:t>
        </w:r>
        <w:r w:rsidR="00A60189" w:rsidRPr="00A60189">
          <w:rPr>
            <w:rStyle w:val="aa"/>
            <w:rFonts w:ascii="黑体" w:eastAsia="黑体" w:hAnsi="黑体" w:hint="eastAsia"/>
            <w:noProof/>
            <w:sz w:val="28"/>
            <w:szCs w:val="28"/>
          </w:rPr>
          <w:t>基于循环取货（</w:t>
        </w:r>
        <w:r w:rsidR="00A60189" w:rsidRPr="00A60189">
          <w:rPr>
            <w:rStyle w:val="aa"/>
            <w:rFonts w:ascii="黑体" w:eastAsia="黑体" w:hAnsi="黑体"/>
            <w:noProof/>
            <w:sz w:val="28"/>
            <w:szCs w:val="28"/>
          </w:rPr>
          <w:t>Milk-run</w:t>
        </w:r>
        <w:r w:rsidR="00A60189" w:rsidRPr="00A60189">
          <w:rPr>
            <w:rStyle w:val="aa"/>
            <w:rFonts w:ascii="黑体" w:eastAsia="黑体" w:hAnsi="黑体" w:hint="eastAsia"/>
            <w:noProof/>
            <w:sz w:val="28"/>
            <w:szCs w:val="28"/>
          </w:rPr>
          <w:t>）方式的零部件配送</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_Toc331078173 \h </w:instrText>
        </w:r>
        <w:r w:rsidRPr="00A60189">
          <w:rPr>
            <w:noProof/>
            <w:webHidden/>
            <w:sz w:val="28"/>
            <w:szCs w:val="28"/>
          </w:rPr>
        </w:r>
        <w:r w:rsidRPr="00A60189">
          <w:rPr>
            <w:noProof/>
            <w:webHidden/>
            <w:sz w:val="28"/>
            <w:szCs w:val="28"/>
          </w:rPr>
          <w:fldChar w:fldCharType="separate"/>
        </w:r>
        <w:r w:rsidR="00213468">
          <w:rPr>
            <w:noProof/>
            <w:webHidden/>
            <w:sz w:val="28"/>
            <w:szCs w:val="28"/>
          </w:rPr>
          <w:t>72</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74"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13  </w:t>
        </w:r>
        <w:r w:rsidR="00A60189" w:rsidRPr="00A60189">
          <w:rPr>
            <w:rStyle w:val="aa"/>
            <w:rFonts w:ascii="黑体" w:eastAsia="黑体" w:hAnsi="黑体" w:hint="eastAsia"/>
            <w:noProof/>
            <w:sz w:val="28"/>
            <w:szCs w:val="28"/>
          </w:rPr>
          <w:t>零部件料箱、料架的信息化管理与控制</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_Toc331078174 \h </w:instrText>
        </w:r>
        <w:r w:rsidRPr="00A60189">
          <w:rPr>
            <w:noProof/>
            <w:webHidden/>
            <w:sz w:val="28"/>
            <w:szCs w:val="28"/>
          </w:rPr>
        </w:r>
        <w:r w:rsidRPr="00A60189">
          <w:rPr>
            <w:noProof/>
            <w:webHidden/>
            <w:sz w:val="28"/>
            <w:szCs w:val="28"/>
          </w:rPr>
          <w:fldChar w:fldCharType="separate"/>
        </w:r>
        <w:r w:rsidR="00213468">
          <w:rPr>
            <w:noProof/>
            <w:webHidden/>
            <w:sz w:val="28"/>
            <w:szCs w:val="28"/>
          </w:rPr>
          <w:t>79</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75"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14  </w:t>
        </w:r>
        <w:r w:rsidR="00A60189" w:rsidRPr="00A60189">
          <w:rPr>
            <w:rStyle w:val="aa"/>
            <w:rFonts w:ascii="黑体" w:eastAsia="黑体" w:hAnsi="黑体" w:hint="eastAsia"/>
            <w:noProof/>
            <w:sz w:val="28"/>
            <w:szCs w:val="28"/>
          </w:rPr>
          <w:t>汽车滚装市场与战略</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_Toc331078175 \h </w:instrText>
        </w:r>
        <w:r w:rsidRPr="00A60189">
          <w:rPr>
            <w:noProof/>
            <w:webHidden/>
            <w:sz w:val="28"/>
            <w:szCs w:val="28"/>
          </w:rPr>
        </w:r>
        <w:r w:rsidRPr="00A60189">
          <w:rPr>
            <w:noProof/>
            <w:webHidden/>
            <w:sz w:val="28"/>
            <w:szCs w:val="28"/>
          </w:rPr>
          <w:fldChar w:fldCharType="separate"/>
        </w:r>
        <w:r w:rsidR="00213468">
          <w:rPr>
            <w:noProof/>
            <w:webHidden/>
            <w:sz w:val="28"/>
            <w:szCs w:val="28"/>
          </w:rPr>
          <w:t>83</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76"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15  </w:t>
        </w:r>
        <w:r w:rsidR="00A60189" w:rsidRPr="00A60189">
          <w:rPr>
            <w:rStyle w:val="aa"/>
            <w:rFonts w:ascii="黑体" w:eastAsia="黑体" w:hAnsi="黑体" w:hint="eastAsia"/>
            <w:noProof/>
            <w:sz w:val="28"/>
            <w:szCs w:val="28"/>
          </w:rPr>
          <w:t>港口汽车零部件中心可行性</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_Toc331078176 \h </w:instrText>
        </w:r>
        <w:r w:rsidRPr="00A60189">
          <w:rPr>
            <w:noProof/>
            <w:webHidden/>
            <w:sz w:val="28"/>
            <w:szCs w:val="28"/>
          </w:rPr>
        </w:r>
        <w:r w:rsidRPr="00A60189">
          <w:rPr>
            <w:noProof/>
            <w:webHidden/>
            <w:sz w:val="28"/>
            <w:szCs w:val="28"/>
          </w:rPr>
          <w:fldChar w:fldCharType="separate"/>
        </w:r>
        <w:r w:rsidR="00213468">
          <w:rPr>
            <w:noProof/>
            <w:webHidden/>
            <w:sz w:val="28"/>
            <w:szCs w:val="28"/>
          </w:rPr>
          <w:t>88</w:t>
        </w:r>
        <w:r w:rsidRPr="00A60189">
          <w:rPr>
            <w:noProof/>
            <w:webHidden/>
            <w:sz w:val="28"/>
            <w:szCs w:val="28"/>
          </w:rPr>
          <w:fldChar w:fldCharType="end"/>
        </w:r>
      </w:hyperlink>
    </w:p>
    <w:p w:rsidR="00A60189" w:rsidRPr="00A60189" w:rsidRDefault="0087565F">
      <w:pPr>
        <w:pStyle w:val="10"/>
        <w:tabs>
          <w:tab w:val="right" w:leader="dot" w:pos="8296"/>
        </w:tabs>
        <w:rPr>
          <w:rFonts w:asciiTheme="minorHAnsi" w:eastAsiaTheme="minorEastAsia" w:hAnsiTheme="minorHAnsi" w:cstheme="minorBidi"/>
          <w:noProof/>
          <w:sz w:val="28"/>
          <w:szCs w:val="28"/>
        </w:rPr>
      </w:pPr>
      <w:hyperlink w:anchor="_Toc331078177" w:history="1">
        <w:r w:rsidR="00A60189" w:rsidRPr="00A60189">
          <w:rPr>
            <w:rStyle w:val="aa"/>
            <w:rFonts w:ascii="黑体" w:eastAsia="黑体" w:hAnsi="黑体" w:hint="eastAsia"/>
            <w:noProof/>
            <w:sz w:val="28"/>
            <w:szCs w:val="28"/>
          </w:rPr>
          <w:t>案例</w:t>
        </w:r>
        <w:r w:rsidR="00A60189" w:rsidRPr="00A60189">
          <w:rPr>
            <w:rStyle w:val="aa"/>
            <w:rFonts w:ascii="黑体" w:eastAsia="黑体" w:hAnsi="黑体"/>
            <w:noProof/>
            <w:sz w:val="28"/>
            <w:szCs w:val="28"/>
          </w:rPr>
          <w:t xml:space="preserve">16  </w:t>
        </w:r>
        <w:r w:rsidR="00A60189" w:rsidRPr="00A60189">
          <w:rPr>
            <w:rStyle w:val="aa"/>
            <w:rFonts w:ascii="黑体" w:eastAsia="黑体" w:hAnsi="黑体" w:hint="eastAsia"/>
            <w:noProof/>
            <w:sz w:val="28"/>
            <w:szCs w:val="28"/>
          </w:rPr>
          <w:t>汽车物流多式联运方案设计</w:t>
        </w:r>
        <w:r w:rsidR="00A60189" w:rsidRPr="00A60189">
          <w:rPr>
            <w:noProof/>
            <w:webHidden/>
            <w:sz w:val="28"/>
            <w:szCs w:val="28"/>
          </w:rPr>
          <w:tab/>
        </w:r>
        <w:r w:rsidRPr="00A60189">
          <w:rPr>
            <w:noProof/>
            <w:webHidden/>
            <w:sz w:val="28"/>
            <w:szCs w:val="28"/>
          </w:rPr>
          <w:fldChar w:fldCharType="begin"/>
        </w:r>
        <w:r w:rsidR="00A60189" w:rsidRPr="00A60189">
          <w:rPr>
            <w:noProof/>
            <w:webHidden/>
            <w:sz w:val="28"/>
            <w:szCs w:val="28"/>
          </w:rPr>
          <w:instrText xml:space="preserve"> PAGEREF _Toc331078177 \h </w:instrText>
        </w:r>
        <w:r w:rsidRPr="00A60189">
          <w:rPr>
            <w:noProof/>
            <w:webHidden/>
            <w:sz w:val="28"/>
            <w:szCs w:val="28"/>
          </w:rPr>
        </w:r>
        <w:r w:rsidRPr="00A60189">
          <w:rPr>
            <w:noProof/>
            <w:webHidden/>
            <w:sz w:val="28"/>
            <w:szCs w:val="28"/>
          </w:rPr>
          <w:fldChar w:fldCharType="separate"/>
        </w:r>
        <w:r w:rsidR="00213468">
          <w:rPr>
            <w:noProof/>
            <w:webHidden/>
            <w:sz w:val="28"/>
            <w:szCs w:val="28"/>
          </w:rPr>
          <w:t>92</w:t>
        </w:r>
        <w:r w:rsidRPr="00A60189">
          <w:rPr>
            <w:noProof/>
            <w:webHidden/>
            <w:sz w:val="28"/>
            <w:szCs w:val="28"/>
          </w:rPr>
          <w:fldChar w:fldCharType="end"/>
        </w:r>
      </w:hyperlink>
    </w:p>
    <w:p w:rsidR="00A60189" w:rsidRDefault="0087565F" w:rsidP="00A93CDB">
      <w:pPr>
        <w:spacing w:line="360" w:lineRule="auto"/>
        <w:rPr>
          <w:sz w:val="24"/>
        </w:rPr>
      </w:pPr>
      <w:r w:rsidRPr="00A60189">
        <w:rPr>
          <w:sz w:val="28"/>
          <w:szCs w:val="28"/>
        </w:rPr>
        <w:fldChar w:fldCharType="end"/>
      </w:r>
    </w:p>
    <w:p w:rsidR="00A60189" w:rsidRDefault="00A60189">
      <w:pPr>
        <w:widowControl/>
        <w:jc w:val="left"/>
        <w:rPr>
          <w:rFonts w:ascii="黑体" w:eastAsia="黑体" w:hAnsi="黑体" w:cs="Times New Roman"/>
          <w:b/>
          <w:bCs/>
          <w:kern w:val="44"/>
          <w:sz w:val="32"/>
          <w:szCs w:val="32"/>
        </w:rPr>
      </w:pPr>
      <w:r>
        <w:rPr>
          <w:rFonts w:ascii="黑体" w:eastAsia="黑体" w:hAnsi="黑体"/>
          <w:sz w:val="32"/>
          <w:szCs w:val="32"/>
        </w:rPr>
        <w:br w:type="page"/>
      </w:r>
    </w:p>
    <w:p w:rsidR="00EC17EC" w:rsidRDefault="00F815E5" w:rsidP="00566323">
      <w:pPr>
        <w:shd w:val="clear" w:color="auto" w:fill="FFFFFF"/>
        <w:spacing w:line="360" w:lineRule="auto"/>
        <w:ind w:firstLineChars="200" w:firstLine="480"/>
        <w:rPr>
          <w:rFonts w:asciiTheme="minorEastAsia" w:hAnsiTheme="minorEastAsia"/>
          <w:sz w:val="24"/>
          <w:szCs w:val="24"/>
        </w:rPr>
      </w:pPr>
      <w:r w:rsidRPr="00D6658C">
        <w:rPr>
          <w:rFonts w:asciiTheme="minorEastAsia" w:hAnsiTheme="minorEastAsia" w:hint="eastAsia"/>
          <w:sz w:val="24"/>
          <w:szCs w:val="24"/>
        </w:rPr>
        <w:t>安吉物流作为一家为汽车及零部件制造企业提供服务的第三方物流公司，下属业务包括整车物流、零部件物流、口岸物流等三大业务板块（图1）</w:t>
      </w:r>
    </w:p>
    <w:p w:rsidR="00F815E5" w:rsidRPr="00EC17EC" w:rsidRDefault="00F815E5" w:rsidP="00EC17EC">
      <w:pPr>
        <w:spacing w:line="360" w:lineRule="auto"/>
        <w:ind w:left="420" w:firstLineChars="200" w:firstLine="480"/>
        <w:rPr>
          <w:rFonts w:asciiTheme="minorEastAsia" w:hAnsiTheme="minorEastAsia"/>
          <w:sz w:val="24"/>
          <w:szCs w:val="24"/>
        </w:rPr>
      </w:pPr>
      <w:r w:rsidRPr="00EC17EC">
        <w:rPr>
          <w:rFonts w:asciiTheme="minorEastAsia" w:hAnsiTheme="minorEastAsia" w:hint="eastAsia"/>
          <w:sz w:val="24"/>
          <w:szCs w:val="24"/>
        </w:rPr>
        <w:t>安吉物流将发展绿色低碳物流作为发展战略的重要目标，为此不惜降低企业的利润，加大对水运和铁路运输方式的投入，努力提高铁路水路运输的比例。同时，研究开发、引进先进的物流技术，在节能减排、运输车辆轻量化、智能化调度等方面进行投入和应用，将打造绿色低碳物流企业作为公司的重要社会责任加以落实。</w:t>
      </w:r>
    </w:p>
    <w:p w:rsidR="00F815E5" w:rsidRPr="00AC3783" w:rsidRDefault="00AC3783" w:rsidP="00AC3783">
      <w:pPr>
        <w:pStyle w:val="a6"/>
        <w:numPr>
          <w:ilvl w:val="0"/>
          <w:numId w:val="12"/>
        </w:numPr>
        <w:shd w:val="clear" w:color="auto" w:fill="FFFFFF"/>
        <w:spacing w:line="360" w:lineRule="auto"/>
        <w:ind w:firstLineChars="0"/>
        <w:rPr>
          <w:rFonts w:asciiTheme="minorEastAsia" w:hAnsiTheme="minorEastAsia"/>
          <w:b/>
          <w:sz w:val="24"/>
          <w:szCs w:val="24"/>
        </w:rPr>
      </w:pPr>
      <w:r w:rsidRPr="00AC3783">
        <w:rPr>
          <w:rFonts w:asciiTheme="minorEastAsia" w:hAnsiTheme="minorEastAsia" w:hint="eastAsia"/>
          <w:b/>
          <w:sz w:val="24"/>
          <w:szCs w:val="24"/>
        </w:rPr>
        <w:t>三大业务板块</w:t>
      </w:r>
    </w:p>
    <w:p w:rsidR="00AC3783" w:rsidRDefault="00C71351" w:rsidP="00AC3783">
      <w:pPr>
        <w:shd w:val="clear" w:color="auto" w:fill="FFFFFF"/>
        <w:spacing w:line="360" w:lineRule="auto"/>
        <w:ind w:firstLine="465"/>
        <w:jc w:val="left"/>
        <w:rPr>
          <w:rFonts w:asciiTheme="minorEastAsia" w:hAnsiTheme="minorEastAsia" w:cs="Arial"/>
          <w:sz w:val="24"/>
          <w:szCs w:val="24"/>
        </w:rPr>
      </w:pPr>
      <w:r w:rsidRPr="00D6658C">
        <w:rPr>
          <w:rFonts w:asciiTheme="minorEastAsia" w:hAnsiTheme="minorEastAsia" w:cs="Arial" w:hint="eastAsia"/>
          <w:sz w:val="24"/>
          <w:szCs w:val="24"/>
        </w:rPr>
        <w:t>安吉物流</w:t>
      </w:r>
      <w:r w:rsidR="002C69FE">
        <w:rPr>
          <w:rFonts w:asciiTheme="minorEastAsia" w:hAnsiTheme="minorEastAsia" w:cs="Arial" w:hint="eastAsia"/>
          <w:sz w:val="24"/>
          <w:szCs w:val="24"/>
        </w:rPr>
        <w:t>总体</w:t>
      </w:r>
      <w:r w:rsidRPr="00D6658C">
        <w:rPr>
          <w:rFonts w:asciiTheme="minorEastAsia" w:hAnsiTheme="minorEastAsia" w:cs="Arial" w:hint="eastAsia"/>
          <w:sz w:val="24"/>
          <w:szCs w:val="24"/>
        </w:rPr>
        <w:t>业务范围与过程如图</w:t>
      </w:r>
      <w:r w:rsidR="00086547" w:rsidRPr="00D6658C">
        <w:rPr>
          <w:rFonts w:asciiTheme="minorEastAsia" w:hAnsiTheme="minorEastAsia" w:cs="Arial" w:hint="eastAsia"/>
          <w:sz w:val="24"/>
          <w:szCs w:val="24"/>
        </w:rPr>
        <w:t>2</w:t>
      </w:r>
      <w:r w:rsidRPr="00D6658C">
        <w:rPr>
          <w:rFonts w:asciiTheme="minorEastAsia" w:hAnsiTheme="minorEastAsia" w:cs="Arial" w:hint="eastAsia"/>
          <w:sz w:val="24"/>
          <w:szCs w:val="24"/>
        </w:rPr>
        <w:t xml:space="preserve"> 所示。</w:t>
      </w:r>
    </w:p>
    <w:p w:rsidR="00C71351" w:rsidRPr="00D6658C" w:rsidRDefault="00C71351" w:rsidP="00856CDF">
      <w:pPr>
        <w:shd w:val="clear" w:color="auto" w:fill="FFFFFF"/>
        <w:spacing w:line="360" w:lineRule="auto"/>
        <w:ind w:firstLine="480"/>
        <w:rPr>
          <w:rFonts w:asciiTheme="minorEastAsia" w:hAnsiTheme="minorEastAsia" w:cs="Arial"/>
          <w:sz w:val="24"/>
          <w:szCs w:val="24"/>
        </w:rPr>
      </w:pPr>
      <w:r w:rsidRPr="00D6658C">
        <w:rPr>
          <w:rFonts w:asciiTheme="minorEastAsia" w:hAnsiTheme="minorEastAsia" w:cs="仿宋" w:hint="eastAsia"/>
          <w:noProof/>
          <w:kern w:val="0"/>
          <w:sz w:val="24"/>
          <w:szCs w:val="24"/>
        </w:rPr>
        <w:drawing>
          <wp:inline distT="0" distB="0" distL="0" distR="0">
            <wp:extent cx="4686300" cy="30523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692496" cy="3056394"/>
                    </a:xfrm>
                    <a:prstGeom prst="rect">
                      <a:avLst/>
                    </a:prstGeom>
                    <a:noFill/>
                    <a:ln w="9525">
                      <a:noFill/>
                      <a:miter lim="800000"/>
                      <a:headEnd/>
                      <a:tailEnd/>
                    </a:ln>
                  </pic:spPr>
                </pic:pic>
              </a:graphicData>
            </a:graphic>
          </wp:inline>
        </w:drawing>
      </w:r>
    </w:p>
    <w:p w:rsidR="00086547" w:rsidRPr="00D6658C" w:rsidRDefault="00086547" w:rsidP="00A878F8">
      <w:pPr>
        <w:shd w:val="clear" w:color="auto" w:fill="FFFFFF"/>
        <w:spacing w:line="360" w:lineRule="auto"/>
        <w:ind w:firstLine="480"/>
        <w:jc w:val="center"/>
        <w:rPr>
          <w:rFonts w:asciiTheme="minorEastAsia" w:hAnsiTheme="minorEastAsia" w:cs="Arial"/>
          <w:sz w:val="24"/>
          <w:szCs w:val="24"/>
        </w:rPr>
      </w:pPr>
      <w:r w:rsidRPr="00D6658C">
        <w:rPr>
          <w:rFonts w:asciiTheme="minorEastAsia" w:hAnsiTheme="minorEastAsia" w:cs="Arial" w:hint="eastAsia"/>
          <w:sz w:val="24"/>
          <w:szCs w:val="24"/>
        </w:rPr>
        <w:t>图2</w:t>
      </w:r>
    </w:p>
    <w:p w:rsidR="002E5C66" w:rsidRPr="00213468" w:rsidRDefault="00086547" w:rsidP="00213468">
      <w:pPr>
        <w:spacing w:line="360" w:lineRule="auto"/>
        <w:ind w:firstLine="472"/>
        <w:rPr>
          <w:rFonts w:asciiTheme="minorEastAsia" w:hAnsiTheme="minorEastAsia"/>
          <w:b/>
          <w:color w:val="000000"/>
          <w:sz w:val="24"/>
          <w:szCs w:val="24"/>
        </w:rPr>
      </w:pPr>
      <w:r w:rsidRPr="00213468">
        <w:rPr>
          <w:rFonts w:asciiTheme="minorEastAsia" w:hAnsiTheme="minorEastAsia" w:hint="eastAsia"/>
          <w:b/>
          <w:color w:val="000000"/>
          <w:sz w:val="24"/>
          <w:szCs w:val="24"/>
        </w:rPr>
        <w:t>整车物流板块</w:t>
      </w:r>
    </w:p>
    <w:p w:rsidR="00086547" w:rsidRPr="00D6658C" w:rsidRDefault="002E5C66" w:rsidP="00A878F8">
      <w:pPr>
        <w:spacing w:line="360" w:lineRule="auto"/>
        <w:ind w:firstLineChars="196" w:firstLine="470"/>
        <w:rPr>
          <w:rFonts w:asciiTheme="minorEastAsia" w:hAnsiTheme="minorEastAsia"/>
          <w:sz w:val="24"/>
          <w:szCs w:val="24"/>
        </w:rPr>
      </w:pPr>
      <w:r>
        <w:rPr>
          <w:rFonts w:asciiTheme="minorEastAsia" w:hAnsiTheme="minorEastAsia" w:hint="eastAsia"/>
          <w:color w:val="000000"/>
          <w:sz w:val="24"/>
          <w:szCs w:val="24"/>
        </w:rPr>
        <w:t>整车物流板块</w:t>
      </w:r>
      <w:r w:rsidR="00CC32DF" w:rsidRPr="00D6658C">
        <w:rPr>
          <w:rFonts w:asciiTheme="minorEastAsia" w:hAnsiTheme="minorEastAsia" w:hint="eastAsia"/>
          <w:color w:val="000000"/>
          <w:sz w:val="24"/>
          <w:szCs w:val="24"/>
        </w:rPr>
        <w:t>以</w:t>
      </w:r>
      <w:r w:rsidR="00086547" w:rsidRPr="00D6658C">
        <w:rPr>
          <w:rFonts w:asciiTheme="minorEastAsia" w:hAnsiTheme="minorEastAsia" w:hint="eastAsia"/>
          <w:color w:val="000000"/>
          <w:sz w:val="24"/>
          <w:szCs w:val="24"/>
        </w:rPr>
        <w:t>安吉物流整车物流事业部</w:t>
      </w:r>
      <w:r w:rsidR="00CC32DF" w:rsidRPr="00D6658C">
        <w:rPr>
          <w:rFonts w:asciiTheme="minorEastAsia" w:hAnsiTheme="minorEastAsia" w:hint="eastAsia"/>
          <w:color w:val="000000"/>
          <w:sz w:val="24"/>
          <w:szCs w:val="24"/>
        </w:rPr>
        <w:t>为依托</w:t>
      </w:r>
      <w:r w:rsidR="00086547" w:rsidRPr="00D6658C">
        <w:rPr>
          <w:rFonts w:asciiTheme="minorEastAsia" w:hAnsiTheme="minorEastAsia" w:hint="eastAsia"/>
          <w:color w:val="000000"/>
          <w:sz w:val="24"/>
          <w:szCs w:val="24"/>
        </w:rPr>
        <w:t>，</w:t>
      </w:r>
      <w:r w:rsidR="00CC32DF" w:rsidRPr="00D6658C">
        <w:rPr>
          <w:rFonts w:asciiTheme="minorEastAsia" w:hAnsiTheme="minorEastAsia" w:hint="eastAsia"/>
          <w:sz w:val="24"/>
          <w:szCs w:val="24"/>
        </w:rPr>
        <w:t>下属子公司拥有自有公路运力3000余辆，加盟公路运力12000余辆，自有铁路车皮348节，自有滚装轮</w:t>
      </w:r>
      <w:r w:rsidR="00B57A25">
        <w:rPr>
          <w:rFonts w:asciiTheme="minorEastAsia" w:hAnsiTheme="minorEastAsia" w:hint="eastAsia"/>
          <w:sz w:val="24"/>
          <w:szCs w:val="24"/>
        </w:rPr>
        <w:t>13</w:t>
      </w:r>
      <w:r w:rsidR="00CC32DF" w:rsidRPr="00D6658C">
        <w:rPr>
          <w:rFonts w:asciiTheme="minorEastAsia" w:hAnsiTheme="minorEastAsia" w:hint="eastAsia"/>
          <w:sz w:val="24"/>
          <w:szCs w:val="24"/>
        </w:rPr>
        <w:t>艘（其中海轮</w:t>
      </w:r>
      <w:r w:rsidR="004F3BC1">
        <w:rPr>
          <w:rFonts w:asciiTheme="minorEastAsia" w:hAnsiTheme="minorEastAsia" w:hint="eastAsia"/>
          <w:sz w:val="24"/>
          <w:szCs w:val="24"/>
        </w:rPr>
        <w:t>10</w:t>
      </w:r>
      <w:r w:rsidR="00CC32DF" w:rsidRPr="00D6658C">
        <w:rPr>
          <w:rFonts w:asciiTheme="minorEastAsia" w:hAnsiTheme="minorEastAsia" w:hint="eastAsia"/>
          <w:sz w:val="24"/>
          <w:szCs w:val="24"/>
        </w:rPr>
        <w:t>艘、江轮</w:t>
      </w:r>
      <w:r w:rsidR="004F3BC1">
        <w:rPr>
          <w:rFonts w:asciiTheme="minorEastAsia" w:hAnsiTheme="minorEastAsia" w:hint="eastAsia"/>
          <w:sz w:val="24"/>
          <w:szCs w:val="24"/>
        </w:rPr>
        <w:t>3</w:t>
      </w:r>
      <w:r w:rsidR="00CC32DF" w:rsidRPr="00D6658C">
        <w:rPr>
          <w:rFonts w:asciiTheme="minorEastAsia" w:hAnsiTheme="minorEastAsia" w:hint="eastAsia"/>
          <w:sz w:val="24"/>
          <w:szCs w:val="24"/>
        </w:rPr>
        <w:t>艘），在全国管控总面积</w:t>
      </w:r>
      <w:r w:rsidR="004F3BC1">
        <w:rPr>
          <w:rFonts w:asciiTheme="minorEastAsia" w:hAnsiTheme="minorEastAsia" w:hint="eastAsia"/>
          <w:sz w:val="24"/>
          <w:szCs w:val="24"/>
        </w:rPr>
        <w:t>4</w:t>
      </w:r>
      <w:r w:rsidR="00D02F85">
        <w:rPr>
          <w:rFonts w:asciiTheme="minorEastAsia" w:hAnsiTheme="minorEastAsia" w:hint="eastAsia"/>
          <w:sz w:val="24"/>
          <w:szCs w:val="24"/>
        </w:rPr>
        <w:t>4</w:t>
      </w:r>
      <w:r w:rsidR="004F3BC1">
        <w:rPr>
          <w:rFonts w:asciiTheme="minorEastAsia" w:hAnsiTheme="minorEastAsia" w:hint="eastAsia"/>
          <w:sz w:val="24"/>
          <w:szCs w:val="24"/>
        </w:rPr>
        <w:t>0</w:t>
      </w:r>
      <w:r w:rsidR="00CC32DF" w:rsidRPr="00D6658C">
        <w:rPr>
          <w:rFonts w:asciiTheme="minorEastAsia" w:hAnsiTheme="minorEastAsia" w:hint="eastAsia"/>
          <w:sz w:val="24"/>
          <w:szCs w:val="24"/>
        </w:rPr>
        <w:t>万平方米的仓储资源，建立了“十大运作基地”,形成了全国性的整车物流网络。</w:t>
      </w:r>
    </w:p>
    <w:p w:rsidR="00CC32DF" w:rsidRPr="00D6658C" w:rsidRDefault="00CC32DF" w:rsidP="00A878F8">
      <w:pPr>
        <w:spacing w:line="360" w:lineRule="auto"/>
        <w:ind w:firstLineChars="196" w:firstLine="470"/>
        <w:rPr>
          <w:rFonts w:asciiTheme="minorEastAsia" w:hAnsiTheme="minorEastAsia"/>
          <w:sz w:val="24"/>
          <w:szCs w:val="24"/>
        </w:rPr>
      </w:pPr>
      <w:r w:rsidRPr="00D6658C">
        <w:rPr>
          <w:rFonts w:asciiTheme="minorEastAsia" w:hAnsiTheme="minorEastAsia" w:hint="eastAsia"/>
          <w:sz w:val="24"/>
          <w:szCs w:val="24"/>
        </w:rPr>
        <w:t>在整车物流运作模式上，公司创出了一套适合于中国汽车物流发展的运营管理模式----VLSP 整车物流服务供应商管理模式（业界称为 3.5PL 模式，详见图 3），既有 4PL 轻资产、资源集成管控的功能，又有核心物流资源自行投资运营的 3PL 特色，将系统管理和实际运作有机结合，从而保障了公司的持续、快速、良性发展，为公司业务平稳发展壮大打下了坚实的基础。</w:t>
      </w:r>
      <w:r w:rsidR="00827314" w:rsidRPr="00D6658C">
        <w:rPr>
          <w:rFonts w:asciiTheme="minorEastAsia" w:hAnsiTheme="minorEastAsia" w:hint="eastAsia"/>
          <w:sz w:val="24"/>
          <w:szCs w:val="24"/>
        </w:rPr>
        <w:t>在汽车物流服务关键技术领域，通过集成创新与应用形成了安吉物流的独特竞争力和成套创新技术体系，在汽车物流乃至于一般物流行业具有引领和示范意义。</w:t>
      </w:r>
    </w:p>
    <w:p w:rsidR="00CC32DF" w:rsidRPr="00D6658C" w:rsidRDefault="00CC32DF" w:rsidP="00D6658C">
      <w:pPr>
        <w:spacing w:line="360" w:lineRule="auto"/>
        <w:ind w:firstLineChars="196" w:firstLine="470"/>
        <w:jc w:val="center"/>
        <w:rPr>
          <w:rFonts w:asciiTheme="minorEastAsia" w:hAnsiTheme="minorEastAsia"/>
          <w:sz w:val="24"/>
          <w:szCs w:val="24"/>
        </w:rPr>
      </w:pPr>
      <w:r w:rsidRPr="00D6658C">
        <w:rPr>
          <w:rFonts w:asciiTheme="minorEastAsia" w:hAnsiTheme="minorEastAsia"/>
          <w:noProof/>
          <w:sz w:val="24"/>
          <w:szCs w:val="24"/>
        </w:rPr>
        <w:drawing>
          <wp:inline distT="0" distB="0" distL="0" distR="0">
            <wp:extent cx="4915338" cy="6197600"/>
            <wp:effectExtent l="0" t="0" r="0" b="0"/>
            <wp:docPr id="3" name="图片 3" descr="C:\Users\Chenqifeng\Desktop\vehicl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nqifeng\Desktop\vehicle006.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8166" cy="6201166"/>
                    </a:xfrm>
                    <a:prstGeom prst="rect">
                      <a:avLst/>
                    </a:prstGeom>
                    <a:noFill/>
                    <a:ln>
                      <a:noFill/>
                    </a:ln>
                  </pic:spPr>
                </pic:pic>
              </a:graphicData>
            </a:graphic>
          </wp:inline>
        </w:drawing>
      </w:r>
    </w:p>
    <w:p w:rsidR="00CC32DF" w:rsidRPr="00D6658C" w:rsidRDefault="00CC32DF" w:rsidP="00D6658C">
      <w:pPr>
        <w:spacing w:line="360" w:lineRule="auto"/>
        <w:ind w:firstLineChars="196" w:firstLine="470"/>
        <w:jc w:val="center"/>
        <w:rPr>
          <w:rFonts w:asciiTheme="minorEastAsia" w:hAnsiTheme="minorEastAsia"/>
          <w:color w:val="000000"/>
          <w:sz w:val="24"/>
          <w:szCs w:val="24"/>
        </w:rPr>
      </w:pPr>
      <w:r w:rsidRPr="00D6658C">
        <w:rPr>
          <w:rFonts w:asciiTheme="minorEastAsia" w:hAnsiTheme="minorEastAsia" w:hint="eastAsia"/>
          <w:color w:val="000000"/>
          <w:sz w:val="24"/>
          <w:szCs w:val="24"/>
        </w:rPr>
        <w:t>图3</w:t>
      </w:r>
    </w:p>
    <w:p w:rsidR="002E5C66" w:rsidRPr="00213468" w:rsidRDefault="00CC32DF" w:rsidP="00213468">
      <w:pPr>
        <w:shd w:val="clear" w:color="auto" w:fill="FFFFFF"/>
        <w:spacing w:line="360" w:lineRule="auto"/>
        <w:ind w:firstLine="482"/>
        <w:rPr>
          <w:rFonts w:asciiTheme="minorEastAsia" w:hAnsiTheme="minorEastAsia" w:cs="Arial"/>
          <w:b/>
          <w:sz w:val="24"/>
          <w:szCs w:val="24"/>
        </w:rPr>
      </w:pPr>
      <w:r w:rsidRPr="00213468">
        <w:rPr>
          <w:rFonts w:asciiTheme="minorEastAsia" w:hAnsiTheme="minorEastAsia" w:cs="Arial" w:hint="eastAsia"/>
          <w:b/>
          <w:sz w:val="24"/>
          <w:szCs w:val="24"/>
        </w:rPr>
        <w:t>零部件物流板块</w:t>
      </w:r>
    </w:p>
    <w:p w:rsidR="004A2E2B" w:rsidRDefault="002E5C66" w:rsidP="002E5C66">
      <w:pPr>
        <w:shd w:val="clear" w:color="auto" w:fill="FFFFFF"/>
        <w:spacing w:line="360" w:lineRule="auto"/>
        <w:ind w:firstLineChars="200" w:firstLine="480"/>
        <w:rPr>
          <w:rFonts w:asciiTheme="minorEastAsia" w:hAnsiTheme="minorEastAsia" w:cs="Arial"/>
          <w:sz w:val="24"/>
          <w:szCs w:val="24"/>
        </w:rPr>
      </w:pPr>
      <w:r w:rsidRPr="002E5C66">
        <w:rPr>
          <w:rFonts w:asciiTheme="minorEastAsia" w:hAnsiTheme="minorEastAsia" w:cs="Arial" w:hint="eastAsia"/>
          <w:sz w:val="24"/>
          <w:szCs w:val="24"/>
        </w:rPr>
        <w:t>零部件物流板块</w:t>
      </w:r>
      <w:r w:rsidR="00CC32DF" w:rsidRPr="00D6658C">
        <w:rPr>
          <w:rFonts w:asciiTheme="minorEastAsia" w:hAnsiTheme="minorEastAsia" w:cs="Arial" w:hint="eastAsia"/>
          <w:sz w:val="24"/>
          <w:szCs w:val="24"/>
        </w:rPr>
        <w:t>以</w:t>
      </w:r>
      <w:r w:rsidR="00AA5A39" w:rsidRPr="00D6658C">
        <w:rPr>
          <w:rFonts w:asciiTheme="minorEastAsia" w:hAnsiTheme="minorEastAsia" w:cs="Arial" w:hint="eastAsia"/>
          <w:sz w:val="24"/>
          <w:szCs w:val="24"/>
        </w:rPr>
        <w:t>安吉物流下属</w:t>
      </w:r>
      <w:r w:rsidR="000963BD" w:rsidRPr="00D6658C">
        <w:rPr>
          <w:rFonts w:asciiTheme="minorEastAsia" w:hAnsiTheme="minorEastAsia" w:cs="Arial" w:hint="eastAsia"/>
          <w:sz w:val="24"/>
          <w:szCs w:val="24"/>
        </w:rPr>
        <w:t>上海安吉汽车零部件物流有限公司</w:t>
      </w:r>
      <w:r w:rsidR="00F815E5">
        <w:rPr>
          <w:rFonts w:asciiTheme="minorEastAsia" w:hAnsiTheme="minorEastAsia" w:cs="Arial" w:hint="eastAsia"/>
          <w:sz w:val="24"/>
          <w:szCs w:val="24"/>
        </w:rPr>
        <w:t>（以下简称“安吉零部件”）</w:t>
      </w:r>
      <w:r w:rsidR="000963BD" w:rsidRPr="00D6658C">
        <w:rPr>
          <w:rFonts w:asciiTheme="minorEastAsia" w:hAnsiTheme="minorEastAsia" w:cs="Arial" w:hint="eastAsia"/>
          <w:sz w:val="24"/>
          <w:szCs w:val="24"/>
        </w:rPr>
        <w:t>为主体</w:t>
      </w:r>
      <w:r w:rsidR="00F815E5">
        <w:rPr>
          <w:rFonts w:asciiTheme="minorEastAsia" w:hAnsiTheme="minorEastAsia" w:cs="Arial" w:hint="eastAsia"/>
          <w:sz w:val="24"/>
          <w:szCs w:val="24"/>
        </w:rPr>
        <w:t>。</w:t>
      </w:r>
      <w:r w:rsidR="00AA5A39" w:rsidRPr="00D6658C">
        <w:rPr>
          <w:rFonts w:asciiTheme="minorEastAsia" w:hAnsiTheme="minorEastAsia" w:cs="Arial" w:hint="eastAsia"/>
          <w:sz w:val="24"/>
          <w:szCs w:val="24"/>
        </w:rPr>
        <w:t>安吉零部</w:t>
      </w:r>
      <w:r w:rsidR="00F815E5">
        <w:rPr>
          <w:rFonts w:asciiTheme="minorEastAsia" w:hAnsiTheme="minorEastAsia" w:cs="Arial" w:hint="eastAsia"/>
          <w:sz w:val="24"/>
          <w:szCs w:val="24"/>
        </w:rPr>
        <w:t>件</w:t>
      </w:r>
      <w:r w:rsidR="00F35A23" w:rsidRPr="00D6658C">
        <w:rPr>
          <w:rFonts w:asciiTheme="minorEastAsia" w:hAnsiTheme="minorEastAsia" w:cs="Arial" w:hint="eastAsia"/>
          <w:sz w:val="24"/>
          <w:szCs w:val="24"/>
        </w:rPr>
        <w:t>是国内汽车物流业首家经国家交通部、外经贸部正式批准、注册资本最大的汽车物流中外合资企业。公司注册资本为3000万美元，中外双方各占50%股份。公司主要从事与汽车零部件相关的物流和与汽车相关的国内货运代理服务、整车仓储、物流技术咨询、规划、管理、培训等服务以及国际货运代理</w:t>
      </w:r>
      <w:r w:rsidR="00AA5A39" w:rsidRPr="00D6658C">
        <w:rPr>
          <w:rFonts w:asciiTheme="minorEastAsia" w:hAnsiTheme="minorEastAsia" w:cs="Arial" w:hint="eastAsia"/>
          <w:sz w:val="24"/>
          <w:szCs w:val="24"/>
        </w:rPr>
        <w:t>、</w:t>
      </w:r>
      <w:r w:rsidR="00F35A23" w:rsidRPr="00D6658C">
        <w:rPr>
          <w:rFonts w:asciiTheme="minorEastAsia" w:hAnsiTheme="minorEastAsia" w:cs="Arial" w:hint="eastAsia"/>
          <w:sz w:val="24"/>
          <w:szCs w:val="24"/>
        </w:rPr>
        <w:t>汽车零部件批发、进出口及相关配套服务</w:t>
      </w:r>
      <w:r w:rsidR="00AA5A39" w:rsidRPr="00D6658C">
        <w:rPr>
          <w:rFonts w:asciiTheme="minorEastAsia" w:hAnsiTheme="minorEastAsia" w:cs="Arial" w:hint="eastAsia"/>
          <w:sz w:val="24"/>
          <w:szCs w:val="24"/>
        </w:rPr>
        <w:t>，</w:t>
      </w:r>
      <w:r w:rsidR="00F35A23" w:rsidRPr="00D6658C">
        <w:rPr>
          <w:rFonts w:asciiTheme="minorEastAsia" w:hAnsiTheme="minorEastAsia" w:cs="Arial" w:hint="eastAsia"/>
          <w:sz w:val="24"/>
          <w:szCs w:val="24"/>
        </w:rPr>
        <w:t>是一家专业化运作，能为客户提供一体化、技术化、网络化、可靠的、独特解决方案的第三方物流供应商。</w:t>
      </w:r>
    </w:p>
    <w:p w:rsidR="00A878F8" w:rsidRDefault="004A2E2B" w:rsidP="004A2E2B">
      <w:pPr>
        <w:shd w:val="clear" w:color="auto" w:fill="FFFFFF"/>
        <w:spacing w:line="360" w:lineRule="auto"/>
        <w:ind w:firstLineChars="200" w:firstLine="480"/>
        <w:rPr>
          <w:rFonts w:asciiTheme="minorEastAsia" w:hAnsiTheme="minorEastAsia" w:cs="Arial"/>
          <w:sz w:val="24"/>
          <w:szCs w:val="24"/>
        </w:rPr>
      </w:pPr>
      <w:r>
        <w:rPr>
          <w:rFonts w:asciiTheme="minorEastAsia" w:hAnsiTheme="minorEastAsia" w:cs="Arial" w:hint="eastAsia"/>
          <w:sz w:val="24"/>
          <w:szCs w:val="24"/>
        </w:rPr>
        <w:t>安吉零部件目前拥有</w:t>
      </w:r>
      <w:r w:rsidRPr="004A2E2B">
        <w:rPr>
          <w:rFonts w:asciiTheme="minorEastAsia" w:hAnsiTheme="minorEastAsia" w:cs="Arial" w:hint="eastAsia"/>
          <w:sz w:val="24"/>
          <w:szCs w:val="24"/>
        </w:rPr>
        <w:t>整车</w:t>
      </w:r>
      <w:r w:rsidR="00D02F85">
        <w:rPr>
          <w:rFonts w:asciiTheme="minorEastAsia" w:hAnsiTheme="minorEastAsia" w:cs="Arial" w:hint="eastAsia"/>
          <w:sz w:val="24"/>
          <w:szCs w:val="24"/>
        </w:rPr>
        <w:t>物流</w:t>
      </w:r>
      <w:r w:rsidRPr="004A2E2B">
        <w:rPr>
          <w:rFonts w:asciiTheme="minorEastAsia" w:hAnsiTheme="minorEastAsia" w:cs="Arial" w:hint="eastAsia"/>
          <w:sz w:val="24"/>
          <w:szCs w:val="24"/>
        </w:rPr>
        <w:t>仓库2</w:t>
      </w:r>
      <w:r w:rsidR="00D02F85">
        <w:rPr>
          <w:rFonts w:asciiTheme="minorEastAsia" w:hAnsiTheme="minorEastAsia" w:cs="Arial" w:hint="eastAsia"/>
          <w:sz w:val="24"/>
          <w:szCs w:val="24"/>
        </w:rPr>
        <w:t>4</w:t>
      </w:r>
      <w:r w:rsidRPr="004A2E2B">
        <w:rPr>
          <w:rFonts w:asciiTheme="minorEastAsia" w:hAnsiTheme="minorEastAsia" w:cs="Arial" w:hint="eastAsia"/>
          <w:sz w:val="24"/>
          <w:szCs w:val="24"/>
        </w:rPr>
        <w:t>个</w:t>
      </w:r>
      <w:r>
        <w:rPr>
          <w:rFonts w:asciiTheme="minorEastAsia" w:hAnsiTheme="minorEastAsia" w:cs="Arial" w:hint="eastAsia"/>
          <w:sz w:val="24"/>
          <w:szCs w:val="24"/>
        </w:rPr>
        <w:t>，</w:t>
      </w:r>
      <w:r w:rsidRPr="004A2E2B">
        <w:rPr>
          <w:rFonts w:asciiTheme="minorEastAsia" w:hAnsiTheme="minorEastAsia" w:cs="Arial" w:hint="eastAsia"/>
          <w:sz w:val="24"/>
          <w:szCs w:val="24"/>
        </w:rPr>
        <w:t>总面积超过4</w:t>
      </w:r>
      <w:r w:rsidR="00D02F85">
        <w:rPr>
          <w:rFonts w:asciiTheme="minorEastAsia" w:hAnsiTheme="minorEastAsia" w:cs="Arial" w:hint="eastAsia"/>
          <w:sz w:val="24"/>
          <w:szCs w:val="24"/>
        </w:rPr>
        <w:t>4</w:t>
      </w:r>
      <w:r w:rsidRPr="004A2E2B">
        <w:rPr>
          <w:rFonts w:asciiTheme="minorEastAsia" w:hAnsiTheme="minorEastAsia" w:cs="Arial" w:hint="eastAsia"/>
          <w:sz w:val="24"/>
          <w:szCs w:val="24"/>
        </w:rPr>
        <w:t>0万平方</w:t>
      </w:r>
      <w:r w:rsidR="00D02F85">
        <w:rPr>
          <w:rFonts w:asciiTheme="minorEastAsia" w:hAnsiTheme="minorEastAsia" w:cs="Arial" w:hint="eastAsia"/>
          <w:sz w:val="24"/>
          <w:szCs w:val="24"/>
        </w:rPr>
        <w:t>米</w:t>
      </w:r>
      <w:r>
        <w:rPr>
          <w:rFonts w:asciiTheme="minorEastAsia" w:hAnsiTheme="minorEastAsia" w:cs="Arial" w:hint="eastAsia"/>
          <w:sz w:val="24"/>
          <w:szCs w:val="24"/>
        </w:rPr>
        <w:t>；</w:t>
      </w:r>
      <w:r w:rsidRPr="004A2E2B">
        <w:rPr>
          <w:rFonts w:asciiTheme="minorEastAsia" w:hAnsiTheme="minorEastAsia" w:cs="Arial" w:hint="eastAsia"/>
          <w:sz w:val="24"/>
          <w:szCs w:val="24"/>
        </w:rPr>
        <w:t>入厂</w:t>
      </w:r>
      <w:r>
        <w:rPr>
          <w:rFonts w:asciiTheme="minorEastAsia" w:hAnsiTheme="minorEastAsia" w:cs="Arial" w:hint="eastAsia"/>
          <w:sz w:val="24"/>
          <w:szCs w:val="24"/>
        </w:rPr>
        <w:t>零部件物流仓库</w:t>
      </w:r>
      <w:r w:rsidR="00D02F85">
        <w:rPr>
          <w:rFonts w:asciiTheme="minorEastAsia" w:hAnsiTheme="minorEastAsia" w:cs="Arial" w:hint="eastAsia"/>
          <w:sz w:val="24"/>
          <w:szCs w:val="24"/>
        </w:rPr>
        <w:t>10</w:t>
      </w:r>
      <w:r>
        <w:rPr>
          <w:rFonts w:asciiTheme="minorEastAsia" w:hAnsiTheme="minorEastAsia" w:cs="Arial" w:hint="eastAsia"/>
          <w:sz w:val="24"/>
          <w:szCs w:val="24"/>
        </w:rPr>
        <w:t>个，面积</w:t>
      </w:r>
      <w:r w:rsidRPr="004A2E2B">
        <w:rPr>
          <w:rFonts w:asciiTheme="minorEastAsia" w:hAnsiTheme="minorEastAsia" w:cs="Arial" w:hint="eastAsia"/>
          <w:sz w:val="24"/>
          <w:szCs w:val="24"/>
        </w:rPr>
        <w:t>总计</w:t>
      </w:r>
      <w:r w:rsidR="00D02F85">
        <w:rPr>
          <w:rFonts w:asciiTheme="minorEastAsia" w:hAnsiTheme="minorEastAsia" w:cs="Arial" w:hint="eastAsia"/>
          <w:sz w:val="24"/>
          <w:szCs w:val="24"/>
        </w:rPr>
        <w:t>52</w:t>
      </w:r>
      <w:r w:rsidRPr="004A2E2B">
        <w:rPr>
          <w:rFonts w:asciiTheme="minorEastAsia" w:hAnsiTheme="minorEastAsia" w:cs="Arial" w:hint="eastAsia"/>
          <w:sz w:val="24"/>
          <w:szCs w:val="24"/>
        </w:rPr>
        <w:t>万平方米</w:t>
      </w:r>
      <w:r>
        <w:rPr>
          <w:rFonts w:asciiTheme="minorEastAsia" w:hAnsiTheme="minorEastAsia" w:cs="Arial" w:hint="eastAsia"/>
          <w:sz w:val="24"/>
          <w:szCs w:val="24"/>
        </w:rPr>
        <w:t>，以及</w:t>
      </w:r>
      <w:r w:rsidRPr="004A2E2B">
        <w:rPr>
          <w:rFonts w:asciiTheme="minorEastAsia" w:hAnsiTheme="minorEastAsia" w:cs="Arial" w:hint="eastAsia"/>
          <w:sz w:val="24"/>
          <w:szCs w:val="24"/>
        </w:rPr>
        <w:t>420辆运输车辆</w:t>
      </w:r>
      <w:r>
        <w:rPr>
          <w:rFonts w:asciiTheme="minorEastAsia" w:hAnsiTheme="minorEastAsia" w:cs="Arial" w:hint="eastAsia"/>
          <w:sz w:val="24"/>
          <w:szCs w:val="24"/>
        </w:rPr>
        <w:t>；</w:t>
      </w:r>
      <w:r w:rsidRPr="004A2E2B">
        <w:rPr>
          <w:rFonts w:asciiTheme="minorEastAsia" w:hAnsiTheme="minorEastAsia" w:cs="Arial" w:hint="eastAsia"/>
          <w:sz w:val="24"/>
          <w:szCs w:val="24"/>
        </w:rPr>
        <w:t>售后</w:t>
      </w:r>
      <w:r>
        <w:rPr>
          <w:rFonts w:asciiTheme="minorEastAsia" w:hAnsiTheme="minorEastAsia" w:cs="Arial" w:hint="eastAsia"/>
          <w:sz w:val="24"/>
          <w:szCs w:val="24"/>
        </w:rPr>
        <w:t>零部件</w:t>
      </w:r>
      <w:r w:rsidRPr="004A2E2B">
        <w:rPr>
          <w:rFonts w:asciiTheme="minorEastAsia" w:hAnsiTheme="minorEastAsia" w:cs="Arial" w:hint="eastAsia"/>
          <w:sz w:val="24"/>
          <w:szCs w:val="24"/>
        </w:rPr>
        <w:t>物流仓库</w:t>
      </w:r>
      <w:r w:rsidR="00D02F85">
        <w:rPr>
          <w:rFonts w:asciiTheme="minorEastAsia" w:hAnsiTheme="minorEastAsia" w:cs="Arial" w:hint="eastAsia"/>
          <w:sz w:val="24"/>
          <w:szCs w:val="24"/>
        </w:rPr>
        <w:t>14</w:t>
      </w:r>
      <w:r w:rsidRPr="004A2E2B">
        <w:rPr>
          <w:rFonts w:asciiTheme="minorEastAsia" w:hAnsiTheme="minorEastAsia" w:cs="Arial" w:hint="eastAsia"/>
          <w:sz w:val="24"/>
          <w:szCs w:val="24"/>
        </w:rPr>
        <w:t>个，</w:t>
      </w:r>
      <w:r>
        <w:rPr>
          <w:rFonts w:asciiTheme="minorEastAsia" w:hAnsiTheme="minorEastAsia" w:cs="Arial" w:hint="eastAsia"/>
          <w:sz w:val="24"/>
          <w:szCs w:val="24"/>
        </w:rPr>
        <w:t>面积</w:t>
      </w:r>
      <w:r w:rsidRPr="004A2E2B">
        <w:rPr>
          <w:rFonts w:asciiTheme="minorEastAsia" w:hAnsiTheme="minorEastAsia" w:cs="Arial" w:hint="eastAsia"/>
          <w:sz w:val="24"/>
          <w:szCs w:val="24"/>
        </w:rPr>
        <w:t>总计</w:t>
      </w:r>
      <w:r w:rsidR="00D02F85">
        <w:rPr>
          <w:rFonts w:asciiTheme="minorEastAsia" w:hAnsiTheme="minorEastAsia" w:cs="Arial" w:hint="eastAsia"/>
          <w:sz w:val="24"/>
          <w:szCs w:val="24"/>
        </w:rPr>
        <w:t>15</w:t>
      </w:r>
      <w:r w:rsidRPr="004A2E2B">
        <w:rPr>
          <w:rFonts w:asciiTheme="minorEastAsia" w:hAnsiTheme="minorEastAsia" w:cs="Arial" w:hint="eastAsia"/>
          <w:sz w:val="24"/>
          <w:szCs w:val="24"/>
        </w:rPr>
        <w:t>万平方米</w:t>
      </w:r>
      <w:r w:rsidR="008A6EE8">
        <w:rPr>
          <w:rFonts w:asciiTheme="minorEastAsia" w:hAnsiTheme="minorEastAsia" w:cs="Arial" w:hint="eastAsia"/>
          <w:sz w:val="24"/>
          <w:szCs w:val="24"/>
        </w:rPr>
        <w:t>。拥有</w:t>
      </w:r>
      <w:r w:rsidR="00AA5A39" w:rsidRPr="00D6658C">
        <w:rPr>
          <w:rFonts w:asciiTheme="minorEastAsia" w:hAnsiTheme="minorEastAsia" w:cs="Arial" w:hint="eastAsia"/>
          <w:sz w:val="24"/>
          <w:szCs w:val="24"/>
        </w:rPr>
        <w:t>移动装卸设备近400辆。</w:t>
      </w:r>
    </w:p>
    <w:p w:rsidR="002A38F4" w:rsidRDefault="00D02F85" w:rsidP="002A38F4">
      <w:pPr>
        <w:shd w:val="clear" w:color="auto" w:fill="FFFFFF"/>
        <w:spacing w:line="360" w:lineRule="auto"/>
        <w:ind w:firstLineChars="200" w:firstLine="480"/>
        <w:rPr>
          <w:rFonts w:asciiTheme="minorEastAsia" w:hAnsiTheme="minorEastAsia" w:cs="Arial"/>
          <w:sz w:val="24"/>
          <w:szCs w:val="24"/>
        </w:rPr>
      </w:pPr>
      <w:r>
        <w:rPr>
          <w:rFonts w:asciiTheme="minorEastAsia" w:hAnsiTheme="minorEastAsia" w:cs="Arial" w:hint="eastAsia"/>
          <w:sz w:val="24"/>
          <w:szCs w:val="24"/>
        </w:rPr>
        <w:t>安吉零部件在全国各地分布着6家合资公司和18家分公司，</w:t>
      </w:r>
      <w:r w:rsidR="002A38F4">
        <w:rPr>
          <w:rFonts w:asciiTheme="minorEastAsia" w:hAnsiTheme="minorEastAsia" w:cs="Arial" w:hint="eastAsia"/>
          <w:sz w:val="24"/>
          <w:szCs w:val="24"/>
        </w:rPr>
        <w:t>核心</w:t>
      </w:r>
      <w:r>
        <w:rPr>
          <w:rFonts w:asciiTheme="minorEastAsia" w:hAnsiTheme="minorEastAsia" w:cs="Arial" w:hint="eastAsia"/>
          <w:sz w:val="24"/>
          <w:szCs w:val="24"/>
        </w:rPr>
        <w:t>业务是</w:t>
      </w:r>
      <w:r w:rsidR="002A38F4">
        <w:rPr>
          <w:rFonts w:asciiTheme="minorEastAsia" w:hAnsiTheme="minorEastAsia" w:cs="Arial" w:hint="eastAsia"/>
          <w:sz w:val="24"/>
          <w:szCs w:val="24"/>
        </w:rPr>
        <w:t>入厂物流、售后物流、网络运输、整车仓储、进出口物流</w:t>
      </w:r>
      <w:r>
        <w:rPr>
          <w:rFonts w:asciiTheme="minorEastAsia" w:hAnsiTheme="minorEastAsia" w:cs="Arial" w:hint="eastAsia"/>
          <w:sz w:val="24"/>
          <w:szCs w:val="24"/>
        </w:rPr>
        <w:t>。</w:t>
      </w:r>
      <w:r w:rsidR="002A38F4">
        <w:rPr>
          <w:rFonts w:asciiTheme="minorEastAsia" w:hAnsiTheme="minorEastAsia" w:cs="Arial" w:hint="eastAsia"/>
          <w:sz w:val="24"/>
          <w:szCs w:val="24"/>
        </w:rPr>
        <w:t>目前服务的客户主要有上海大众、上海通用、上海汽车、上汽通用五菱、上汽大通、上汽依维柯红岩、上汽汇众、一汽丰田、华晨宝马、长城汽车、河南宇通、伊顿、TRW、法雷奥、菲亚特、华域汽车等。</w:t>
      </w:r>
    </w:p>
    <w:p w:rsidR="00F35A23" w:rsidRPr="00D6658C" w:rsidRDefault="00AA5A39" w:rsidP="002C69FE">
      <w:pPr>
        <w:shd w:val="clear" w:color="auto" w:fill="FFFFFF"/>
        <w:spacing w:line="360" w:lineRule="auto"/>
        <w:ind w:firstLineChars="200" w:firstLine="480"/>
        <w:rPr>
          <w:rFonts w:asciiTheme="minorEastAsia" w:hAnsiTheme="minorEastAsia" w:cs="Arial"/>
          <w:sz w:val="24"/>
          <w:szCs w:val="24"/>
        </w:rPr>
      </w:pPr>
      <w:r w:rsidRPr="00D6658C">
        <w:rPr>
          <w:rFonts w:asciiTheme="minorEastAsia" w:hAnsiTheme="minorEastAsia" w:cs="Arial" w:hint="eastAsia"/>
          <w:sz w:val="24"/>
          <w:szCs w:val="24"/>
        </w:rPr>
        <w:t>2008</w:t>
      </w:r>
      <w:r w:rsidR="00F815E5">
        <w:rPr>
          <w:rFonts w:asciiTheme="minorEastAsia" w:hAnsiTheme="minorEastAsia" w:cs="Arial" w:hint="eastAsia"/>
          <w:sz w:val="24"/>
          <w:szCs w:val="24"/>
        </w:rPr>
        <w:t>年度，安吉</w:t>
      </w:r>
      <w:r w:rsidRPr="00D6658C">
        <w:rPr>
          <w:rFonts w:asciiTheme="minorEastAsia" w:hAnsiTheme="minorEastAsia" w:cs="Arial" w:hint="eastAsia"/>
          <w:sz w:val="24"/>
          <w:szCs w:val="24"/>
        </w:rPr>
        <w:t>零部件</w:t>
      </w:r>
      <w:r w:rsidR="00F35A23" w:rsidRPr="00D6658C">
        <w:rPr>
          <w:rFonts w:asciiTheme="minorEastAsia" w:hAnsiTheme="minorEastAsia" w:cs="Arial" w:hint="eastAsia"/>
          <w:sz w:val="24"/>
          <w:szCs w:val="24"/>
        </w:rPr>
        <w:t>被上海市科学技术委员会</w:t>
      </w:r>
      <w:r w:rsidR="00E320A4">
        <w:rPr>
          <w:rFonts w:asciiTheme="minorEastAsia" w:hAnsiTheme="minorEastAsia" w:cs="Arial" w:hint="eastAsia"/>
          <w:sz w:val="24"/>
          <w:szCs w:val="24"/>
        </w:rPr>
        <w:t>认定为</w:t>
      </w:r>
      <w:r w:rsidR="00F35A23" w:rsidRPr="00D6658C">
        <w:rPr>
          <w:rFonts w:asciiTheme="minorEastAsia" w:hAnsiTheme="minorEastAsia" w:cs="Arial" w:hint="eastAsia"/>
          <w:sz w:val="24"/>
          <w:szCs w:val="24"/>
        </w:rPr>
        <w:t>高新技术企业。</w:t>
      </w:r>
    </w:p>
    <w:p w:rsidR="002E5C66" w:rsidRPr="00213468" w:rsidRDefault="00F35A23" w:rsidP="00213468">
      <w:pPr>
        <w:spacing w:line="360" w:lineRule="auto"/>
        <w:ind w:firstLine="482"/>
        <w:rPr>
          <w:rFonts w:asciiTheme="minorEastAsia" w:hAnsiTheme="minorEastAsia"/>
          <w:b/>
          <w:sz w:val="24"/>
          <w:szCs w:val="24"/>
        </w:rPr>
      </w:pPr>
      <w:r w:rsidRPr="00213468">
        <w:rPr>
          <w:rFonts w:asciiTheme="minorEastAsia" w:hAnsiTheme="minorEastAsia" w:hint="eastAsia"/>
          <w:b/>
          <w:sz w:val="24"/>
          <w:szCs w:val="24"/>
        </w:rPr>
        <w:t>口岸物流</w:t>
      </w:r>
      <w:r w:rsidR="00AA5A39" w:rsidRPr="00213468">
        <w:rPr>
          <w:rFonts w:asciiTheme="minorEastAsia" w:hAnsiTheme="minorEastAsia" w:hint="eastAsia"/>
          <w:b/>
          <w:sz w:val="24"/>
          <w:szCs w:val="24"/>
        </w:rPr>
        <w:t>板块</w:t>
      </w:r>
    </w:p>
    <w:p w:rsidR="00F35A23" w:rsidRPr="00D6658C" w:rsidRDefault="002E5C66" w:rsidP="002E5C66">
      <w:pPr>
        <w:spacing w:line="360" w:lineRule="auto"/>
        <w:ind w:firstLineChars="200" w:firstLine="482"/>
        <w:rPr>
          <w:rFonts w:asciiTheme="minorEastAsia" w:hAnsiTheme="minorEastAsia"/>
          <w:sz w:val="24"/>
          <w:szCs w:val="24"/>
        </w:rPr>
      </w:pPr>
      <w:r>
        <w:rPr>
          <w:rFonts w:asciiTheme="minorEastAsia" w:hAnsiTheme="minorEastAsia" w:cs="Arial" w:hint="eastAsia"/>
          <w:b/>
          <w:sz w:val="24"/>
          <w:szCs w:val="24"/>
        </w:rPr>
        <w:t>口岸</w:t>
      </w:r>
      <w:r w:rsidRPr="008A63DA">
        <w:rPr>
          <w:rFonts w:asciiTheme="minorEastAsia" w:hAnsiTheme="minorEastAsia" w:cs="Arial" w:hint="eastAsia"/>
          <w:b/>
          <w:sz w:val="24"/>
          <w:szCs w:val="24"/>
        </w:rPr>
        <w:t>物流板块</w:t>
      </w:r>
      <w:r w:rsidR="00F35A23" w:rsidRPr="00D6658C">
        <w:rPr>
          <w:rFonts w:asciiTheme="minorEastAsia" w:hAnsiTheme="minorEastAsia" w:hint="eastAsia"/>
          <w:sz w:val="24"/>
          <w:szCs w:val="24"/>
        </w:rPr>
        <w:t>以安吉物流下属上海海通国际汽车物流有限公司和上海海通国际码头有限公司</w:t>
      </w:r>
      <w:r w:rsidR="00F815E5">
        <w:rPr>
          <w:rFonts w:asciiTheme="minorEastAsia" w:hAnsiTheme="minorEastAsia" w:hint="eastAsia"/>
          <w:sz w:val="24"/>
          <w:szCs w:val="24"/>
        </w:rPr>
        <w:t>（以下简称“海通”）</w:t>
      </w:r>
      <w:r w:rsidR="00F35A23" w:rsidRPr="00D6658C">
        <w:rPr>
          <w:rFonts w:asciiTheme="minorEastAsia" w:hAnsiTheme="minorEastAsia" w:hint="eastAsia"/>
          <w:sz w:val="24"/>
          <w:szCs w:val="24"/>
        </w:rPr>
        <w:t>为核心。</w:t>
      </w:r>
    </w:p>
    <w:p w:rsidR="00F35A23" w:rsidRPr="00D6658C" w:rsidRDefault="00F35A23" w:rsidP="00A878F8">
      <w:pPr>
        <w:spacing w:line="360" w:lineRule="auto"/>
        <w:ind w:firstLine="420"/>
        <w:rPr>
          <w:rFonts w:asciiTheme="minorEastAsia" w:hAnsiTheme="minorEastAsia"/>
          <w:sz w:val="24"/>
          <w:szCs w:val="24"/>
        </w:rPr>
      </w:pPr>
      <w:r w:rsidRPr="00D6658C">
        <w:rPr>
          <w:rFonts w:asciiTheme="minorEastAsia" w:hAnsiTheme="minorEastAsia" w:hint="eastAsia"/>
          <w:sz w:val="24"/>
          <w:szCs w:val="24"/>
        </w:rPr>
        <w:t>上海海通国际汽车码头有限公司是由上海国际港务（集团）股份有限公司、安吉汽车物流有限公司、日本邮船株式会社、NYK Holding (Europe) B.V.、华轮威尔森瑞典中区码头公司、上海汽车工业香港有限公司共同合资的中外合资企业。码头公司主要从事内外贸整车装卸、滚装方式大件装卸、堆场服务和管理PDI增值服务。拥有达到国际先进水平的滚装码头信息管理系统。</w:t>
      </w:r>
      <w:r w:rsidR="00782A30" w:rsidRPr="00D6658C">
        <w:rPr>
          <w:rFonts w:asciiTheme="minorEastAsia" w:hAnsiTheme="minorEastAsia" w:hint="eastAsia"/>
          <w:sz w:val="24"/>
          <w:szCs w:val="24"/>
        </w:rPr>
        <w:t>建造的</w:t>
      </w:r>
      <w:r w:rsidR="00154535">
        <w:rPr>
          <w:rFonts w:asciiTheme="minorEastAsia" w:hAnsiTheme="minorEastAsia" w:hint="eastAsia"/>
          <w:sz w:val="24"/>
          <w:szCs w:val="24"/>
        </w:rPr>
        <w:t>海通一期码头（</w:t>
      </w:r>
      <w:r w:rsidR="00154535" w:rsidRPr="00D6658C">
        <w:rPr>
          <w:rFonts w:asciiTheme="minorEastAsia" w:hAnsiTheme="minorEastAsia" w:hint="eastAsia"/>
          <w:sz w:val="24"/>
          <w:szCs w:val="24"/>
        </w:rPr>
        <w:t>上海外高桥</w:t>
      </w:r>
      <w:r w:rsidR="00154535">
        <w:rPr>
          <w:rFonts w:asciiTheme="minorEastAsia" w:hAnsiTheme="minorEastAsia" w:hint="eastAsia"/>
          <w:sz w:val="24"/>
          <w:szCs w:val="24"/>
        </w:rPr>
        <w:t>港区4期）</w:t>
      </w:r>
      <w:r w:rsidR="00782A30" w:rsidRPr="00D6658C">
        <w:rPr>
          <w:rFonts w:asciiTheme="minorEastAsia" w:hAnsiTheme="minorEastAsia" w:hint="eastAsia"/>
          <w:sz w:val="24"/>
          <w:szCs w:val="24"/>
        </w:rPr>
        <w:t>、</w:t>
      </w:r>
      <w:r w:rsidR="00154535">
        <w:rPr>
          <w:rFonts w:asciiTheme="minorEastAsia" w:hAnsiTheme="minorEastAsia" w:hint="eastAsia"/>
          <w:sz w:val="24"/>
          <w:szCs w:val="24"/>
        </w:rPr>
        <w:t>海通二期码头（</w:t>
      </w:r>
      <w:r w:rsidR="00154535" w:rsidRPr="00D6658C">
        <w:rPr>
          <w:rFonts w:asciiTheme="minorEastAsia" w:hAnsiTheme="minorEastAsia" w:hint="eastAsia"/>
          <w:sz w:val="24"/>
          <w:szCs w:val="24"/>
        </w:rPr>
        <w:t>上海外高桥</w:t>
      </w:r>
      <w:r w:rsidR="00154535">
        <w:rPr>
          <w:rFonts w:asciiTheme="minorEastAsia" w:hAnsiTheme="minorEastAsia" w:hint="eastAsia"/>
          <w:sz w:val="24"/>
          <w:szCs w:val="24"/>
        </w:rPr>
        <w:t>港区6期）</w:t>
      </w:r>
      <w:r w:rsidR="00782A30" w:rsidRPr="00D6658C">
        <w:rPr>
          <w:rFonts w:asciiTheme="minorEastAsia" w:hAnsiTheme="minorEastAsia" w:hint="eastAsia"/>
          <w:sz w:val="24"/>
          <w:szCs w:val="24"/>
        </w:rPr>
        <w:t>，成为上海进出口商品车的唯一口岸。</w:t>
      </w:r>
      <w:r w:rsidR="00154535">
        <w:rPr>
          <w:rFonts w:asciiTheme="minorEastAsia" w:hAnsiTheme="minorEastAsia" w:hint="eastAsia"/>
          <w:sz w:val="24"/>
          <w:szCs w:val="24"/>
        </w:rPr>
        <w:t>其中，海通一期码头岸线长度219米，堆场面积26万</w:t>
      </w:r>
      <w:r w:rsidR="001A49AA">
        <w:rPr>
          <w:rFonts w:asciiTheme="minorEastAsia" w:hAnsiTheme="minorEastAsia" w:hint="eastAsia"/>
          <w:sz w:val="24"/>
          <w:szCs w:val="24"/>
        </w:rPr>
        <w:t>平方米，</w:t>
      </w:r>
      <w:r w:rsidR="001A49AA" w:rsidRPr="001A49AA">
        <w:rPr>
          <w:rFonts w:asciiTheme="minorEastAsia" w:hAnsiTheme="minorEastAsia" w:hint="eastAsia"/>
          <w:sz w:val="24"/>
          <w:szCs w:val="24"/>
        </w:rPr>
        <w:t>拥有可</w:t>
      </w:r>
      <w:r w:rsidR="001A49AA">
        <w:rPr>
          <w:rFonts w:asciiTheme="minorEastAsia" w:hAnsiTheme="minorEastAsia" w:hint="eastAsia"/>
          <w:sz w:val="24"/>
          <w:szCs w:val="24"/>
        </w:rPr>
        <w:t>一次</w:t>
      </w:r>
      <w:r w:rsidR="001A49AA" w:rsidRPr="001A49AA">
        <w:rPr>
          <w:rFonts w:asciiTheme="minorEastAsia" w:hAnsiTheme="minorEastAsia" w:hint="eastAsia"/>
          <w:sz w:val="24"/>
          <w:szCs w:val="24"/>
        </w:rPr>
        <w:t>停放</w:t>
      </w:r>
      <w:r w:rsidR="001A49AA">
        <w:rPr>
          <w:rFonts w:asciiTheme="minorEastAsia" w:hAnsiTheme="minorEastAsia" w:hint="eastAsia"/>
          <w:sz w:val="24"/>
          <w:szCs w:val="24"/>
        </w:rPr>
        <w:t>6800多</w:t>
      </w:r>
      <w:r w:rsidR="001A49AA" w:rsidRPr="001A49AA">
        <w:rPr>
          <w:rFonts w:asciiTheme="minorEastAsia" w:hAnsiTheme="minorEastAsia" w:hint="eastAsia"/>
          <w:sz w:val="24"/>
          <w:szCs w:val="24"/>
        </w:rPr>
        <w:t>辆汽车的专用场地</w:t>
      </w:r>
      <w:r w:rsidR="001A49AA">
        <w:rPr>
          <w:rFonts w:asciiTheme="minorEastAsia" w:hAnsiTheme="minorEastAsia" w:hint="eastAsia"/>
          <w:sz w:val="24"/>
          <w:szCs w:val="24"/>
        </w:rPr>
        <w:t>，设计年吞吐能力20万辆；海通二期码头岸线长度</w:t>
      </w:r>
      <w:r w:rsidR="004A2E2B">
        <w:rPr>
          <w:rFonts w:asciiTheme="minorEastAsia" w:hAnsiTheme="minorEastAsia" w:hint="eastAsia"/>
          <w:sz w:val="24"/>
          <w:szCs w:val="24"/>
        </w:rPr>
        <w:t>800米（外侧</w:t>
      </w:r>
      <w:r w:rsidR="001A49AA">
        <w:rPr>
          <w:rFonts w:asciiTheme="minorEastAsia" w:hAnsiTheme="minorEastAsia" w:hint="eastAsia"/>
          <w:sz w:val="24"/>
          <w:szCs w:val="24"/>
        </w:rPr>
        <w:t>530米+</w:t>
      </w:r>
      <w:r w:rsidR="004A2E2B">
        <w:rPr>
          <w:rFonts w:asciiTheme="minorEastAsia" w:hAnsiTheme="minorEastAsia" w:hint="eastAsia"/>
          <w:sz w:val="24"/>
          <w:szCs w:val="24"/>
        </w:rPr>
        <w:t>内档</w:t>
      </w:r>
      <w:r w:rsidR="001A49AA">
        <w:rPr>
          <w:rFonts w:asciiTheme="minorEastAsia" w:hAnsiTheme="minorEastAsia" w:hint="eastAsia"/>
          <w:sz w:val="24"/>
          <w:szCs w:val="24"/>
        </w:rPr>
        <w:t>270米</w:t>
      </w:r>
      <w:r w:rsidR="004A2E2B">
        <w:rPr>
          <w:rFonts w:asciiTheme="minorEastAsia" w:hAnsiTheme="minorEastAsia" w:hint="eastAsia"/>
          <w:sz w:val="24"/>
          <w:szCs w:val="24"/>
        </w:rPr>
        <w:t>）</w:t>
      </w:r>
      <w:r w:rsidR="001A49AA">
        <w:rPr>
          <w:rFonts w:asciiTheme="minorEastAsia" w:hAnsiTheme="minorEastAsia" w:hint="eastAsia"/>
          <w:sz w:val="24"/>
          <w:szCs w:val="24"/>
        </w:rPr>
        <w:t>，堆场面积63万平方米，</w:t>
      </w:r>
      <w:r w:rsidR="001A49AA" w:rsidRPr="001A49AA">
        <w:rPr>
          <w:rFonts w:asciiTheme="minorEastAsia" w:hAnsiTheme="minorEastAsia" w:hint="eastAsia"/>
          <w:sz w:val="24"/>
          <w:szCs w:val="24"/>
        </w:rPr>
        <w:t>拥有可</w:t>
      </w:r>
      <w:r w:rsidR="001A49AA">
        <w:rPr>
          <w:rFonts w:asciiTheme="minorEastAsia" w:hAnsiTheme="minorEastAsia" w:hint="eastAsia"/>
          <w:sz w:val="24"/>
          <w:szCs w:val="24"/>
        </w:rPr>
        <w:t>一次</w:t>
      </w:r>
      <w:r w:rsidR="001A49AA" w:rsidRPr="001A49AA">
        <w:rPr>
          <w:rFonts w:asciiTheme="minorEastAsia" w:hAnsiTheme="minorEastAsia" w:hint="eastAsia"/>
          <w:sz w:val="24"/>
          <w:szCs w:val="24"/>
        </w:rPr>
        <w:t>停放</w:t>
      </w:r>
      <w:r w:rsidR="001A49AA">
        <w:rPr>
          <w:rFonts w:asciiTheme="minorEastAsia" w:hAnsiTheme="minorEastAsia" w:hint="eastAsia"/>
          <w:sz w:val="24"/>
          <w:szCs w:val="24"/>
        </w:rPr>
        <w:t>近2万</w:t>
      </w:r>
      <w:r w:rsidR="001A49AA" w:rsidRPr="001A49AA">
        <w:rPr>
          <w:rFonts w:asciiTheme="minorEastAsia" w:hAnsiTheme="minorEastAsia" w:hint="eastAsia"/>
          <w:sz w:val="24"/>
          <w:szCs w:val="24"/>
        </w:rPr>
        <w:t>辆汽车的专用场地</w:t>
      </w:r>
      <w:r w:rsidR="001A49AA">
        <w:rPr>
          <w:rFonts w:asciiTheme="minorEastAsia" w:hAnsiTheme="minorEastAsia" w:hint="eastAsia"/>
          <w:sz w:val="24"/>
          <w:szCs w:val="24"/>
        </w:rPr>
        <w:t>，设计年吞吐能力73万辆。</w:t>
      </w:r>
    </w:p>
    <w:p w:rsidR="001A49AA" w:rsidRPr="001A49AA" w:rsidRDefault="00F35A23" w:rsidP="00A878F8">
      <w:pPr>
        <w:spacing w:line="360" w:lineRule="auto"/>
        <w:ind w:firstLine="420"/>
        <w:rPr>
          <w:rFonts w:asciiTheme="minorEastAsia" w:hAnsiTheme="minorEastAsia"/>
          <w:sz w:val="24"/>
          <w:szCs w:val="24"/>
        </w:rPr>
      </w:pPr>
      <w:r w:rsidRPr="00D6658C">
        <w:rPr>
          <w:rFonts w:asciiTheme="minorEastAsia" w:hAnsiTheme="minorEastAsia" w:hint="eastAsia"/>
          <w:sz w:val="24"/>
          <w:szCs w:val="24"/>
        </w:rPr>
        <w:t>上海海通国际汽车物流有限公司是由安吉汽车物流有限公司、上海国际港务（集团）股份有限公司共同组建的合资企业。</w:t>
      </w:r>
      <w:r w:rsidR="002C69FE">
        <w:rPr>
          <w:rFonts w:asciiTheme="minorEastAsia" w:hAnsiTheme="minorEastAsia" w:hint="eastAsia"/>
          <w:sz w:val="24"/>
          <w:szCs w:val="24"/>
        </w:rPr>
        <w:t>该企业</w:t>
      </w:r>
      <w:r w:rsidRPr="00D6658C">
        <w:rPr>
          <w:rFonts w:asciiTheme="minorEastAsia" w:hAnsiTheme="minorEastAsia" w:hint="eastAsia"/>
          <w:sz w:val="24"/>
          <w:szCs w:val="24"/>
        </w:rPr>
        <w:t>具有“无船承运人”和“一级国际货代”资质，拥有一支专业化的物流方案策划和运作团队，能集成海关、码头、公路及铁路等方面的强大资源，具有完整的内外贸口岸服务功能，提供国际航运、进出口报关、国内水运、陆运及铁路运输、零部件拆装箱、仓储、外贸转关等服务。</w:t>
      </w:r>
      <w:r w:rsidR="001A49AA" w:rsidRPr="001A49AA">
        <w:rPr>
          <w:rFonts w:asciiTheme="minorEastAsia" w:hAnsiTheme="minorEastAsia" w:hint="eastAsia"/>
          <w:sz w:val="24"/>
          <w:szCs w:val="24"/>
        </w:rPr>
        <w:t>重点打造</w:t>
      </w:r>
      <w:r w:rsidR="001A49AA">
        <w:rPr>
          <w:rFonts w:asciiTheme="minorEastAsia" w:hAnsiTheme="minorEastAsia" w:hint="eastAsia"/>
          <w:sz w:val="24"/>
          <w:szCs w:val="24"/>
        </w:rPr>
        <w:t>沿海</w:t>
      </w:r>
      <w:r w:rsidR="001A49AA" w:rsidRPr="001A49AA">
        <w:rPr>
          <w:rFonts w:asciiTheme="minorEastAsia" w:hAnsiTheme="minorEastAsia" w:hint="eastAsia"/>
          <w:sz w:val="24"/>
          <w:szCs w:val="24"/>
        </w:rPr>
        <w:t>南北航线，已设立哈尔滨、沈阳、营口、大连、天津、烟台、柳州和深圳等八个服务网点。</w:t>
      </w:r>
      <w:r w:rsidR="00184338" w:rsidRPr="00184338">
        <w:rPr>
          <w:rFonts w:asciiTheme="minorEastAsia" w:hAnsiTheme="minorEastAsia" w:hint="eastAsia"/>
          <w:sz w:val="24"/>
          <w:szCs w:val="24"/>
        </w:rPr>
        <w:t>业务范围已延伸至韩国、美国和印度。</w:t>
      </w:r>
      <w:r w:rsidR="00184338">
        <w:rPr>
          <w:rFonts w:asciiTheme="minorEastAsia" w:hAnsiTheme="minorEastAsia" w:hint="eastAsia"/>
          <w:sz w:val="24"/>
          <w:szCs w:val="24"/>
        </w:rPr>
        <w:t>在上海外高桥拥有占地11万平方米的零部件物流园区和占地19万平方米的整车物流园区。零部件物流园区建筑面积5.6万平方米，拥有4个单体仓库，年集拼能力达到50万TEU；整车物流园区建筑面积23.9万平方米，包括两个立体库和两个汽车服务中心，室外堆场9万平方米，年增值服务能力达到50万辆，可一次停放车辆近万辆，年周转量12万辆。另有</w:t>
      </w:r>
      <w:r w:rsidR="00CC4377">
        <w:rPr>
          <w:rFonts w:asciiTheme="minorEastAsia" w:hAnsiTheme="minorEastAsia" w:hint="eastAsia"/>
          <w:sz w:val="24"/>
          <w:szCs w:val="24"/>
        </w:rPr>
        <w:t>4个外借库</w:t>
      </w:r>
      <w:r w:rsidR="00184338">
        <w:rPr>
          <w:rFonts w:asciiTheme="minorEastAsia" w:hAnsiTheme="minorEastAsia" w:hint="eastAsia"/>
          <w:sz w:val="24"/>
          <w:szCs w:val="24"/>
        </w:rPr>
        <w:t>一次</w:t>
      </w:r>
      <w:r w:rsidR="001C1245">
        <w:rPr>
          <w:rFonts w:asciiTheme="minorEastAsia" w:hAnsiTheme="minorEastAsia" w:hint="eastAsia"/>
          <w:sz w:val="24"/>
          <w:szCs w:val="24"/>
        </w:rPr>
        <w:t>可</w:t>
      </w:r>
      <w:r w:rsidR="00CC4377">
        <w:rPr>
          <w:rFonts w:asciiTheme="minorEastAsia" w:hAnsiTheme="minorEastAsia" w:hint="eastAsia"/>
          <w:sz w:val="24"/>
          <w:szCs w:val="24"/>
        </w:rPr>
        <w:t>总共</w:t>
      </w:r>
      <w:r w:rsidR="00184338">
        <w:rPr>
          <w:rFonts w:asciiTheme="minorEastAsia" w:hAnsiTheme="minorEastAsia" w:hint="eastAsia"/>
          <w:sz w:val="24"/>
          <w:szCs w:val="24"/>
        </w:rPr>
        <w:t>停放6</w:t>
      </w:r>
      <w:r w:rsidR="005F3C1B">
        <w:rPr>
          <w:rFonts w:asciiTheme="minorEastAsia" w:hAnsiTheme="minorEastAsia" w:hint="eastAsia"/>
          <w:sz w:val="24"/>
          <w:szCs w:val="24"/>
        </w:rPr>
        <w:t>1</w:t>
      </w:r>
      <w:r w:rsidR="00184338">
        <w:rPr>
          <w:rFonts w:asciiTheme="minorEastAsia" w:hAnsiTheme="minorEastAsia" w:hint="eastAsia"/>
          <w:sz w:val="24"/>
          <w:szCs w:val="24"/>
        </w:rPr>
        <w:t>00辆</w:t>
      </w:r>
      <w:r w:rsidR="005F3C1B">
        <w:rPr>
          <w:rFonts w:asciiTheme="minorEastAsia" w:hAnsiTheme="minorEastAsia" w:hint="eastAsia"/>
          <w:sz w:val="24"/>
          <w:szCs w:val="24"/>
        </w:rPr>
        <w:t>整车。</w:t>
      </w:r>
    </w:p>
    <w:p w:rsidR="00184338" w:rsidRDefault="002C69FE" w:rsidP="00A878F8">
      <w:pPr>
        <w:spacing w:line="360" w:lineRule="auto"/>
        <w:ind w:firstLine="420"/>
        <w:rPr>
          <w:rFonts w:asciiTheme="minorEastAsia" w:hAnsiTheme="minorEastAsia"/>
          <w:sz w:val="24"/>
          <w:szCs w:val="24"/>
        </w:rPr>
      </w:pPr>
      <w:r>
        <w:rPr>
          <w:rFonts w:asciiTheme="minorEastAsia" w:hAnsiTheme="minorEastAsia" w:hint="eastAsia"/>
          <w:sz w:val="24"/>
          <w:szCs w:val="24"/>
        </w:rPr>
        <w:t>口岸物流板块</w:t>
      </w:r>
      <w:r w:rsidR="00D86716" w:rsidRPr="00D6658C">
        <w:rPr>
          <w:rFonts w:asciiTheme="minorEastAsia" w:hAnsiTheme="minorEastAsia" w:hint="eastAsia"/>
          <w:sz w:val="24"/>
          <w:szCs w:val="24"/>
        </w:rPr>
        <w:t>目前服务的客户主要有</w:t>
      </w:r>
      <w:r w:rsidR="00F35A23" w:rsidRPr="00D6658C">
        <w:rPr>
          <w:rFonts w:asciiTheme="minorEastAsia" w:hAnsiTheme="minorEastAsia" w:hint="eastAsia"/>
          <w:sz w:val="24"/>
          <w:szCs w:val="24"/>
        </w:rPr>
        <w:t>上海大众</w:t>
      </w:r>
      <w:r w:rsidR="00D86716" w:rsidRPr="00D6658C">
        <w:rPr>
          <w:rFonts w:asciiTheme="minorEastAsia" w:hAnsiTheme="minorEastAsia" w:hint="eastAsia"/>
          <w:sz w:val="24"/>
          <w:szCs w:val="24"/>
        </w:rPr>
        <w:t>、</w:t>
      </w:r>
      <w:r w:rsidR="00F35A23" w:rsidRPr="00D6658C">
        <w:rPr>
          <w:rFonts w:asciiTheme="minorEastAsia" w:hAnsiTheme="minorEastAsia" w:hint="eastAsia"/>
          <w:sz w:val="24"/>
          <w:szCs w:val="24"/>
        </w:rPr>
        <w:t>上海通用</w:t>
      </w:r>
      <w:r w:rsidR="00D86716" w:rsidRPr="00D6658C">
        <w:rPr>
          <w:rFonts w:asciiTheme="minorEastAsia" w:hAnsiTheme="minorEastAsia" w:hint="eastAsia"/>
          <w:sz w:val="24"/>
          <w:szCs w:val="24"/>
        </w:rPr>
        <w:t>、上汽通用五菱、</w:t>
      </w:r>
      <w:r w:rsidR="00F35A23" w:rsidRPr="00D6658C">
        <w:rPr>
          <w:rFonts w:asciiTheme="minorEastAsia" w:hAnsiTheme="minorEastAsia" w:hint="eastAsia"/>
          <w:sz w:val="24"/>
          <w:szCs w:val="24"/>
        </w:rPr>
        <w:t>安徽奇瑞</w:t>
      </w:r>
      <w:r w:rsidR="00D86716" w:rsidRPr="00D6658C">
        <w:rPr>
          <w:rFonts w:asciiTheme="minorEastAsia" w:hAnsiTheme="minorEastAsia" w:hint="eastAsia"/>
          <w:sz w:val="24"/>
          <w:szCs w:val="24"/>
        </w:rPr>
        <w:t>、</w:t>
      </w:r>
      <w:r w:rsidR="00F35A23" w:rsidRPr="00D6658C">
        <w:rPr>
          <w:rFonts w:asciiTheme="minorEastAsia" w:hAnsiTheme="minorEastAsia" w:hint="eastAsia"/>
          <w:sz w:val="24"/>
          <w:szCs w:val="24"/>
        </w:rPr>
        <w:t>浙江吉利</w:t>
      </w:r>
      <w:r w:rsidR="00D86716" w:rsidRPr="00D6658C">
        <w:rPr>
          <w:rFonts w:asciiTheme="minorEastAsia" w:hAnsiTheme="minorEastAsia" w:hint="eastAsia"/>
          <w:sz w:val="24"/>
          <w:szCs w:val="24"/>
        </w:rPr>
        <w:t>、</w:t>
      </w:r>
      <w:r w:rsidR="00F35A23" w:rsidRPr="00D6658C">
        <w:rPr>
          <w:rFonts w:asciiTheme="minorEastAsia" w:hAnsiTheme="minorEastAsia" w:hint="eastAsia"/>
          <w:sz w:val="24"/>
          <w:szCs w:val="24"/>
        </w:rPr>
        <w:t>安徽江淮</w:t>
      </w:r>
      <w:r w:rsidR="00D86716" w:rsidRPr="00D6658C">
        <w:rPr>
          <w:rFonts w:asciiTheme="minorEastAsia" w:hAnsiTheme="minorEastAsia" w:hint="eastAsia"/>
          <w:sz w:val="24"/>
          <w:szCs w:val="24"/>
        </w:rPr>
        <w:t>、</w:t>
      </w:r>
      <w:r w:rsidR="00F35A23" w:rsidRPr="00D6658C">
        <w:rPr>
          <w:rFonts w:asciiTheme="minorEastAsia" w:hAnsiTheme="minorEastAsia" w:hint="eastAsia"/>
          <w:sz w:val="24"/>
          <w:szCs w:val="24"/>
        </w:rPr>
        <w:t>海南马自达</w:t>
      </w:r>
      <w:r w:rsidR="00D86716" w:rsidRPr="00D6658C">
        <w:rPr>
          <w:rFonts w:asciiTheme="minorEastAsia" w:hAnsiTheme="minorEastAsia" w:hint="eastAsia"/>
          <w:sz w:val="24"/>
          <w:szCs w:val="24"/>
        </w:rPr>
        <w:t>等国内客户和宝马、奔驰、保时捷、法拉利、宾利、丰田、斯巴鲁、双龙等国外客户。</w:t>
      </w:r>
    </w:p>
    <w:p w:rsidR="00184338" w:rsidRDefault="00184338">
      <w:pPr>
        <w:widowControl/>
        <w:jc w:val="left"/>
        <w:rPr>
          <w:rFonts w:asciiTheme="minorEastAsia" w:hAnsiTheme="minorEastAsia"/>
          <w:sz w:val="24"/>
          <w:szCs w:val="24"/>
        </w:rPr>
      </w:pPr>
      <w:r>
        <w:rPr>
          <w:rFonts w:asciiTheme="minorEastAsia" w:hAnsiTheme="minorEastAsia"/>
          <w:sz w:val="24"/>
          <w:szCs w:val="24"/>
        </w:rPr>
        <w:br w:type="page"/>
      </w:r>
    </w:p>
    <w:p w:rsidR="00A700C7" w:rsidRPr="00A60189" w:rsidRDefault="00742FA9" w:rsidP="00A60189">
      <w:pPr>
        <w:pStyle w:val="1"/>
        <w:jc w:val="center"/>
        <w:rPr>
          <w:rFonts w:ascii="黑体" w:eastAsia="黑体" w:hAnsi="黑体"/>
          <w:sz w:val="32"/>
          <w:szCs w:val="32"/>
        </w:rPr>
      </w:pPr>
      <w:bookmarkStart w:id="0" w:name="_Toc331078162"/>
      <w:r w:rsidRPr="00A60189">
        <w:rPr>
          <w:rFonts w:ascii="黑体" w:eastAsia="黑体" w:hAnsi="黑体"/>
          <w:sz w:val="32"/>
          <w:szCs w:val="32"/>
        </w:rPr>
        <w:t>案例1</w:t>
      </w:r>
      <w:r w:rsidR="00BF2F79" w:rsidRPr="00A60189">
        <w:rPr>
          <w:rFonts w:ascii="黑体" w:eastAsia="黑体" w:hAnsi="黑体" w:hint="eastAsia"/>
          <w:sz w:val="32"/>
          <w:szCs w:val="32"/>
        </w:rPr>
        <w:t xml:space="preserve">  汽车物流企业发展中的挑战</w:t>
      </w:r>
      <w:bookmarkEnd w:id="0"/>
    </w:p>
    <w:p w:rsidR="00BF2F79" w:rsidRDefault="00BF2F79">
      <w:pPr>
        <w:shd w:val="clear" w:color="auto" w:fill="FFFFFF"/>
        <w:spacing w:line="360" w:lineRule="auto"/>
        <w:ind w:firstLineChars="200" w:firstLine="602"/>
        <w:jc w:val="center"/>
        <w:rPr>
          <w:rFonts w:asciiTheme="minorEastAsia" w:hAnsiTheme="minorEastAsia"/>
          <w:b/>
          <w:sz w:val="30"/>
          <w:szCs w:val="30"/>
        </w:rPr>
      </w:pPr>
    </w:p>
    <w:p w:rsidR="000D7045" w:rsidRPr="009D48AC" w:rsidRDefault="000D7045" w:rsidP="000D7045">
      <w:pPr>
        <w:pStyle w:val="3"/>
        <w:rPr>
          <w:color w:val="auto"/>
        </w:rPr>
      </w:pPr>
      <w:r w:rsidRPr="009D48AC">
        <w:rPr>
          <w:rFonts w:hint="eastAsia"/>
          <w:color w:val="auto"/>
        </w:rPr>
        <w:t>低碳物流的挑战</w:t>
      </w:r>
    </w:p>
    <w:p w:rsidR="000D7045" w:rsidRDefault="000D7045" w:rsidP="000D7045">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自哥本哈根会议以来，世界各地纷纷提出环保、绿色、低碳的概念，我国更是允诺会降低碳排放。在</w:t>
      </w:r>
      <w:r>
        <w:rPr>
          <w:rFonts w:ascii="Calibri" w:eastAsia="宋体" w:hAnsi="Calibri" w:cs="Times New Roman"/>
          <w:sz w:val="24"/>
        </w:rPr>
        <w:t>2010</w:t>
      </w:r>
      <w:r>
        <w:rPr>
          <w:rFonts w:ascii="Calibri" w:eastAsia="宋体" w:hAnsi="Calibri" w:cs="Times New Roman" w:hint="eastAsia"/>
          <w:sz w:val="24"/>
        </w:rPr>
        <w:t>年“两会”上，九三学社中央的“关于推动我国低碳经济发展的提案”被列为一号文件，“低碳之风”席卷两会。而早在“两会”之前，致公党、农工党、台盟也纷纷提出《积极应对气候变化，走中国特色低碳发展道路》、《关于合理开发新能源发展绿色经济的建议》、《关于推进我国低碳产业发展的提案》等众多有关低碳的提案议案。为应对气候变化，我国政府承诺到</w:t>
      </w:r>
      <w:r>
        <w:rPr>
          <w:rFonts w:ascii="Calibri" w:eastAsia="宋体" w:hAnsi="Calibri" w:cs="Times New Roman"/>
          <w:sz w:val="24"/>
        </w:rPr>
        <w:t>2020</w:t>
      </w:r>
      <w:r>
        <w:rPr>
          <w:rFonts w:ascii="Calibri" w:eastAsia="宋体" w:hAnsi="Calibri" w:cs="Times New Roman" w:hint="eastAsia"/>
          <w:sz w:val="24"/>
        </w:rPr>
        <w:t>年单位国内生产总值二氧化碳排放比</w:t>
      </w:r>
      <w:r>
        <w:rPr>
          <w:rFonts w:ascii="Calibri" w:eastAsia="宋体" w:hAnsi="Calibri" w:cs="Times New Roman"/>
          <w:sz w:val="24"/>
        </w:rPr>
        <w:t>2005</w:t>
      </w:r>
      <w:r>
        <w:rPr>
          <w:rFonts w:ascii="Calibri" w:eastAsia="宋体" w:hAnsi="Calibri" w:cs="Times New Roman" w:hint="eastAsia"/>
          <w:sz w:val="24"/>
        </w:rPr>
        <w:t>年下降</w:t>
      </w:r>
      <w:r>
        <w:rPr>
          <w:rFonts w:ascii="Calibri" w:eastAsia="宋体" w:hAnsi="Calibri" w:cs="Times New Roman"/>
          <w:sz w:val="24"/>
        </w:rPr>
        <w:t>40%—45%</w:t>
      </w:r>
      <w:r>
        <w:rPr>
          <w:rFonts w:ascii="Calibri" w:eastAsia="宋体" w:hAnsi="Calibri" w:cs="Times New Roman" w:hint="eastAsia"/>
          <w:sz w:val="24"/>
        </w:rPr>
        <w:t>。一时间，低碳经济无处不在。</w:t>
      </w:r>
    </w:p>
    <w:p w:rsidR="000D7045" w:rsidRDefault="000D7045" w:rsidP="000D7045">
      <w:pPr>
        <w:spacing w:line="360" w:lineRule="auto"/>
        <w:ind w:firstLine="480"/>
        <w:rPr>
          <w:rFonts w:ascii="Calibri" w:eastAsia="宋体" w:hAnsi="Calibri" w:cs="Times New Roman"/>
          <w:sz w:val="24"/>
        </w:rPr>
      </w:pPr>
      <w:r>
        <w:rPr>
          <w:rFonts w:ascii="Calibri" w:eastAsia="宋体" w:hAnsi="Calibri" w:cs="Times New Roman" w:hint="eastAsia"/>
          <w:sz w:val="24"/>
        </w:rPr>
        <w:t>物流作为重要服务业门类，也必须走低碳化道路，这是未来物流产业可持续发展的必由之路。在物流过程中减少物流活动对环境造成的危害，尤其是减少能源耗用，从而降低碳元素排放量，进而减少对大气的污染，减缓生态恶化。低碳物流的最终目标是可持续性发展，实现该目标的准则是经济利益、社会利益和环境利益的统一。</w:t>
      </w:r>
    </w:p>
    <w:p w:rsidR="000D7045" w:rsidRDefault="000D7045" w:rsidP="000D7045">
      <w:pPr>
        <w:spacing w:line="360" w:lineRule="auto"/>
        <w:ind w:firstLine="480"/>
        <w:rPr>
          <w:rFonts w:ascii="Calibri" w:eastAsia="宋体" w:hAnsi="Calibri" w:cs="Times New Roman"/>
          <w:sz w:val="24"/>
        </w:rPr>
      </w:pPr>
      <w:r>
        <w:rPr>
          <w:rFonts w:ascii="Calibri" w:eastAsia="宋体" w:hAnsi="Calibri" w:cs="Times New Roman" w:hint="eastAsia"/>
          <w:sz w:val="24"/>
        </w:rPr>
        <w:t>在美国、欧洲、日本等物流发达的国家，政府对于可持续发展的绿色物流相当重视，他们通过一系列相关政策法规对发展绿色物流进行引导和调控。如美国在其到</w:t>
      </w:r>
      <w:r>
        <w:rPr>
          <w:rFonts w:ascii="Calibri" w:eastAsia="宋体" w:hAnsi="Calibri" w:cs="Times New Roman"/>
          <w:sz w:val="24"/>
        </w:rPr>
        <w:t>2025</w:t>
      </w:r>
      <w:r>
        <w:rPr>
          <w:rFonts w:ascii="Calibri" w:eastAsia="宋体" w:hAnsi="Calibri" w:cs="Times New Roman" w:hint="eastAsia"/>
          <w:sz w:val="24"/>
        </w:rPr>
        <w:t>年的《国家运输科技发展战略》中规定，交通产业结构或交通科技进步的总体目标是“建立安全、高效、充足和可靠的运输系统，其范围是国际性的，形式是综合性的，特点是智能性的，性质是环境友善的。”欧盟组织为了提高欧洲各国之间频繁的物流活动的效率，也采取了一系列协调政策与措施，大力促进物流体系的标准化、共享化和通用化，以节约资源。例如，全欧铁路系统及欧盟委员会于本世纪初提出，在未来</w:t>
      </w:r>
      <w:r>
        <w:rPr>
          <w:rFonts w:ascii="Calibri" w:eastAsia="宋体" w:hAnsi="Calibri" w:cs="Times New Roman"/>
          <w:sz w:val="24"/>
        </w:rPr>
        <w:t>20</w:t>
      </w:r>
      <w:r>
        <w:rPr>
          <w:rFonts w:ascii="Calibri" w:eastAsia="宋体" w:hAnsi="Calibri" w:cs="Times New Roman" w:hint="eastAsia"/>
          <w:sz w:val="24"/>
        </w:rPr>
        <w:t>年内，努力建立欧洲统一的铁路体系，实现欧洲铁路信号等铁路运输关键系统的作用。</w:t>
      </w:r>
    </w:p>
    <w:p w:rsidR="000D7045" w:rsidRDefault="000D7045" w:rsidP="000D7045">
      <w:pPr>
        <w:spacing w:line="360" w:lineRule="auto"/>
        <w:ind w:firstLine="480"/>
        <w:rPr>
          <w:rFonts w:ascii="Calibri" w:eastAsia="宋体" w:hAnsi="Calibri" w:cs="Times New Roman"/>
          <w:sz w:val="24"/>
        </w:rPr>
      </w:pPr>
      <w:r>
        <w:rPr>
          <w:rFonts w:ascii="Calibri" w:eastAsia="宋体" w:hAnsi="Calibri" w:cs="Times New Roman" w:hint="eastAsia"/>
          <w:sz w:val="24"/>
        </w:rPr>
        <w:t>从外部环境看，我国汽车物流行业发展绿色低碳物流的挑战主要表现在政策和体制两个方面。首先，尽管我国自</w:t>
      </w:r>
      <w:r>
        <w:rPr>
          <w:rFonts w:ascii="Calibri" w:eastAsia="宋体" w:hAnsi="Calibri" w:cs="Times New Roman"/>
          <w:sz w:val="24"/>
        </w:rPr>
        <w:t>20</w:t>
      </w:r>
      <w:r>
        <w:rPr>
          <w:rFonts w:ascii="Calibri" w:eastAsia="宋体" w:hAnsi="Calibri" w:cs="Times New Roman" w:hint="eastAsia"/>
          <w:sz w:val="24"/>
        </w:rPr>
        <w:t>世纪</w:t>
      </w:r>
      <w:r>
        <w:rPr>
          <w:rFonts w:ascii="Calibri" w:eastAsia="宋体" w:hAnsi="Calibri" w:cs="Times New Roman"/>
          <w:sz w:val="24"/>
        </w:rPr>
        <w:t>90</w:t>
      </w:r>
      <w:r>
        <w:rPr>
          <w:rFonts w:ascii="Calibri" w:eastAsia="宋体" w:hAnsi="Calibri" w:cs="Times New Roman" w:hint="eastAsia"/>
          <w:sz w:val="24"/>
        </w:rPr>
        <w:t>年代以来也一直在致力于环境污染方面的政策和法规的制订和颁布，但针对汽车物流行业的还不是很多。其次，由于物流涉及的有关行业、部门、系统颇多，而这些部门都自成体系、独立运作，导致物流行业无序发展，造成资源配置的巨大浪费，也为汽车物流行业的绿色发展增添了负担。打破地区、部门和行业的局限，按照大流通、绿色化的思路来进行全国的物流规划整体设计，已成为我国发展绿色汽车物流必须正视的问题。</w:t>
      </w:r>
    </w:p>
    <w:p w:rsidR="000D7045" w:rsidRDefault="000D7045" w:rsidP="000D7045">
      <w:pPr>
        <w:spacing w:line="360" w:lineRule="auto"/>
        <w:ind w:firstLine="480"/>
        <w:rPr>
          <w:rFonts w:ascii="Calibri" w:eastAsia="宋体" w:hAnsi="Calibri" w:cs="Times New Roman"/>
          <w:sz w:val="24"/>
        </w:rPr>
      </w:pPr>
      <w:r>
        <w:rPr>
          <w:rFonts w:ascii="Calibri" w:eastAsia="宋体" w:hAnsi="Calibri" w:cs="Times New Roman" w:hint="eastAsia"/>
          <w:sz w:val="24"/>
        </w:rPr>
        <w:t>从汽车物流行业自身看，则面临着行业特点和技术方面的制约。由于我国汽车物流企业主要是围绕当地主机厂发展起来，汽车生产企业之间和汽车物流企业之间各自为战的思想依然浓厚，汽车物流企业封闭化运作和市场分割还没有彻底打破，多数企业间缺乏有效合作造成运力资源浪费等。不少中小型汽车物流企业仍然存在着单向载货运输、运输成本高等问题。其次，我国汽车物流业机械化的程度和先进性都与绿色物流的要求有一定的距离，绿色科技的应用和掌握不足。</w:t>
      </w:r>
    </w:p>
    <w:p w:rsidR="000D7045" w:rsidRDefault="000D7045" w:rsidP="000D7045">
      <w:pPr>
        <w:spacing w:line="360" w:lineRule="auto"/>
        <w:ind w:firstLine="480"/>
        <w:rPr>
          <w:rFonts w:ascii="Calibri" w:eastAsia="宋体" w:hAnsi="Calibri" w:cs="Times New Roman"/>
          <w:sz w:val="24"/>
        </w:rPr>
      </w:pPr>
      <w:r>
        <w:rPr>
          <w:rFonts w:ascii="Calibri" w:eastAsia="宋体" w:hAnsi="Calibri" w:cs="Times New Roman" w:hint="eastAsia"/>
          <w:sz w:val="24"/>
        </w:rPr>
        <w:t>虽然面临着诸多挑战，安吉物流长期以来依然以践行绿色环保社会责任为发展方针。其主要措施为充分利用自身已建成的多式联运快速反应网络，稳步提高水路、铁路比例，形成公路运输、水路运输和铁路运输相互配合的低碳绿色立体物流网络。据悉，</w:t>
      </w:r>
      <w:r>
        <w:rPr>
          <w:rFonts w:ascii="Calibri" w:eastAsia="宋体" w:hAnsi="Calibri" w:cs="Times New Roman"/>
          <w:sz w:val="24"/>
        </w:rPr>
        <w:t>2010</w:t>
      </w:r>
      <w:r>
        <w:rPr>
          <w:rFonts w:ascii="Calibri" w:eastAsia="宋体" w:hAnsi="Calibri" w:cs="Times New Roman" w:hint="eastAsia"/>
          <w:sz w:val="24"/>
        </w:rPr>
        <w:t>年在与上海通用的合作项目中，安吉物流的水路运输比例上升</w:t>
      </w:r>
      <w:r>
        <w:rPr>
          <w:rFonts w:ascii="Calibri" w:eastAsia="宋体" w:hAnsi="Calibri" w:cs="Times New Roman"/>
          <w:sz w:val="24"/>
        </w:rPr>
        <w:t>6%</w:t>
      </w:r>
      <w:r>
        <w:rPr>
          <w:rFonts w:ascii="Calibri" w:eastAsia="宋体" w:hAnsi="Calibri" w:cs="Times New Roman" w:hint="eastAsia"/>
          <w:sz w:val="24"/>
        </w:rPr>
        <w:t>，铁路运输比例上升</w:t>
      </w:r>
      <w:r>
        <w:rPr>
          <w:rFonts w:ascii="Calibri" w:eastAsia="宋体" w:hAnsi="Calibri" w:cs="Times New Roman"/>
          <w:sz w:val="24"/>
        </w:rPr>
        <w:t>19%</w:t>
      </w:r>
      <w:r>
        <w:rPr>
          <w:rFonts w:ascii="Calibri" w:eastAsia="宋体" w:hAnsi="Calibri" w:cs="Times New Roman" w:hint="eastAsia"/>
          <w:sz w:val="24"/>
        </w:rPr>
        <w:t>，对环境污染最大的公路运输比例下降了</w:t>
      </w:r>
      <w:r>
        <w:rPr>
          <w:rFonts w:ascii="Calibri" w:eastAsia="宋体" w:hAnsi="Calibri" w:cs="Times New Roman"/>
          <w:sz w:val="24"/>
        </w:rPr>
        <w:t>25%</w:t>
      </w:r>
      <w:r>
        <w:rPr>
          <w:rFonts w:ascii="Calibri" w:eastAsia="宋体" w:hAnsi="Calibri" w:cs="Times New Roman" w:hint="eastAsia"/>
          <w:sz w:val="24"/>
        </w:rPr>
        <w:t>。同时，通过提高水路、铁路运输的比例，打造低碳高效物流网络，使单商品车运输的能耗下降达到了</w:t>
      </w:r>
      <w:r>
        <w:rPr>
          <w:rFonts w:ascii="Calibri" w:eastAsia="宋体" w:hAnsi="Calibri" w:cs="Times New Roman"/>
          <w:sz w:val="24"/>
        </w:rPr>
        <w:t>30%</w:t>
      </w:r>
      <w:r>
        <w:rPr>
          <w:rFonts w:ascii="Calibri" w:eastAsia="宋体" w:hAnsi="Calibri" w:cs="Times New Roman" w:hint="eastAsia"/>
          <w:sz w:val="24"/>
        </w:rPr>
        <w:t>以上。</w:t>
      </w:r>
    </w:p>
    <w:p w:rsidR="000D7045" w:rsidRDefault="000D7045" w:rsidP="000D7045">
      <w:pPr>
        <w:spacing w:line="360" w:lineRule="auto"/>
        <w:ind w:firstLine="480"/>
        <w:rPr>
          <w:rFonts w:ascii="Calibri" w:eastAsia="宋体" w:hAnsi="Calibri" w:cs="Times New Roman"/>
          <w:sz w:val="24"/>
        </w:rPr>
      </w:pPr>
      <w:r>
        <w:rPr>
          <w:rFonts w:ascii="Calibri" w:eastAsia="宋体" w:hAnsi="Calibri" w:cs="Times New Roman" w:hint="eastAsia"/>
          <w:sz w:val="24"/>
        </w:rPr>
        <w:t>可以说，发展</w:t>
      </w:r>
      <w:r w:rsidRPr="00566323">
        <w:rPr>
          <w:rFonts w:ascii="Calibri" w:eastAsia="宋体" w:hAnsi="Calibri" w:cs="Times New Roman" w:hint="eastAsia"/>
          <w:b/>
          <w:color w:val="FF0000"/>
          <w:sz w:val="24"/>
        </w:rPr>
        <w:t>多式联运</w:t>
      </w:r>
      <w:r>
        <w:rPr>
          <w:rFonts w:ascii="Calibri" w:eastAsia="宋体" w:hAnsi="Calibri" w:cs="Times New Roman" w:hint="eastAsia"/>
          <w:sz w:val="24"/>
        </w:rPr>
        <w:t>已成为安吉物流等汽车物流企业顺应低碳经济的一个共识，然而公路、铁路、水路之间的契合度却成为低碳物流发展之路上的一个外部瓶颈。铁路方面，目前我国铁路人员参与汽车项目的运作能力较弱，区域分拨能力不足，铁路到发两端受到铁路运转体制限制，快速响应能力差。水路方面，我国一部分高速公路的规划与长江、沿海的水运线路平行，由于水运时间较长，水陆平行制约了我国汽车物流船运的发展。此外，我国水运项目的分段收费价格倒挂，特别是两端短驳成本和码头费用高，扭曲了水运的成本优势；航线设计、船舶运力不足等也制约了汽车物流船运的发展。</w:t>
      </w:r>
    </w:p>
    <w:p w:rsidR="000D7045" w:rsidRPr="00566323" w:rsidRDefault="000D7045" w:rsidP="000D7045">
      <w:pPr>
        <w:spacing w:line="360" w:lineRule="auto"/>
        <w:ind w:firstLine="480"/>
        <w:rPr>
          <w:rFonts w:ascii="Calibri" w:eastAsia="宋体" w:hAnsi="Calibri" w:cs="Times New Roman"/>
          <w:b/>
          <w:color w:val="FF0000"/>
          <w:sz w:val="24"/>
        </w:rPr>
      </w:pPr>
      <w:r>
        <w:rPr>
          <w:rFonts w:ascii="Calibri" w:eastAsia="宋体" w:hAnsi="Calibri" w:cs="Times New Roman" w:hint="eastAsia"/>
          <w:sz w:val="24"/>
        </w:rPr>
        <w:t>除了提高铁路、水路运输比例之外，安吉物流也在探索着发展低碳物流的其他途径。需要解决的问题（但不局限于）例如：第一，如何进一步减少行业的碳排放。对于物流企业来说，首先涉及到的是车辆动力设备的二氧化碳排放问题，虽然有相关政策也一直在支持开发新能源汽车，但对于大型运输装配车辆，目前并没有特别好的选择，而且还涉及低碳车辆的成本问题。第二，汽车物流企业怎么样通过优化的方式来运作物流系统。</w:t>
      </w:r>
      <w:r w:rsidRPr="00566323">
        <w:rPr>
          <w:rFonts w:ascii="Calibri" w:eastAsia="宋体" w:hAnsi="Calibri" w:cs="Times New Roman" w:hint="eastAsia"/>
          <w:b/>
          <w:color w:val="FF0000"/>
          <w:sz w:val="24"/>
        </w:rPr>
        <w:t>这里涉及到资源整合的问题，或者说是汽车物流生态系统的构建与配置，即怎样让物流企业完成从物流方案设计、零部件采购、入厂和售后配送到整车销售、回收及进出口这一整套汽车物流生态系统，并且做到最优化的问题。</w:t>
      </w:r>
    </w:p>
    <w:p w:rsidR="000D7045" w:rsidRDefault="000D7045" w:rsidP="000D7045">
      <w:pPr>
        <w:spacing w:line="360" w:lineRule="auto"/>
        <w:ind w:firstLine="480"/>
        <w:rPr>
          <w:rFonts w:ascii="Calibri" w:eastAsia="宋体" w:hAnsi="Calibri" w:cs="Times New Roman"/>
          <w:sz w:val="24"/>
        </w:rPr>
      </w:pPr>
      <w:r>
        <w:rPr>
          <w:rFonts w:ascii="Calibri" w:eastAsia="宋体" w:hAnsi="Calibri" w:cs="Times New Roman" w:hint="eastAsia"/>
          <w:sz w:val="24"/>
        </w:rPr>
        <w:t>总之，低碳物流对于我国汽车物流企业来说是一个挑战和机遇并存的选择，传统的高能耗汽车物流企业必须走低碳绿色物流方能在未来立于不败之地。而企业怎样在低碳物流发展中提高服务附加值，怎样实现物流低碳化的转型，决定着企业在未来市场占有多少先机。大势所趋之下，谁掌握了低碳物流的法宝，谁就能在未来成就物流的王道。</w:t>
      </w:r>
    </w:p>
    <w:p w:rsidR="00987F71" w:rsidRPr="00A60189" w:rsidRDefault="00987F71" w:rsidP="00A60189">
      <w:pPr>
        <w:pStyle w:val="1"/>
        <w:jc w:val="center"/>
        <w:rPr>
          <w:rFonts w:ascii="黑体" w:eastAsia="黑体" w:hAnsi="黑体"/>
          <w:sz w:val="32"/>
          <w:szCs w:val="32"/>
        </w:rPr>
      </w:pPr>
      <w:bookmarkStart w:id="1" w:name="_Toc331078167"/>
      <w:r w:rsidRPr="00A60189">
        <w:rPr>
          <w:rFonts w:ascii="黑体" w:eastAsia="黑体" w:hAnsi="黑体"/>
          <w:sz w:val="32"/>
          <w:szCs w:val="32"/>
        </w:rPr>
        <w:t>案例6</w:t>
      </w:r>
      <w:r w:rsidRPr="00A60189">
        <w:rPr>
          <w:rFonts w:ascii="黑体" w:eastAsia="黑体" w:hAnsi="黑体" w:hint="eastAsia"/>
          <w:sz w:val="32"/>
          <w:szCs w:val="32"/>
        </w:rPr>
        <w:t xml:space="preserve">  汽车物流运输方式及线路的优化</w:t>
      </w:r>
      <w:bookmarkEnd w:id="1"/>
    </w:p>
    <w:p w:rsidR="00987F71" w:rsidRPr="00A60189" w:rsidRDefault="00987F71" w:rsidP="00A60189">
      <w:pPr>
        <w:pStyle w:val="1"/>
        <w:jc w:val="center"/>
        <w:rPr>
          <w:rFonts w:ascii="黑体" w:eastAsia="黑体" w:hAnsi="黑体"/>
          <w:sz w:val="32"/>
          <w:szCs w:val="32"/>
        </w:rPr>
      </w:pPr>
      <w:bookmarkStart w:id="2" w:name="_Toc331078168"/>
      <w:r w:rsidRPr="00A60189">
        <w:rPr>
          <w:rFonts w:ascii="黑体" w:eastAsia="黑体" w:hAnsi="黑体"/>
          <w:sz w:val="32"/>
          <w:szCs w:val="32"/>
        </w:rPr>
        <w:t>案例7</w:t>
      </w:r>
      <w:r w:rsidRPr="00A60189">
        <w:rPr>
          <w:rFonts w:ascii="黑体" w:eastAsia="黑体" w:hAnsi="黑体" w:hint="eastAsia"/>
          <w:sz w:val="32"/>
          <w:szCs w:val="32"/>
        </w:rPr>
        <w:t xml:space="preserve">  如何形成一套卓而有效的调度模式？</w:t>
      </w:r>
      <w:bookmarkEnd w:id="2"/>
    </w:p>
    <w:p w:rsidR="00987F71" w:rsidRPr="00A60189" w:rsidRDefault="00987F71" w:rsidP="00A60189">
      <w:pPr>
        <w:pStyle w:val="1"/>
        <w:jc w:val="center"/>
        <w:rPr>
          <w:rFonts w:ascii="黑体" w:eastAsia="黑体" w:hAnsi="黑体"/>
          <w:sz w:val="32"/>
          <w:szCs w:val="32"/>
        </w:rPr>
      </w:pPr>
      <w:bookmarkStart w:id="3" w:name="_Toc331078169"/>
      <w:r w:rsidRPr="00A60189">
        <w:rPr>
          <w:rFonts w:ascii="黑体" w:eastAsia="黑体" w:hAnsi="黑体"/>
          <w:sz w:val="32"/>
          <w:szCs w:val="32"/>
        </w:rPr>
        <w:t>案例8</w:t>
      </w:r>
      <w:r w:rsidRPr="00A60189">
        <w:rPr>
          <w:rFonts w:ascii="黑体" w:eastAsia="黑体" w:hAnsi="黑体" w:hint="eastAsia"/>
          <w:sz w:val="32"/>
          <w:szCs w:val="32"/>
        </w:rPr>
        <w:t xml:space="preserve">  道位利用率的优化设计</w:t>
      </w:r>
      <w:bookmarkEnd w:id="3"/>
    </w:p>
    <w:p w:rsidR="00987F71" w:rsidRPr="00A60189" w:rsidRDefault="00987F71" w:rsidP="00A60189">
      <w:pPr>
        <w:pStyle w:val="1"/>
        <w:jc w:val="center"/>
        <w:rPr>
          <w:rFonts w:ascii="黑体" w:eastAsia="黑体" w:hAnsi="黑体"/>
          <w:sz w:val="32"/>
          <w:szCs w:val="32"/>
        </w:rPr>
      </w:pPr>
      <w:bookmarkStart w:id="4" w:name="_Toc331078170"/>
      <w:r w:rsidRPr="00A60189">
        <w:rPr>
          <w:rFonts w:ascii="黑体" w:eastAsia="黑体" w:hAnsi="黑体"/>
          <w:sz w:val="32"/>
          <w:szCs w:val="32"/>
        </w:rPr>
        <w:t>案例9</w:t>
      </w:r>
      <w:r w:rsidRPr="00A60189">
        <w:rPr>
          <w:rFonts w:ascii="黑体" w:eastAsia="黑体" w:hAnsi="黑体" w:hint="eastAsia"/>
          <w:sz w:val="32"/>
          <w:szCs w:val="32"/>
        </w:rPr>
        <w:t xml:space="preserve">  整车运输过程监控模式的探索</w:t>
      </w:r>
      <w:bookmarkEnd w:id="4"/>
    </w:p>
    <w:p w:rsidR="00987F71" w:rsidRPr="00A60189" w:rsidRDefault="00987F71" w:rsidP="00A60189">
      <w:pPr>
        <w:pStyle w:val="1"/>
        <w:jc w:val="center"/>
        <w:rPr>
          <w:rFonts w:ascii="黑体" w:eastAsia="黑体" w:hAnsi="黑体"/>
          <w:sz w:val="32"/>
          <w:szCs w:val="32"/>
        </w:rPr>
      </w:pPr>
      <w:bookmarkStart w:id="5" w:name="_Toc331078171"/>
      <w:r w:rsidRPr="00A60189">
        <w:rPr>
          <w:rFonts w:ascii="黑体" w:eastAsia="黑体" w:hAnsi="黑体"/>
          <w:sz w:val="32"/>
          <w:szCs w:val="32"/>
        </w:rPr>
        <w:t>案例10</w:t>
      </w:r>
      <w:r w:rsidRPr="00A60189">
        <w:rPr>
          <w:rFonts w:ascii="黑体" w:eastAsia="黑体" w:hAnsi="黑体" w:hint="eastAsia"/>
          <w:sz w:val="32"/>
          <w:szCs w:val="32"/>
        </w:rPr>
        <w:t xml:space="preserve">  零部件售后物流配送同步策略</w:t>
      </w:r>
      <w:bookmarkEnd w:id="5"/>
    </w:p>
    <w:p w:rsidR="00BE4E6C" w:rsidRDefault="009559F8" w:rsidP="00302BF9">
      <w:pPr>
        <w:shd w:val="solid" w:color="FFFFFF" w:fill="auto"/>
        <w:autoSpaceDN w:val="0"/>
        <w:spacing w:line="360" w:lineRule="auto"/>
        <w:ind w:firstLine="420"/>
        <w:rPr>
          <w:rFonts w:asciiTheme="minorEastAsia" w:hAnsiTheme="minorEastAsia"/>
          <w:sz w:val="24"/>
          <w:szCs w:val="24"/>
        </w:rPr>
      </w:pPr>
      <w:r w:rsidRPr="006A5B5A">
        <w:rPr>
          <w:rFonts w:ascii="宋体" w:hAnsi="宋体" w:hint="eastAsia"/>
          <w:b/>
          <w:sz w:val="24"/>
          <w:shd w:val="clear" w:color="auto" w:fill="FFFFFF"/>
        </w:rPr>
        <w:t>【注：本案例的参考数据另见案例10附件】</w:t>
      </w:r>
    </w:p>
    <w:p w:rsidR="00987F71" w:rsidRPr="00A60189" w:rsidRDefault="00BE4E6C" w:rsidP="00A60189">
      <w:pPr>
        <w:pStyle w:val="1"/>
        <w:jc w:val="center"/>
        <w:rPr>
          <w:rFonts w:ascii="黑体" w:eastAsia="黑体" w:hAnsi="黑体"/>
          <w:sz w:val="32"/>
          <w:szCs w:val="32"/>
        </w:rPr>
      </w:pPr>
      <w:bookmarkStart w:id="6" w:name="_Toc331078172"/>
      <w:r w:rsidRPr="00A60189">
        <w:rPr>
          <w:rFonts w:ascii="黑体" w:eastAsia="黑体" w:hAnsi="黑体"/>
          <w:sz w:val="32"/>
          <w:szCs w:val="32"/>
        </w:rPr>
        <w:t>案例11</w:t>
      </w:r>
      <w:r w:rsidRPr="00A60189">
        <w:rPr>
          <w:rFonts w:ascii="黑体" w:eastAsia="黑体" w:hAnsi="黑体" w:hint="eastAsia"/>
          <w:sz w:val="32"/>
          <w:szCs w:val="32"/>
        </w:rPr>
        <w:t xml:space="preserve">  </w:t>
      </w:r>
      <w:r w:rsidR="00197CAB" w:rsidRPr="00A60189">
        <w:rPr>
          <w:rFonts w:ascii="黑体" w:eastAsia="黑体" w:hAnsi="黑体" w:hint="eastAsia"/>
          <w:sz w:val="32"/>
          <w:szCs w:val="32"/>
        </w:rPr>
        <w:t>零部件和整车物流的共享与协调</w:t>
      </w:r>
      <w:bookmarkEnd w:id="6"/>
    </w:p>
    <w:p w:rsidR="00197CAB" w:rsidRPr="00A60189" w:rsidRDefault="00197CAB" w:rsidP="00A60189">
      <w:pPr>
        <w:pStyle w:val="1"/>
        <w:jc w:val="center"/>
        <w:rPr>
          <w:rFonts w:ascii="黑体" w:eastAsia="黑体" w:hAnsi="黑体"/>
          <w:sz w:val="32"/>
          <w:szCs w:val="32"/>
        </w:rPr>
      </w:pPr>
      <w:bookmarkStart w:id="7" w:name="_Toc331078173"/>
      <w:r w:rsidRPr="00A60189">
        <w:rPr>
          <w:rFonts w:ascii="黑体" w:eastAsia="黑体" w:hAnsi="黑体"/>
          <w:sz w:val="32"/>
          <w:szCs w:val="32"/>
        </w:rPr>
        <w:t>案例12</w:t>
      </w:r>
      <w:r w:rsidRPr="00A60189">
        <w:rPr>
          <w:rFonts w:ascii="黑体" w:eastAsia="黑体" w:hAnsi="黑体" w:hint="eastAsia"/>
          <w:sz w:val="32"/>
          <w:szCs w:val="32"/>
        </w:rPr>
        <w:t xml:space="preserve">  </w:t>
      </w:r>
      <w:r w:rsidR="0057160F" w:rsidRPr="00A60189">
        <w:rPr>
          <w:rFonts w:ascii="黑体" w:eastAsia="黑体" w:hAnsi="黑体" w:hint="eastAsia"/>
          <w:sz w:val="32"/>
          <w:szCs w:val="32"/>
        </w:rPr>
        <w:t>基于循环取货（Milk-run）方式的零部件配送</w:t>
      </w:r>
      <w:bookmarkEnd w:id="7"/>
    </w:p>
    <w:p w:rsidR="006762ED" w:rsidRDefault="00367673" w:rsidP="00C452D7">
      <w:pPr>
        <w:shd w:val="solid" w:color="FFFFFF" w:fill="auto"/>
        <w:autoSpaceDN w:val="0"/>
        <w:spacing w:line="360" w:lineRule="auto"/>
        <w:ind w:firstLine="420"/>
        <w:rPr>
          <w:rFonts w:asciiTheme="minorEastAsia" w:hAnsiTheme="minorEastAsia"/>
          <w:sz w:val="24"/>
          <w:szCs w:val="24"/>
        </w:rPr>
      </w:pPr>
      <w:r w:rsidRPr="006A5B5A">
        <w:rPr>
          <w:rFonts w:ascii="宋体" w:hAnsi="宋体" w:hint="eastAsia"/>
          <w:b/>
          <w:sz w:val="24"/>
          <w:shd w:val="clear" w:color="auto" w:fill="FFFFFF"/>
        </w:rPr>
        <w:t>【注：本案例的参考数据另见案例12附件】</w:t>
      </w:r>
    </w:p>
    <w:p w:rsidR="0057160F" w:rsidRPr="00A60189" w:rsidRDefault="006762ED" w:rsidP="00A60189">
      <w:pPr>
        <w:pStyle w:val="1"/>
        <w:jc w:val="center"/>
        <w:rPr>
          <w:rFonts w:ascii="黑体" w:eastAsia="黑体" w:hAnsi="黑体"/>
          <w:sz w:val="32"/>
          <w:szCs w:val="32"/>
        </w:rPr>
      </w:pPr>
      <w:bookmarkStart w:id="8" w:name="_Toc331078174"/>
      <w:r w:rsidRPr="00A60189">
        <w:rPr>
          <w:rFonts w:ascii="黑体" w:eastAsia="黑体" w:hAnsi="黑体"/>
          <w:sz w:val="32"/>
          <w:szCs w:val="32"/>
        </w:rPr>
        <w:t>案例13</w:t>
      </w:r>
      <w:r w:rsidRPr="00A60189">
        <w:rPr>
          <w:rFonts w:ascii="黑体" w:eastAsia="黑体" w:hAnsi="黑体" w:hint="eastAsia"/>
          <w:sz w:val="32"/>
          <w:szCs w:val="32"/>
        </w:rPr>
        <w:t xml:space="preserve">  </w:t>
      </w:r>
      <w:r w:rsidR="001E6A8C" w:rsidRPr="00A60189">
        <w:rPr>
          <w:rFonts w:ascii="黑体" w:eastAsia="黑体" w:hAnsi="黑体" w:hint="eastAsia"/>
          <w:sz w:val="32"/>
          <w:szCs w:val="32"/>
        </w:rPr>
        <w:t>零部件料箱、料架的信息化管理与控制</w:t>
      </w:r>
      <w:bookmarkEnd w:id="8"/>
    </w:p>
    <w:p w:rsidR="00E3166D" w:rsidRPr="00C452D7" w:rsidRDefault="001E6A8C" w:rsidP="00C452D7">
      <w:pPr>
        <w:pStyle w:val="1"/>
        <w:jc w:val="center"/>
        <w:rPr>
          <w:rFonts w:ascii="黑体" w:eastAsia="黑体" w:hAnsi="黑体"/>
          <w:sz w:val="32"/>
          <w:szCs w:val="32"/>
        </w:rPr>
      </w:pPr>
      <w:bookmarkStart w:id="9" w:name="_Toc331078175"/>
      <w:r w:rsidRPr="00A60189">
        <w:rPr>
          <w:rFonts w:ascii="黑体" w:eastAsia="黑体" w:hAnsi="黑体"/>
          <w:sz w:val="32"/>
          <w:szCs w:val="32"/>
        </w:rPr>
        <w:t>案例14</w:t>
      </w:r>
      <w:r w:rsidRPr="00A60189">
        <w:rPr>
          <w:rFonts w:ascii="黑体" w:eastAsia="黑体" w:hAnsi="黑体" w:hint="eastAsia"/>
          <w:sz w:val="32"/>
          <w:szCs w:val="32"/>
        </w:rPr>
        <w:t xml:space="preserve">  </w:t>
      </w:r>
      <w:r w:rsidR="00E3166D" w:rsidRPr="00A60189">
        <w:rPr>
          <w:rFonts w:ascii="黑体" w:eastAsia="黑体" w:hAnsi="黑体" w:hint="eastAsia"/>
          <w:sz w:val="32"/>
          <w:szCs w:val="32"/>
        </w:rPr>
        <w:t>汽车滚装市场与战略</w:t>
      </w:r>
      <w:bookmarkEnd w:id="9"/>
    </w:p>
    <w:p w:rsidR="00E3166D" w:rsidRPr="00A60189" w:rsidRDefault="00E3166D" w:rsidP="00A60189">
      <w:pPr>
        <w:pStyle w:val="1"/>
        <w:jc w:val="center"/>
        <w:rPr>
          <w:rFonts w:ascii="黑体" w:eastAsia="黑体" w:hAnsi="黑体"/>
          <w:sz w:val="32"/>
          <w:szCs w:val="32"/>
        </w:rPr>
      </w:pPr>
      <w:bookmarkStart w:id="10" w:name="_Toc331078176"/>
      <w:r w:rsidRPr="00A60189">
        <w:rPr>
          <w:rFonts w:ascii="黑体" w:eastAsia="黑体" w:hAnsi="黑体"/>
          <w:sz w:val="32"/>
          <w:szCs w:val="32"/>
        </w:rPr>
        <w:t>案例15</w:t>
      </w:r>
      <w:r w:rsidRPr="00A60189">
        <w:rPr>
          <w:rFonts w:ascii="黑体" w:eastAsia="黑体" w:hAnsi="黑体" w:hint="eastAsia"/>
          <w:sz w:val="32"/>
          <w:szCs w:val="32"/>
        </w:rPr>
        <w:t xml:space="preserve">  港口汽车零部件中心可行性</w:t>
      </w:r>
      <w:bookmarkEnd w:id="10"/>
    </w:p>
    <w:p w:rsidR="00E3166D" w:rsidRPr="00A60189" w:rsidRDefault="00E3166D" w:rsidP="00A60189">
      <w:pPr>
        <w:pStyle w:val="1"/>
        <w:jc w:val="center"/>
        <w:rPr>
          <w:rFonts w:ascii="黑体" w:eastAsia="黑体" w:hAnsi="黑体"/>
          <w:sz w:val="32"/>
          <w:szCs w:val="32"/>
        </w:rPr>
      </w:pPr>
      <w:bookmarkStart w:id="11" w:name="_Toc331078177"/>
      <w:r w:rsidRPr="00A60189">
        <w:rPr>
          <w:rFonts w:ascii="黑体" w:eastAsia="黑体" w:hAnsi="黑体"/>
          <w:sz w:val="32"/>
          <w:szCs w:val="32"/>
        </w:rPr>
        <w:t>案例16</w:t>
      </w:r>
      <w:r w:rsidRPr="00A60189">
        <w:rPr>
          <w:rFonts w:ascii="黑体" w:eastAsia="黑体" w:hAnsi="黑体" w:hint="eastAsia"/>
          <w:sz w:val="32"/>
          <w:szCs w:val="32"/>
        </w:rPr>
        <w:t xml:space="preserve">  汽车物流多式联运方案设计</w:t>
      </w:r>
      <w:bookmarkEnd w:id="11"/>
    </w:p>
    <w:sectPr w:rsidR="00E3166D" w:rsidRPr="00A60189" w:rsidSect="00595B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10E" w:rsidRDefault="00F6710E" w:rsidP="008A6036">
      <w:r>
        <w:separator/>
      </w:r>
    </w:p>
  </w:endnote>
  <w:endnote w:type="continuationSeparator" w:id="0">
    <w:p w:rsidR="00F6710E" w:rsidRDefault="00F6710E" w:rsidP="008A60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323" w:rsidRDefault="00566323" w:rsidP="00AD62EC">
    <w:pPr>
      <w:pStyle w:val="a4"/>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rsidR="00566323" w:rsidRDefault="0056632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323" w:rsidRDefault="00566323" w:rsidP="00AD62EC">
    <w:pPr>
      <w:pStyle w:val="a4"/>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sidR="00F6710E">
      <w:rPr>
        <w:rStyle w:val="af2"/>
        <w:noProof/>
      </w:rPr>
      <w:t>1</w:t>
    </w:r>
    <w:r>
      <w:rPr>
        <w:rStyle w:val="af2"/>
      </w:rPr>
      <w:fldChar w:fldCharType="end"/>
    </w:r>
  </w:p>
  <w:p w:rsidR="00566323" w:rsidRDefault="0056632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10E" w:rsidRDefault="00F6710E" w:rsidP="008A6036">
      <w:r>
        <w:separator/>
      </w:r>
    </w:p>
  </w:footnote>
  <w:footnote w:type="continuationSeparator" w:id="0">
    <w:p w:rsidR="00F6710E" w:rsidRDefault="00F6710E" w:rsidP="008A60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323" w:rsidRPr="001B334A" w:rsidRDefault="00566323">
    <w:pPr>
      <w:pStyle w:val="a3"/>
    </w:pPr>
    <w:r w:rsidRPr="001B334A">
      <w:rPr>
        <w:rFonts w:hint="eastAsia"/>
      </w:rPr>
      <w:t>“</w:t>
    </w:r>
    <w:r>
      <w:rPr>
        <w:rFonts w:hint="eastAsia"/>
      </w:rPr>
      <w:t>安吉</w:t>
    </w:r>
    <w:r w:rsidRPr="001B334A">
      <w:rPr>
        <w:rFonts w:hint="eastAsia"/>
      </w:rPr>
      <w:t>杯”</w:t>
    </w:r>
    <w:r>
      <w:rPr>
        <w:rFonts w:hint="eastAsia"/>
      </w:rPr>
      <w:t>第四</w:t>
    </w:r>
    <w:r w:rsidRPr="001B334A">
      <w:rPr>
        <w:rFonts w:hint="eastAsia"/>
      </w:rPr>
      <w:t>届全国大学生物流设计大赛比赛案例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japaneseCounting"/>
      <w:lvlText w:val="第%1，"/>
      <w:lvlJc w:val="left"/>
      <w:pPr>
        <w:ind w:left="1200" w:hanging="720"/>
      </w:pPr>
      <w:rPr>
        <w:rFonts w:cs="Times New Roman" w:hint="default"/>
      </w:rPr>
    </w:lvl>
    <w:lvl w:ilvl="1">
      <w:start w:val="1"/>
      <w:numFmt w:val="decimal"/>
      <w:lvlText w:val="(%2)"/>
      <w:lvlJc w:val="left"/>
      <w:pPr>
        <w:ind w:left="1260" w:hanging="360"/>
      </w:pPr>
      <w:rPr>
        <w:rFonts w:cs="Times New Roman" w:hint="default"/>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1">
    <w:nsid w:val="00000002"/>
    <w:multiLevelType w:val="multilevel"/>
    <w:tmpl w:val="00000002"/>
    <w:lvl w:ilvl="0">
      <w:start w:val="1"/>
      <w:numFmt w:val="bullet"/>
      <w:lvlText w:val=""/>
      <w:lvlJc w:val="left"/>
      <w:pPr>
        <w:ind w:left="900" w:hanging="420"/>
      </w:pPr>
      <w:rPr>
        <w:rFonts w:ascii="Wingdings" w:hAnsi="Wingdings" w:hint="default"/>
      </w:rPr>
    </w:lvl>
    <w:lvl w:ilvl="1">
      <w:start w:val="1"/>
      <w:numFmt w:val="bullet"/>
      <w:lvlText w:val=""/>
      <w:lvlJc w:val="left"/>
      <w:pPr>
        <w:ind w:left="897" w:hanging="420"/>
      </w:pPr>
      <w:rPr>
        <w:rFonts w:ascii="Wingdings" w:hAnsi="Wingdings" w:hint="default"/>
      </w:rPr>
    </w:lvl>
    <w:lvl w:ilvl="2">
      <w:start w:val="1"/>
      <w:numFmt w:val="bullet"/>
      <w:lvlText w:val=""/>
      <w:lvlJc w:val="left"/>
      <w:pPr>
        <w:ind w:left="1317" w:hanging="420"/>
      </w:pPr>
      <w:rPr>
        <w:rFonts w:ascii="Wingdings" w:hAnsi="Wingdings" w:hint="default"/>
      </w:rPr>
    </w:lvl>
    <w:lvl w:ilvl="3">
      <w:start w:val="1"/>
      <w:numFmt w:val="bullet"/>
      <w:lvlText w:val=""/>
      <w:lvlJc w:val="left"/>
      <w:pPr>
        <w:ind w:left="1737" w:hanging="420"/>
      </w:pPr>
      <w:rPr>
        <w:rFonts w:ascii="Wingdings" w:hAnsi="Wingdings" w:hint="default"/>
      </w:rPr>
    </w:lvl>
    <w:lvl w:ilvl="4">
      <w:start w:val="1"/>
      <w:numFmt w:val="bullet"/>
      <w:lvlText w:val=""/>
      <w:lvlJc w:val="left"/>
      <w:pPr>
        <w:ind w:left="2157" w:hanging="420"/>
      </w:pPr>
      <w:rPr>
        <w:rFonts w:ascii="Wingdings" w:hAnsi="Wingdings" w:hint="default"/>
      </w:rPr>
    </w:lvl>
    <w:lvl w:ilvl="5">
      <w:start w:val="1"/>
      <w:numFmt w:val="bullet"/>
      <w:lvlText w:val=""/>
      <w:lvlJc w:val="left"/>
      <w:pPr>
        <w:ind w:left="2577" w:hanging="420"/>
      </w:pPr>
      <w:rPr>
        <w:rFonts w:ascii="Wingdings" w:hAnsi="Wingdings" w:hint="default"/>
      </w:rPr>
    </w:lvl>
    <w:lvl w:ilvl="6">
      <w:start w:val="1"/>
      <w:numFmt w:val="bullet"/>
      <w:lvlText w:val=""/>
      <w:lvlJc w:val="left"/>
      <w:pPr>
        <w:ind w:left="2997" w:hanging="420"/>
      </w:pPr>
      <w:rPr>
        <w:rFonts w:ascii="Wingdings" w:hAnsi="Wingdings" w:hint="default"/>
      </w:rPr>
    </w:lvl>
    <w:lvl w:ilvl="7">
      <w:start w:val="1"/>
      <w:numFmt w:val="bullet"/>
      <w:lvlText w:val=""/>
      <w:lvlJc w:val="left"/>
      <w:pPr>
        <w:ind w:left="3417" w:hanging="420"/>
      </w:pPr>
      <w:rPr>
        <w:rFonts w:ascii="Wingdings" w:hAnsi="Wingdings" w:hint="default"/>
      </w:rPr>
    </w:lvl>
    <w:lvl w:ilvl="8">
      <w:start w:val="1"/>
      <w:numFmt w:val="bullet"/>
      <w:lvlText w:val=""/>
      <w:lvlJc w:val="left"/>
      <w:pPr>
        <w:ind w:left="3837" w:hanging="420"/>
      </w:pPr>
      <w:rPr>
        <w:rFonts w:ascii="Wingdings" w:hAnsi="Wingdings" w:hint="default"/>
      </w:rPr>
    </w:lvl>
  </w:abstractNum>
  <w:abstractNum w:abstractNumId="2">
    <w:nsid w:val="00000003"/>
    <w:multiLevelType w:val="multilevel"/>
    <w:tmpl w:val="00000003"/>
    <w:lvl w:ilvl="0">
      <w:start w:val="1"/>
      <w:numFmt w:val="bullet"/>
      <w:lvlText w:val=""/>
      <w:lvlJc w:val="left"/>
      <w:pPr>
        <w:ind w:left="840" w:hanging="360"/>
      </w:pPr>
      <w:rPr>
        <w:rFonts w:ascii="Wingdings" w:hAnsi="Wingdings"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3">
    <w:nsid w:val="00000004"/>
    <w:multiLevelType w:val="multilevel"/>
    <w:tmpl w:val="000000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nsid w:val="00000005"/>
    <w:multiLevelType w:val="multilevel"/>
    <w:tmpl w:val="00000005"/>
    <w:lvl w:ilvl="0">
      <w:start w:val="1"/>
      <w:numFmt w:val="decimal"/>
      <w:lvlText w:val="(%1)"/>
      <w:lvlJc w:val="left"/>
      <w:pPr>
        <w:ind w:left="644"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00000006"/>
    <w:multiLevelType w:val="multilevel"/>
    <w:tmpl w:val="00000006"/>
    <w:lvl w:ilvl="0">
      <w:start w:val="1"/>
      <w:numFmt w:val="decimal"/>
      <w:lvlText w:val="(%1)"/>
      <w:lvlJc w:val="left"/>
      <w:pPr>
        <w:ind w:left="1224" w:hanging="756"/>
      </w:pPr>
      <w:rPr>
        <w:rFonts w:cs="Times New Roman" w:hint="default"/>
      </w:rPr>
    </w:lvl>
    <w:lvl w:ilvl="1">
      <w:start w:val="1"/>
      <w:numFmt w:val="lowerLetter"/>
      <w:lvlText w:val="%2)"/>
      <w:lvlJc w:val="left"/>
      <w:pPr>
        <w:ind w:left="1308" w:hanging="420"/>
      </w:pPr>
      <w:rPr>
        <w:rFonts w:cs="Times New Roman"/>
      </w:rPr>
    </w:lvl>
    <w:lvl w:ilvl="2">
      <w:start w:val="1"/>
      <w:numFmt w:val="lowerRoman"/>
      <w:lvlText w:val="%3."/>
      <w:lvlJc w:val="right"/>
      <w:pPr>
        <w:ind w:left="1728" w:hanging="420"/>
      </w:pPr>
      <w:rPr>
        <w:rFonts w:cs="Times New Roman"/>
      </w:rPr>
    </w:lvl>
    <w:lvl w:ilvl="3">
      <w:start w:val="1"/>
      <w:numFmt w:val="decimal"/>
      <w:lvlText w:val="%4."/>
      <w:lvlJc w:val="left"/>
      <w:pPr>
        <w:ind w:left="2148" w:hanging="420"/>
      </w:pPr>
      <w:rPr>
        <w:rFonts w:cs="Times New Roman"/>
      </w:rPr>
    </w:lvl>
    <w:lvl w:ilvl="4">
      <w:start w:val="1"/>
      <w:numFmt w:val="lowerLetter"/>
      <w:lvlText w:val="%5)"/>
      <w:lvlJc w:val="left"/>
      <w:pPr>
        <w:ind w:left="2568" w:hanging="420"/>
      </w:pPr>
      <w:rPr>
        <w:rFonts w:cs="Times New Roman"/>
      </w:rPr>
    </w:lvl>
    <w:lvl w:ilvl="5">
      <w:start w:val="1"/>
      <w:numFmt w:val="lowerRoman"/>
      <w:lvlText w:val="%6."/>
      <w:lvlJc w:val="right"/>
      <w:pPr>
        <w:ind w:left="2988" w:hanging="420"/>
      </w:pPr>
      <w:rPr>
        <w:rFonts w:cs="Times New Roman"/>
      </w:rPr>
    </w:lvl>
    <w:lvl w:ilvl="6">
      <w:start w:val="1"/>
      <w:numFmt w:val="decimal"/>
      <w:lvlText w:val="%7."/>
      <w:lvlJc w:val="left"/>
      <w:pPr>
        <w:ind w:left="3408" w:hanging="420"/>
      </w:pPr>
      <w:rPr>
        <w:rFonts w:cs="Times New Roman"/>
      </w:rPr>
    </w:lvl>
    <w:lvl w:ilvl="7">
      <w:start w:val="1"/>
      <w:numFmt w:val="lowerLetter"/>
      <w:lvlText w:val="%8)"/>
      <w:lvlJc w:val="left"/>
      <w:pPr>
        <w:ind w:left="3828" w:hanging="420"/>
      </w:pPr>
      <w:rPr>
        <w:rFonts w:cs="Times New Roman"/>
      </w:rPr>
    </w:lvl>
    <w:lvl w:ilvl="8">
      <w:start w:val="1"/>
      <w:numFmt w:val="lowerRoman"/>
      <w:lvlText w:val="%9."/>
      <w:lvlJc w:val="right"/>
      <w:pPr>
        <w:ind w:left="4248" w:hanging="420"/>
      </w:pPr>
      <w:rPr>
        <w:rFonts w:cs="Times New Roman"/>
      </w:rPr>
    </w:lvl>
  </w:abstractNum>
  <w:abstractNum w:abstractNumId="6">
    <w:nsid w:val="0000000A"/>
    <w:multiLevelType w:val="multilevel"/>
    <w:tmpl w:val="0000000A"/>
    <w:lvl w:ilvl="0">
      <w:start w:val="1"/>
      <w:numFmt w:val="decimal"/>
      <w:lvlText w:val="(%1)"/>
      <w:lvlJc w:val="left"/>
      <w:pPr>
        <w:ind w:left="840" w:hanging="360"/>
      </w:pPr>
      <w:rPr>
        <w:rFonts w:cs="Times New Roman"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7">
    <w:nsid w:val="011B2A3B"/>
    <w:multiLevelType w:val="hybridMultilevel"/>
    <w:tmpl w:val="95E2970C"/>
    <w:lvl w:ilvl="0" w:tplc="04090001">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0C542FBE"/>
    <w:multiLevelType w:val="hybridMultilevel"/>
    <w:tmpl w:val="9AD688D4"/>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897" w:hanging="420"/>
      </w:pPr>
      <w:rPr>
        <w:rFonts w:ascii="Wingdings" w:hAnsi="Wingdings" w:hint="default"/>
      </w:rPr>
    </w:lvl>
    <w:lvl w:ilvl="2" w:tplc="04090005"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3" w:tentative="1">
      <w:start w:val="1"/>
      <w:numFmt w:val="bullet"/>
      <w:lvlText w:val=""/>
      <w:lvlJc w:val="left"/>
      <w:pPr>
        <w:ind w:left="2157" w:hanging="420"/>
      </w:pPr>
      <w:rPr>
        <w:rFonts w:ascii="Wingdings" w:hAnsi="Wingdings" w:hint="default"/>
      </w:rPr>
    </w:lvl>
    <w:lvl w:ilvl="5" w:tplc="04090005"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3" w:tentative="1">
      <w:start w:val="1"/>
      <w:numFmt w:val="bullet"/>
      <w:lvlText w:val=""/>
      <w:lvlJc w:val="left"/>
      <w:pPr>
        <w:ind w:left="3417" w:hanging="420"/>
      </w:pPr>
      <w:rPr>
        <w:rFonts w:ascii="Wingdings" w:hAnsi="Wingdings" w:hint="default"/>
      </w:rPr>
    </w:lvl>
    <w:lvl w:ilvl="8" w:tplc="04090005" w:tentative="1">
      <w:start w:val="1"/>
      <w:numFmt w:val="bullet"/>
      <w:lvlText w:val=""/>
      <w:lvlJc w:val="left"/>
      <w:pPr>
        <w:ind w:left="3837" w:hanging="420"/>
      </w:pPr>
      <w:rPr>
        <w:rFonts w:ascii="Wingdings" w:hAnsi="Wingdings" w:hint="default"/>
      </w:rPr>
    </w:lvl>
  </w:abstractNum>
  <w:abstractNum w:abstractNumId="9">
    <w:nsid w:val="1115132D"/>
    <w:multiLevelType w:val="hybridMultilevel"/>
    <w:tmpl w:val="487AE8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5476EF0"/>
    <w:multiLevelType w:val="hybridMultilevel"/>
    <w:tmpl w:val="541C23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CB05A56"/>
    <w:multiLevelType w:val="hybridMultilevel"/>
    <w:tmpl w:val="353A7634"/>
    <w:lvl w:ilvl="0" w:tplc="9B7097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A7F1C00"/>
    <w:multiLevelType w:val="hybridMultilevel"/>
    <w:tmpl w:val="69DA47BC"/>
    <w:lvl w:ilvl="0" w:tplc="82C091DE">
      <w:start w:val="1"/>
      <w:numFmt w:val="decimal"/>
      <w:lvlText w:val="(%1)"/>
      <w:lvlJc w:val="left"/>
      <w:pPr>
        <w:ind w:left="1224" w:hanging="756"/>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13">
    <w:nsid w:val="4DF4408A"/>
    <w:multiLevelType w:val="hybridMultilevel"/>
    <w:tmpl w:val="A5D8E3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3435059"/>
    <w:multiLevelType w:val="hybridMultilevel"/>
    <w:tmpl w:val="4C745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C640481"/>
    <w:multiLevelType w:val="hybridMultilevel"/>
    <w:tmpl w:val="008C383C"/>
    <w:lvl w:ilvl="0" w:tplc="807CB8E2">
      <w:start w:val="1"/>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267A2A"/>
    <w:multiLevelType w:val="hybridMultilevel"/>
    <w:tmpl w:val="A28C73F6"/>
    <w:lvl w:ilvl="0" w:tplc="CD0E28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5C84791"/>
    <w:multiLevelType w:val="hybridMultilevel"/>
    <w:tmpl w:val="195E865C"/>
    <w:lvl w:ilvl="0" w:tplc="8F6E0618">
      <w:start w:val="1"/>
      <w:numFmt w:val="decimal"/>
      <w:lvlText w:val="（%1）"/>
      <w:lvlJc w:val="left"/>
      <w:pPr>
        <w:ind w:left="1146" w:hanging="720"/>
      </w:pPr>
      <w:rPr>
        <w:rFonts w:hint="default"/>
      </w:r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7B693076"/>
    <w:multiLevelType w:val="hybridMultilevel"/>
    <w:tmpl w:val="A88C7AEE"/>
    <w:lvl w:ilvl="0" w:tplc="AEB03440">
      <w:start w:val="1"/>
      <w:numFmt w:val="japaneseCounting"/>
      <w:lvlText w:val="第%1，"/>
      <w:lvlJc w:val="left"/>
      <w:pPr>
        <w:ind w:left="1200" w:hanging="720"/>
      </w:pPr>
      <w:rPr>
        <w:rFonts w:hint="default"/>
      </w:rPr>
    </w:lvl>
    <w:lvl w:ilvl="1" w:tplc="807CB8E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9"/>
  </w:num>
  <w:num w:numId="3">
    <w:abstractNumId w:val="16"/>
  </w:num>
  <w:num w:numId="4">
    <w:abstractNumId w:val="18"/>
  </w:num>
  <w:num w:numId="5">
    <w:abstractNumId w:val="7"/>
  </w:num>
  <w:num w:numId="6">
    <w:abstractNumId w:val="15"/>
  </w:num>
  <w:num w:numId="7">
    <w:abstractNumId w:val="8"/>
  </w:num>
  <w:num w:numId="8">
    <w:abstractNumId w:val="12"/>
  </w:num>
  <w:num w:numId="9">
    <w:abstractNumId w:val="10"/>
  </w:num>
  <w:num w:numId="10">
    <w:abstractNumId w:val="11"/>
  </w:num>
  <w:num w:numId="11">
    <w:abstractNumId w:val="17"/>
  </w:num>
  <w:num w:numId="12">
    <w:abstractNumId w:val="14"/>
  </w:num>
  <w:num w:numId="13">
    <w:abstractNumId w:val="2"/>
  </w:num>
  <w:num w:numId="14">
    <w:abstractNumId w:val="0"/>
  </w:num>
  <w:num w:numId="15">
    <w:abstractNumId w:val="4"/>
  </w:num>
  <w:num w:numId="16">
    <w:abstractNumId w:val="3"/>
  </w:num>
  <w:num w:numId="17">
    <w:abstractNumId w:val="1"/>
  </w:num>
  <w:num w:numId="18">
    <w:abstractNumId w:val="5"/>
  </w:num>
  <w:num w:numId="19">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7C17"/>
    <w:rsid w:val="00053DEB"/>
    <w:rsid w:val="000566FA"/>
    <w:rsid w:val="00067E9E"/>
    <w:rsid w:val="000744EB"/>
    <w:rsid w:val="00086547"/>
    <w:rsid w:val="000963BD"/>
    <w:rsid w:val="000C462A"/>
    <w:rsid w:val="000D7045"/>
    <w:rsid w:val="000F079E"/>
    <w:rsid w:val="000F093D"/>
    <w:rsid w:val="000F1957"/>
    <w:rsid w:val="00102927"/>
    <w:rsid w:val="00117F09"/>
    <w:rsid w:val="00130112"/>
    <w:rsid w:val="00147486"/>
    <w:rsid w:val="00154535"/>
    <w:rsid w:val="001707C3"/>
    <w:rsid w:val="00184338"/>
    <w:rsid w:val="0018650D"/>
    <w:rsid w:val="001961F5"/>
    <w:rsid w:val="00197CAB"/>
    <w:rsid w:val="001A49AA"/>
    <w:rsid w:val="001B3D62"/>
    <w:rsid w:val="001B497D"/>
    <w:rsid w:val="001C1245"/>
    <w:rsid w:val="001E6757"/>
    <w:rsid w:val="001E6A8C"/>
    <w:rsid w:val="00202AF2"/>
    <w:rsid w:val="002128BC"/>
    <w:rsid w:val="00213468"/>
    <w:rsid w:val="0022227D"/>
    <w:rsid w:val="0024516E"/>
    <w:rsid w:val="002479FB"/>
    <w:rsid w:val="00257DB9"/>
    <w:rsid w:val="00274225"/>
    <w:rsid w:val="002A38F4"/>
    <w:rsid w:val="002B1AF0"/>
    <w:rsid w:val="002C69FE"/>
    <w:rsid w:val="002D6EFC"/>
    <w:rsid w:val="002E5C66"/>
    <w:rsid w:val="002F1F90"/>
    <w:rsid w:val="002F5DDE"/>
    <w:rsid w:val="002F720A"/>
    <w:rsid w:val="00302BF9"/>
    <w:rsid w:val="00324CC6"/>
    <w:rsid w:val="003458C4"/>
    <w:rsid w:val="0036503C"/>
    <w:rsid w:val="00367673"/>
    <w:rsid w:val="003B01F7"/>
    <w:rsid w:val="00407853"/>
    <w:rsid w:val="00423D96"/>
    <w:rsid w:val="004544FA"/>
    <w:rsid w:val="00466988"/>
    <w:rsid w:val="0046712E"/>
    <w:rsid w:val="0046745E"/>
    <w:rsid w:val="00476A8A"/>
    <w:rsid w:val="00484775"/>
    <w:rsid w:val="004877C3"/>
    <w:rsid w:val="00497F5F"/>
    <w:rsid w:val="004A2E2B"/>
    <w:rsid w:val="004B5366"/>
    <w:rsid w:val="004F3BC1"/>
    <w:rsid w:val="00521035"/>
    <w:rsid w:val="005347E7"/>
    <w:rsid w:val="005568D8"/>
    <w:rsid w:val="00562DD4"/>
    <w:rsid w:val="00566323"/>
    <w:rsid w:val="005671F5"/>
    <w:rsid w:val="0057160F"/>
    <w:rsid w:val="00574705"/>
    <w:rsid w:val="0058474F"/>
    <w:rsid w:val="00595B14"/>
    <w:rsid w:val="00596B1B"/>
    <w:rsid w:val="005D4322"/>
    <w:rsid w:val="005D6463"/>
    <w:rsid w:val="005F0252"/>
    <w:rsid w:val="005F3C1B"/>
    <w:rsid w:val="005F6E21"/>
    <w:rsid w:val="00601000"/>
    <w:rsid w:val="00605C82"/>
    <w:rsid w:val="00635FDE"/>
    <w:rsid w:val="0066176B"/>
    <w:rsid w:val="00672278"/>
    <w:rsid w:val="006762ED"/>
    <w:rsid w:val="006C141D"/>
    <w:rsid w:val="00704D64"/>
    <w:rsid w:val="00716F33"/>
    <w:rsid w:val="00737300"/>
    <w:rsid w:val="00742FA9"/>
    <w:rsid w:val="00780EAE"/>
    <w:rsid w:val="00782A30"/>
    <w:rsid w:val="007C5CD4"/>
    <w:rsid w:val="00804258"/>
    <w:rsid w:val="00815F1F"/>
    <w:rsid w:val="008255E2"/>
    <w:rsid w:val="00827314"/>
    <w:rsid w:val="0083394A"/>
    <w:rsid w:val="00833EAD"/>
    <w:rsid w:val="00856CDF"/>
    <w:rsid w:val="00865DEB"/>
    <w:rsid w:val="0087187F"/>
    <w:rsid w:val="00874A70"/>
    <w:rsid w:val="0087565F"/>
    <w:rsid w:val="00881FD9"/>
    <w:rsid w:val="008876B8"/>
    <w:rsid w:val="008A6036"/>
    <w:rsid w:val="008A6EE8"/>
    <w:rsid w:val="008F0C58"/>
    <w:rsid w:val="008F47BA"/>
    <w:rsid w:val="009172F1"/>
    <w:rsid w:val="00936FD3"/>
    <w:rsid w:val="009559F8"/>
    <w:rsid w:val="0096232B"/>
    <w:rsid w:val="00987F71"/>
    <w:rsid w:val="009D48AC"/>
    <w:rsid w:val="00A22493"/>
    <w:rsid w:val="00A36278"/>
    <w:rsid w:val="00A423B7"/>
    <w:rsid w:val="00A60189"/>
    <w:rsid w:val="00A700C7"/>
    <w:rsid w:val="00A75377"/>
    <w:rsid w:val="00A81651"/>
    <w:rsid w:val="00A83CAE"/>
    <w:rsid w:val="00A878F8"/>
    <w:rsid w:val="00A93CDB"/>
    <w:rsid w:val="00AA5A39"/>
    <w:rsid w:val="00AC3783"/>
    <w:rsid w:val="00AD382B"/>
    <w:rsid w:val="00AD62EC"/>
    <w:rsid w:val="00AF278B"/>
    <w:rsid w:val="00B33044"/>
    <w:rsid w:val="00B57A25"/>
    <w:rsid w:val="00B77069"/>
    <w:rsid w:val="00B826C6"/>
    <w:rsid w:val="00B9563C"/>
    <w:rsid w:val="00BB1CE1"/>
    <w:rsid w:val="00BC09F8"/>
    <w:rsid w:val="00BD3385"/>
    <w:rsid w:val="00BE4E6C"/>
    <w:rsid w:val="00BF2F79"/>
    <w:rsid w:val="00C35284"/>
    <w:rsid w:val="00C452D7"/>
    <w:rsid w:val="00C50A8F"/>
    <w:rsid w:val="00C62F01"/>
    <w:rsid w:val="00C6591C"/>
    <w:rsid w:val="00C71351"/>
    <w:rsid w:val="00CB7037"/>
    <w:rsid w:val="00CC32DF"/>
    <w:rsid w:val="00CC4377"/>
    <w:rsid w:val="00CE4FE5"/>
    <w:rsid w:val="00CF08AA"/>
    <w:rsid w:val="00D002CC"/>
    <w:rsid w:val="00D02F85"/>
    <w:rsid w:val="00D217CE"/>
    <w:rsid w:val="00D36B36"/>
    <w:rsid w:val="00D43032"/>
    <w:rsid w:val="00D5260F"/>
    <w:rsid w:val="00D6658C"/>
    <w:rsid w:val="00D86716"/>
    <w:rsid w:val="00DA604C"/>
    <w:rsid w:val="00DC07EE"/>
    <w:rsid w:val="00DD32A0"/>
    <w:rsid w:val="00DD4B28"/>
    <w:rsid w:val="00DE6272"/>
    <w:rsid w:val="00DF7C17"/>
    <w:rsid w:val="00E243B7"/>
    <w:rsid w:val="00E3166D"/>
    <w:rsid w:val="00E320A4"/>
    <w:rsid w:val="00E62DDB"/>
    <w:rsid w:val="00E74F64"/>
    <w:rsid w:val="00EB5610"/>
    <w:rsid w:val="00EC17EC"/>
    <w:rsid w:val="00EC69A0"/>
    <w:rsid w:val="00ED07E6"/>
    <w:rsid w:val="00ED17FD"/>
    <w:rsid w:val="00EF4EC7"/>
    <w:rsid w:val="00F35A23"/>
    <w:rsid w:val="00F35BE6"/>
    <w:rsid w:val="00F4643F"/>
    <w:rsid w:val="00F6710E"/>
    <w:rsid w:val="00F80BC0"/>
    <w:rsid w:val="00F815E5"/>
    <w:rsid w:val="00F87C0F"/>
    <w:rsid w:val="00FA41F8"/>
    <w:rsid w:val="00FB5D0C"/>
    <w:rsid w:val="00FC22F2"/>
    <w:rsid w:val="00FE2C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3385"/>
    <w:pPr>
      <w:widowControl w:val="0"/>
      <w:jc w:val="both"/>
    </w:pPr>
  </w:style>
  <w:style w:type="paragraph" w:styleId="1">
    <w:name w:val="heading 1"/>
    <w:basedOn w:val="a"/>
    <w:next w:val="a"/>
    <w:link w:val="1Char"/>
    <w:qFormat/>
    <w:rsid w:val="009D48A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D48AC"/>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link w:val="3Char"/>
    <w:qFormat/>
    <w:rsid w:val="008A6036"/>
    <w:pPr>
      <w:widowControl/>
      <w:spacing w:before="100" w:beforeAutospacing="1" w:after="100" w:afterAutospacing="1"/>
      <w:jc w:val="left"/>
      <w:outlineLvl w:val="2"/>
    </w:pPr>
    <w:rPr>
      <w:rFonts w:ascii="宋体" w:eastAsia="宋体" w:hAnsi="宋体" w:cs="宋体"/>
      <w:b/>
      <w:bCs/>
      <w:color w:val="E85B01"/>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A60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A6036"/>
    <w:rPr>
      <w:sz w:val="18"/>
      <w:szCs w:val="18"/>
    </w:rPr>
  </w:style>
  <w:style w:type="paragraph" w:styleId="a4">
    <w:name w:val="footer"/>
    <w:basedOn w:val="a"/>
    <w:link w:val="Char0"/>
    <w:unhideWhenUsed/>
    <w:rsid w:val="008A6036"/>
    <w:pPr>
      <w:tabs>
        <w:tab w:val="center" w:pos="4153"/>
        <w:tab w:val="right" w:pos="8306"/>
      </w:tabs>
      <w:snapToGrid w:val="0"/>
      <w:jc w:val="left"/>
    </w:pPr>
    <w:rPr>
      <w:sz w:val="18"/>
      <w:szCs w:val="18"/>
    </w:rPr>
  </w:style>
  <w:style w:type="character" w:customStyle="1" w:styleId="Char0">
    <w:name w:val="页脚 Char"/>
    <w:basedOn w:val="a0"/>
    <w:link w:val="a4"/>
    <w:rsid w:val="008A6036"/>
    <w:rPr>
      <w:sz w:val="18"/>
      <w:szCs w:val="18"/>
    </w:rPr>
  </w:style>
  <w:style w:type="character" w:customStyle="1" w:styleId="3Char">
    <w:name w:val="标题 3 Char"/>
    <w:basedOn w:val="a0"/>
    <w:link w:val="3"/>
    <w:uiPriority w:val="99"/>
    <w:rsid w:val="008A6036"/>
    <w:rPr>
      <w:rFonts w:ascii="宋体" w:eastAsia="宋体" w:hAnsi="宋体" w:cs="宋体"/>
      <w:b/>
      <w:bCs/>
      <w:color w:val="E85B01"/>
      <w:kern w:val="0"/>
      <w:sz w:val="24"/>
      <w:szCs w:val="24"/>
    </w:rPr>
  </w:style>
  <w:style w:type="paragraph" w:styleId="a5">
    <w:name w:val="Balloon Text"/>
    <w:basedOn w:val="a"/>
    <w:link w:val="Char1"/>
    <w:unhideWhenUsed/>
    <w:rsid w:val="00C71351"/>
    <w:rPr>
      <w:sz w:val="18"/>
      <w:szCs w:val="18"/>
    </w:rPr>
  </w:style>
  <w:style w:type="character" w:customStyle="1" w:styleId="Char1">
    <w:name w:val="批注框文本 Char"/>
    <w:basedOn w:val="a0"/>
    <w:link w:val="a5"/>
    <w:rsid w:val="00C71351"/>
    <w:rPr>
      <w:sz w:val="18"/>
      <w:szCs w:val="18"/>
    </w:rPr>
  </w:style>
  <w:style w:type="paragraph" w:styleId="a6">
    <w:name w:val="List Paragraph"/>
    <w:basedOn w:val="a"/>
    <w:uiPriority w:val="34"/>
    <w:qFormat/>
    <w:rsid w:val="00324CC6"/>
    <w:pPr>
      <w:ind w:firstLineChars="200" w:firstLine="420"/>
    </w:pPr>
  </w:style>
  <w:style w:type="paragraph" w:styleId="a7">
    <w:name w:val="footnote text"/>
    <w:basedOn w:val="a"/>
    <w:link w:val="Char2"/>
    <w:uiPriority w:val="99"/>
    <w:unhideWhenUsed/>
    <w:rsid w:val="00BF2F79"/>
    <w:pPr>
      <w:snapToGrid w:val="0"/>
      <w:jc w:val="left"/>
    </w:pPr>
    <w:rPr>
      <w:rFonts w:ascii="Times New Roman" w:eastAsia="宋体" w:hAnsi="Times New Roman" w:cs="Times New Roman"/>
      <w:sz w:val="18"/>
      <w:szCs w:val="18"/>
    </w:rPr>
  </w:style>
  <w:style w:type="character" w:customStyle="1" w:styleId="Char2">
    <w:name w:val="脚注文本 Char"/>
    <w:basedOn w:val="a0"/>
    <w:link w:val="a7"/>
    <w:uiPriority w:val="99"/>
    <w:rsid w:val="00BF2F79"/>
    <w:rPr>
      <w:rFonts w:ascii="Times New Roman" w:eastAsia="宋体" w:hAnsi="Times New Roman" w:cs="Times New Roman"/>
      <w:sz w:val="18"/>
      <w:szCs w:val="18"/>
    </w:rPr>
  </w:style>
  <w:style w:type="character" w:styleId="a8">
    <w:name w:val="footnote reference"/>
    <w:basedOn w:val="a0"/>
    <w:uiPriority w:val="99"/>
    <w:unhideWhenUsed/>
    <w:rsid w:val="00BF2F79"/>
    <w:rPr>
      <w:vertAlign w:val="superscript"/>
    </w:rPr>
  </w:style>
  <w:style w:type="character" w:customStyle="1" w:styleId="1Char">
    <w:name w:val="标题 1 Char"/>
    <w:basedOn w:val="a0"/>
    <w:link w:val="1"/>
    <w:rsid w:val="009D48AC"/>
    <w:rPr>
      <w:rFonts w:ascii="Times New Roman" w:eastAsia="宋体" w:hAnsi="Times New Roman" w:cs="Times New Roman"/>
      <w:b/>
      <w:bCs/>
      <w:kern w:val="44"/>
      <w:sz w:val="44"/>
      <w:szCs w:val="44"/>
    </w:rPr>
  </w:style>
  <w:style w:type="character" w:customStyle="1" w:styleId="2Char">
    <w:name w:val="标题 2 Char"/>
    <w:basedOn w:val="a0"/>
    <w:link w:val="2"/>
    <w:rsid w:val="009D48AC"/>
    <w:rPr>
      <w:rFonts w:ascii="Arial" w:eastAsia="黑体" w:hAnsi="Arial" w:cs="Times New Roman"/>
      <w:b/>
      <w:bCs/>
      <w:sz w:val="32"/>
      <w:szCs w:val="32"/>
    </w:rPr>
  </w:style>
  <w:style w:type="paragraph" w:styleId="a9">
    <w:name w:val="Document Map"/>
    <w:basedOn w:val="a"/>
    <w:link w:val="Char3"/>
    <w:semiHidden/>
    <w:rsid w:val="009D48AC"/>
    <w:pPr>
      <w:shd w:val="clear" w:color="auto" w:fill="000080"/>
    </w:pPr>
    <w:rPr>
      <w:rFonts w:ascii="Times New Roman" w:eastAsia="宋体" w:hAnsi="Times New Roman" w:cs="Times New Roman"/>
      <w:szCs w:val="24"/>
    </w:rPr>
  </w:style>
  <w:style w:type="character" w:customStyle="1" w:styleId="Char3">
    <w:name w:val="文档结构图 Char"/>
    <w:basedOn w:val="a0"/>
    <w:link w:val="a9"/>
    <w:semiHidden/>
    <w:rsid w:val="009D48AC"/>
    <w:rPr>
      <w:rFonts w:ascii="Times New Roman" w:eastAsia="宋体" w:hAnsi="Times New Roman" w:cs="Times New Roman"/>
      <w:szCs w:val="24"/>
      <w:shd w:val="clear" w:color="auto" w:fill="000080"/>
    </w:rPr>
  </w:style>
  <w:style w:type="paragraph" w:customStyle="1" w:styleId="100">
    <w:name w:val="样式 标题 1 + 小四 段前: 0 磅 段后: 0 磅 行距: 单倍行距"/>
    <w:basedOn w:val="2"/>
    <w:rsid w:val="009D48AC"/>
    <w:pPr>
      <w:spacing w:before="0" w:after="0" w:line="240" w:lineRule="auto"/>
    </w:pPr>
    <w:rPr>
      <w:rFonts w:eastAsia="宋体" w:cs="宋体"/>
      <w:b w:val="0"/>
      <w:sz w:val="24"/>
      <w:szCs w:val="20"/>
    </w:rPr>
  </w:style>
  <w:style w:type="paragraph" w:styleId="10">
    <w:name w:val="toc 1"/>
    <w:basedOn w:val="a"/>
    <w:next w:val="a"/>
    <w:autoRedefine/>
    <w:uiPriority w:val="39"/>
    <w:qFormat/>
    <w:rsid w:val="009D48AC"/>
    <w:rPr>
      <w:rFonts w:ascii="Times New Roman" w:eastAsia="宋体" w:hAnsi="Times New Roman" w:cs="Times New Roman"/>
      <w:szCs w:val="24"/>
    </w:rPr>
  </w:style>
  <w:style w:type="paragraph" w:styleId="20">
    <w:name w:val="toc 2"/>
    <w:basedOn w:val="a"/>
    <w:next w:val="a"/>
    <w:autoRedefine/>
    <w:uiPriority w:val="39"/>
    <w:qFormat/>
    <w:rsid w:val="009D48AC"/>
    <w:pPr>
      <w:ind w:leftChars="200" w:left="420"/>
    </w:pPr>
    <w:rPr>
      <w:rFonts w:ascii="Times New Roman" w:eastAsia="宋体" w:hAnsi="Times New Roman" w:cs="Times New Roman"/>
      <w:szCs w:val="24"/>
    </w:rPr>
  </w:style>
  <w:style w:type="character" w:styleId="aa">
    <w:name w:val="Hyperlink"/>
    <w:uiPriority w:val="99"/>
    <w:rsid w:val="009D48AC"/>
    <w:rPr>
      <w:color w:val="0000FF"/>
      <w:u w:val="single"/>
    </w:rPr>
  </w:style>
  <w:style w:type="table" w:styleId="ab">
    <w:name w:val="Table Grid"/>
    <w:basedOn w:val="a1"/>
    <w:rsid w:val="009D48A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ate"/>
    <w:basedOn w:val="a"/>
    <w:next w:val="a"/>
    <w:link w:val="Char4"/>
    <w:rsid w:val="009D48AC"/>
    <w:pPr>
      <w:ind w:leftChars="2500" w:left="100"/>
    </w:pPr>
    <w:rPr>
      <w:rFonts w:ascii="Times New Roman" w:eastAsia="宋体" w:hAnsi="Times New Roman" w:cs="Times New Roman"/>
      <w:szCs w:val="24"/>
    </w:rPr>
  </w:style>
  <w:style w:type="character" w:customStyle="1" w:styleId="Char4">
    <w:name w:val="日期 Char"/>
    <w:basedOn w:val="a0"/>
    <w:link w:val="ac"/>
    <w:rsid w:val="009D48AC"/>
    <w:rPr>
      <w:rFonts w:ascii="Times New Roman" w:eastAsia="宋体" w:hAnsi="Times New Roman" w:cs="Times New Roman"/>
      <w:szCs w:val="24"/>
    </w:rPr>
  </w:style>
  <w:style w:type="paragraph" w:styleId="ad">
    <w:name w:val="caption"/>
    <w:basedOn w:val="a"/>
    <w:next w:val="a"/>
    <w:unhideWhenUsed/>
    <w:qFormat/>
    <w:rsid w:val="009D48AC"/>
    <w:rPr>
      <w:rFonts w:ascii="Cambria" w:eastAsia="黑体" w:hAnsi="Cambria" w:cs="Times New Roman"/>
      <w:sz w:val="20"/>
      <w:szCs w:val="20"/>
    </w:rPr>
  </w:style>
  <w:style w:type="paragraph" w:styleId="ae">
    <w:name w:val="Normal (Web)"/>
    <w:basedOn w:val="a"/>
    <w:uiPriority w:val="99"/>
    <w:unhideWhenUsed/>
    <w:rsid w:val="009D48AC"/>
    <w:pPr>
      <w:widowControl/>
      <w:spacing w:before="100" w:beforeAutospacing="1" w:after="100" w:afterAutospacing="1"/>
      <w:jc w:val="left"/>
    </w:pPr>
    <w:rPr>
      <w:rFonts w:ascii="宋体" w:eastAsia="宋体" w:hAnsi="宋体" w:cs="宋体"/>
      <w:kern w:val="0"/>
      <w:sz w:val="24"/>
      <w:szCs w:val="24"/>
    </w:rPr>
  </w:style>
  <w:style w:type="character" w:styleId="af">
    <w:name w:val="annotation reference"/>
    <w:basedOn w:val="a0"/>
    <w:uiPriority w:val="99"/>
    <w:rsid w:val="009D48AC"/>
    <w:rPr>
      <w:sz w:val="21"/>
      <w:szCs w:val="21"/>
    </w:rPr>
  </w:style>
  <w:style w:type="paragraph" w:styleId="af0">
    <w:name w:val="annotation text"/>
    <w:basedOn w:val="a"/>
    <w:link w:val="Char5"/>
    <w:uiPriority w:val="99"/>
    <w:rsid w:val="009D48AC"/>
    <w:pPr>
      <w:jc w:val="left"/>
    </w:pPr>
    <w:rPr>
      <w:rFonts w:ascii="Times New Roman" w:eastAsia="宋体" w:hAnsi="Times New Roman" w:cs="Times New Roman"/>
      <w:szCs w:val="24"/>
    </w:rPr>
  </w:style>
  <w:style w:type="character" w:customStyle="1" w:styleId="Char5">
    <w:name w:val="批注文字 Char"/>
    <w:basedOn w:val="a0"/>
    <w:link w:val="af0"/>
    <w:uiPriority w:val="99"/>
    <w:rsid w:val="009D48AC"/>
    <w:rPr>
      <w:rFonts w:ascii="Times New Roman" w:eastAsia="宋体" w:hAnsi="Times New Roman" w:cs="Times New Roman"/>
      <w:szCs w:val="24"/>
    </w:rPr>
  </w:style>
  <w:style w:type="paragraph" w:styleId="af1">
    <w:name w:val="annotation subject"/>
    <w:basedOn w:val="af0"/>
    <w:next w:val="af0"/>
    <w:link w:val="Char6"/>
    <w:rsid w:val="009D48AC"/>
    <w:rPr>
      <w:b/>
      <w:bCs/>
    </w:rPr>
  </w:style>
  <w:style w:type="character" w:customStyle="1" w:styleId="Char6">
    <w:name w:val="批注主题 Char"/>
    <w:basedOn w:val="Char5"/>
    <w:link w:val="af1"/>
    <w:rsid w:val="009D48AC"/>
    <w:rPr>
      <w:rFonts w:ascii="Times New Roman" w:eastAsia="宋体" w:hAnsi="Times New Roman" w:cs="Times New Roman"/>
      <w:b/>
      <w:bCs/>
      <w:szCs w:val="24"/>
    </w:rPr>
  </w:style>
  <w:style w:type="character" w:customStyle="1" w:styleId="apple-converted-space">
    <w:name w:val="apple-converted-space"/>
    <w:rsid w:val="00E3166D"/>
  </w:style>
  <w:style w:type="character" w:styleId="af2">
    <w:name w:val="page number"/>
    <w:basedOn w:val="a0"/>
    <w:rsid w:val="000744EB"/>
  </w:style>
  <w:style w:type="paragraph" w:styleId="TOC">
    <w:name w:val="TOC Heading"/>
    <w:basedOn w:val="1"/>
    <w:next w:val="a"/>
    <w:uiPriority w:val="39"/>
    <w:unhideWhenUsed/>
    <w:qFormat/>
    <w:rsid w:val="00AD62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qFormat/>
    <w:rsid w:val="00AD62EC"/>
    <w:pPr>
      <w:widowControl/>
      <w:spacing w:after="100" w:line="276" w:lineRule="auto"/>
      <w:ind w:left="440"/>
      <w:jc w:val="left"/>
    </w:pPr>
    <w:rPr>
      <w:kern w:val="0"/>
      <w:sz w:val="22"/>
    </w:rPr>
  </w:style>
  <w:style w:type="paragraph" w:customStyle="1" w:styleId="11">
    <w:name w:val="列出段落1"/>
    <w:basedOn w:val="a"/>
    <w:rsid w:val="002F5DDE"/>
    <w:pPr>
      <w:ind w:firstLineChars="200" w:firstLine="420"/>
    </w:pPr>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9D48A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D48AC"/>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link w:val="3Char"/>
    <w:qFormat/>
    <w:rsid w:val="008A6036"/>
    <w:pPr>
      <w:widowControl/>
      <w:spacing w:before="100" w:beforeAutospacing="1" w:after="100" w:afterAutospacing="1"/>
      <w:jc w:val="left"/>
      <w:outlineLvl w:val="2"/>
    </w:pPr>
    <w:rPr>
      <w:rFonts w:ascii="宋体" w:eastAsia="宋体" w:hAnsi="宋体" w:cs="宋体"/>
      <w:b/>
      <w:bCs/>
      <w:color w:val="E85B01"/>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A60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A6036"/>
    <w:rPr>
      <w:sz w:val="18"/>
      <w:szCs w:val="18"/>
    </w:rPr>
  </w:style>
  <w:style w:type="paragraph" w:styleId="a4">
    <w:name w:val="footer"/>
    <w:basedOn w:val="a"/>
    <w:link w:val="Char0"/>
    <w:unhideWhenUsed/>
    <w:rsid w:val="008A6036"/>
    <w:pPr>
      <w:tabs>
        <w:tab w:val="center" w:pos="4153"/>
        <w:tab w:val="right" w:pos="8306"/>
      </w:tabs>
      <w:snapToGrid w:val="0"/>
      <w:jc w:val="left"/>
    </w:pPr>
    <w:rPr>
      <w:sz w:val="18"/>
      <w:szCs w:val="18"/>
    </w:rPr>
  </w:style>
  <w:style w:type="character" w:customStyle="1" w:styleId="Char0">
    <w:name w:val="页脚 Char"/>
    <w:basedOn w:val="a0"/>
    <w:link w:val="a4"/>
    <w:rsid w:val="008A6036"/>
    <w:rPr>
      <w:sz w:val="18"/>
      <w:szCs w:val="18"/>
    </w:rPr>
  </w:style>
  <w:style w:type="character" w:customStyle="1" w:styleId="3Char">
    <w:name w:val="标题 3 Char"/>
    <w:basedOn w:val="a0"/>
    <w:link w:val="3"/>
    <w:rsid w:val="008A6036"/>
    <w:rPr>
      <w:rFonts w:ascii="宋体" w:eastAsia="宋体" w:hAnsi="宋体" w:cs="宋体"/>
      <w:b/>
      <w:bCs/>
      <w:color w:val="E85B01"/>
      <w:kern w:val="0"/>
      <w:sz w:val="24"/>
      <w:szCs w:val="24"/>
    </w:rPr>
  </w:style>
  <w:style w:type="paragraph" w:styleId="a5">
    <w:name w:val="Balloon Text"/>
    <w:basedOn w:val="a"/>
    <w:link w:val="Char1"/>
    <w:unhideWhenUsed/>
    <w:rsid w:val="00C71351"/>
    <w:rPr>
      <w:sz w:val="18"/>
      <w:szCs w:val="18"/>
    </w:rPr>
  </w:style>
  <w:style w:type="character" w:customStyle="1" w:styleId="Char1">
    <w:name w:val="批注框文本 Char"/>
    <w:basedOn w:val="a0"/>
    <w:link w:val="a5"/>
    <w:rsid w:val="00C71351"/>
    <w:rPr>
      <w:sz w:val="18"/>
      <w:szCs w:val="18"/>
    </w:rPr>
  </w:style>
  <w:style w:type="paragraph" w:styleId="a6">
    <w:name w:val="List Paragraph"/>
    <w:basedOn w:val="a"/>
    <w:uiPriority w:val="34"/>
    <w:qFormat/>
    <w:rsid w:val="00324CC6"/>
    <w:pPr>
      <w:ind w:firstLineChars="200" w:firstLine="420"/>
    </w:pPr>
  </w:style>
  <w:style w:type="paragraph" w:styleId="a7">
    <w:name w:val="footnote text"/>
    <w:basedOn w:val="a"/>
    <w:link w:val="Char2"/>
    <w:unhideWhenUsed/>
    <w:rsid w:val="00BF2F79"/>
    <w:pPr>
      <w:snapToGrid w:val="0"/>
      <w:jc w:val="left"/>
    </w:pPr>
    <w:rPr>
      <w:rFonts w:ascii="Times New Roman" w:eastAsia="宋体" w:hAnsi="Times New Roman" w:cs="Times New Roman"/>
      <w:sz w:val="18"/>
      <w:szCs w:val="18"/>
    </w:rPr>
  </w:style>
  <w:style w:type="character" w:customStyle="1" w:styleId="Char2">
    <w:name w:val="脚注文本 Char"/>
    <w:basedOn w:val="a0"/>
    <w:link w:val="a7"/>
    <w:rsid w:val="00BF2F79"/>
    <w:rPr>
      <w:rFonts w:ascii="Times New Roman" w:eastAsia="宋体" w:hAnsi="Times New Roman" w:cs="Times New Roman"/>
      <w:sz w:val="18"/>
      <w:szCs w:val="18"/>
    </w:rPr>
  </w:style>
  <w:style w:type="character" w:styleId="a8">
    <w:name w:val="footnote reference"/>
    <w:basedOn w:val="a0"/>
    <w:unhideWhenUsed/>
    <w:rsid w:val="00BF2F79"/>
    <w:rPr>
      <w:vertAlign w:val="superscript"/>
    </w:rPr>
  </w:style>
  <w:style w:type="character" w:customStyle="1" w:styleId="1Char">
    <w:name w:val="标题 1 Char"/>
    <w:basedOn w:val="a0"/>
    <w:link w:val="1"/>
    <w:rsid w:val="009D48AC"/>
    <w:rPr>
      <w:rFonts w:ascii="Times New Roman" w:eastAsia="宋体" w:hAnsi="Times New Roman" w:cs="Times New Roman"/>
      <w:b/>
      <w:bCs/>
      <w:kern w:val="44"/>
      <w:sz w:val="44"/>
      <w:szCs w:val="44"/>
    </w:rPr>
  </w:style>
  <w:style w:type="character" w:customStyle="1" w:styleId="2Char">
    <w:name w:val="标题 2 Char"/>
    <w:basedOn w:val="a0"/>
    <w:link w:val="2"/>
    <w:rsid w:val="009D48AC"/>
    <w:rPr>
      <w:rFonts w:ascii="Arial" w:eastAsia="黑体" w:hAnsi="Arial" w:cs="Times New Roman"/>
      <w:b/>
      <w:bCs/>
      <w:sz w:val="32"/>
      <w:szCs w:val="32"/>
    </w:rPr>
  </w:style>
  <w:style w:type="paragraph" w:styleId="a9">
    <w:name w:val="Document Map"/>
    <w:basedOn w:val="a"/>
    <w:link w:val="Char3"/>
    <w:semiHidden/>
    <w:rsid w:val="009D48AC"/>
    <w:pPr>
      <w:shd w:val="clear" w:color="auto" w:fill="000080"/>
    </w:pPr>
    <w:rPr>
      <w:rFonts w:ascii="Times New Roman" w:eastAsia="宋体" w:hAnsi="Times New Roman" w:cs="Times New Roman"/>
      <w:szCs w:val="24"/>
    </w:rPr>
  </w:style>
  <w:style w:type="character" w:customStyle="1" w:styleId="Char3">
    <w:name w:val="文档结构图 Char"/>
    <w:basedOn w:val="a0"/>
    <w:link w:val="a9"/>
    <w:semiHidden/>
    <w:rsid w:val="009D48AC"/>
    <w:rPr>
      <w:rFonts w:ascii="Times New Roman" w:eastAsia="宋体" w:hAnsi="Times New Roman" w:cs="Times New Roman"/>
      <w:szCs w:val="24"/>
      <w:shd w:val="clear" w:color="auto" w:fill="000080"/>
    </w:rPr>
  </w:style>
  <w:style w:type="paragraph" w:customStyle="1" w:styleId="100">
    <w:name w:val="样式 标题 1 + 小四 段前: 0 磅 段后: 0 磅 行距: 单倍行距"/>
    <w:basedOn w:val="2"/>
    <w:rsid w:val="009D48AC"/>
    <w:pPr>
      <w:spacing w:before="0" w:after="0" w:line="240" w:lineRule="auto"/>
    </w:pPr>
    <w:rPr>
      <w:rFonts w:eastAsia="宋体" w:cs="宋体"/>
      <w:b w:val="0"/>
      <w:sz w:val="24"/>
      <w:szCs w:val="20"/>
    </w:rPr>
  </w:style>
  <w:style w:type="paragraph" w:styleId="10">
    <w:name w:val="toc 1"/>
    <w:basedOn w:val="a"/>
    <w:next w:val="a"/>
    <w:autoRedefine/>
    <w:uiPriority w:val="39"/>
    <w:qFormat/>
    <w:rsid w:val="009D48AC"/>
    <w:rPr>
      <w:rFonts w:ascii="Times New Roman" w:eastAsia="宋体" w:hAnsi="Times New Roman" w:cs="Times New Roman"/>
      <w:szCs w:val="24"/>
    </w:rPr>
  </w:style>
  <w:style w:type="paragraph" w:styleId="20">
    <w:name w:val="toc 2"/>
    <w:basedOn w:val="a"/>
    <w:next w:val="a"/>
    <w:autoRedefine/>
    <w:uiPriority w:val="39"/>
    <w:qFormat/>
    <w:rsid w:val="009D48AC"/>
    <w:pPr>
      <w:ind w:leftChars="200" w:left="420"/>
    </w:pPr>
    <w:rPr>
      <w:rFonts w:ascii="Times New Roman" w:eastAsia="宋体" w:hAnsi="Times New Roman" w:cs="Times New Roman"/>
      <w:szCs w:val="24"/>
    </w:rPr>
  </w:style>
  <w:style w:type="character" w:styleId="aa">
    <w:name w:val="Hyperlink"/>
    <w:uiPriority w:val="99"/>
    <w:rsid w:val="009D48AC"/>
    <w:rPr>
      <w:color w:val="0000FF"/>
      <w:u w:val="single"/>
    </w:rPr>
  </w:style>
  <w:style w:type="table" w:styleId="ab">
    <w:name w:val="Table Grid"/>
    <w:basedOn w:val="a1"/>
    <w:rsid w:val="009D48A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ate"/>
    <w:basedOn w:val="a"/>
    <w:next w:val="a"/>
    <w:link w:val="Char4"/>
    <w:rsid w:val="009D48AC"/>
    <w:pPr>
      <w:ind w:leftChars="2500" w:left="100"/>
    </w:pPr>
    <w:rPr>
      <w:rFonts w:ascii="Times New Roman" w:eastAsia="宋体" w:hAnsi="Times New Roman" w:cs="Times New Roman"/>
      <w:szCs w:val="24"/>
    </w:rPr>
  </w:style>
  <w:style w:type="character" w:customStyle="1" w:styleId="Char4">
    <w:name w:val="日期 Char"/>
    <w:basedOn w:val="a0"/>
    <w:link w:val="ac"/>
    <w:rsid w:val="009D48AC"/>
    <w:rPr>
      <w:rFonts w:ascii="Times New Roman" w:eastAsia="宋体" w:hAnsi="Times New Roman" w:cs="Times New Roman"/>
      <w:szCs w:val="24"/>
    </w:rPr>
  </w:style>
  <w:style w:type="paragraph" w:styleId="ad">
    <w:name w:val="caption"/>
    <w:basedOn w:val="a"/>
    <w:next w:val="a"/>
    <w:unhideWhenUsed/>
    <w:qFormat/>
    <w:rsid w:val="009D48AC"/>
    <w:rPr>
      <w:rFonts w:ascii="Cambria" w:eastAsia="黑体" w:hAnsi="Cambria" w:cs="Times New Roman"/>
      <w:sz w:val="20"/>
      <w:szCs w:val="20"/>
    </w:rPr>
  </w:style>
  <w:style w:type="paragraph" w:styleId="ae">
    <w:name w:val="Normal (Web)"/>
    <w:basedOn w:val="a"/>
    <w:uiPriority w:val="99"/>
    <w:unhideWhenUsed/>
    <w:rsid w:val="009D48AC"/>
    <w:pPr>
      <w:widowControl/>
      <w:spacing w:before="100" w:beforeAutospacing="1" w:after="100" w:afterAutospacing="1"/>
      <w:jc w:val="left"/>
    </w:pPr>
    <w:rPr>
      <w:rFonts w:ascii="宋体" w:eastAsia="宋体" w:hAnsi="宋体" w:cs="宋体"/>
      <w:kern w:val="0"/>
      <w:sz w:val="24"/>
      <w:szCs w:val="24"/>
    </w:rPr>
  </w:style>
  <w:style w:type="character" w:styleId="af">
    <w:name w:val="annotation reference"/>
    <w:basedOn w:val="a0"/>
    <w:uiPriority w:val="99"/>
    <w:rsid w:val="009D48AC"/>
    <w:rPr>
      <w:sz w:val="21"/>
      <w:szCs w:val="21"/>
    </w:rPr>
  </w:style>
  <w:style w:type="paragraph" w:styleId="af0">
    <w:name w:val="annotation text"/>
    <w:basedOn w:val="a"/>
    <w:link w:val="Char5"/>
    <w:uiPriority w:val="99"/>
    <w:rsid w:val="009D48AC"/>
    <w:pPr>
      <w:jc w:val="left"/>
    </w:pPr>
    <w:rPr>
      <w:rFonts w:ascii="Times New Roman" w:eastAsia="宋体" w:hAnsi="Times New Roman" w:cs="Times New Roman"/>
      <w:szCs w:val="24"/>
    </w:rPr>
  </w:style>
  <w:style w:type="character" w:customStyle="1" w:styleId="Char5">
    <w:name w:val="批注文字 Char"/>
    <w:basedOn w:val="a0"/>
    <w:link w:val="af0"/>
    <w:uiPriority w:val="99"/>
    <w:rsid w:val="009D48AC"/>
    <w:rPr>
      <w:rFonts w:ascii="Times New Roman" w:eastAsia="宋体" w:hAnsi="Times New Roman" w:cs="Times New Roman"/>
      <w:szCs w:val="24"/>
    </w:rPr>
  </w:style>
  <w:style w:type="paragraph" w:styleId="af1">
    <w:name w:val="annotation subject"/>
    <w:basedOn w:val="af0"/>
    <w:next w:val="af0"/>
    <w:link w:val="Char6"/>
    <w:rsid w:val="009D48AC"/>
    <w:rPr>
      <w:b/>
      <w:bCs/>
    </w:rPr>
  </w:style>
  <w:style w:type="character" w:customStyle="1" w:styleId="Char6">
    <w:name w:val="批注主题 Char"/>
    <w:basedOn w:val="Char5"/>
    <w:link w:val="af1"/>
    <w:rsid w:val="009D48AC"/>
    <w:rPr>
      <w:rFonts w:ascii="Times New Roman" w:eastAsia="宋体" w:hAnsi="Times New Roman" w:cs="Times New Roman"/>
      <w:b/>
      <w:bCs/>
      <w:szCs w:val="24"/>
    </w:rPr>
  </w:style>
  <w:style w:type="character" w:customStyle="1" w:styleId="apple-converted-space">
    <w:name w:val="apple-converted-space"/>
    <w:rsid w:val="00E3166D"/>
  </w:style>
  <w:style w:type="character" w:styleId="af2">
    <w:name w:val="page number"/>
    <w:basedOn w:val="a0"/>
    <w:rsid w:val="000744EB"/>
  </w:style>
  <w:style w:type="paragraph" w:styleId="TOC">
    <w:name w:val="TOC Heading"/>
    <w:basedOn w:val="1"/>
    <w:next w:val="a"/>
    <w:uiPriority w:val="39"/>
    <w:unhideWhenUsed/>
    <w:qFormat/>
    <w:rsid w:val="00AD62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qFormat/>
    <w:rsid w:val="00AD62EC"/>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248194706">
      <w:bodyDiv w:val="1"/>
      <w:marLeft w:val="0"/>
      <w:marRight w:val="0"/>
      <w:marTop w:val="0"/>
      <w:marBottom w:val="0"/>
      <w:divBdr>
        <w:top w:val="none" w:sz="0" w:space="0" w:color="auto"/>
        <w:left w:val="none" w:sz="0" w:space="0" w:color="auto"/>
        <w:bottom w:val="none" w:sz="0" w:space="0" w:color="auto"/>
        <w:right w:val="none" w:sz="0" w:space="0" w:color="auto"/>
      </w:divBdr>
      <w:divsChild>
        <w:div w:id="1336883771">
          <w:marLeft w:val="0"/>
          <w:marRight w:val="0"/>
          <w:marTop w:val="0"/>
          <w:marBottom w:val="0"/>
          <w:divBdr>
            <w:top w:val="none" w:sz="0" w:space="0" w:color="auto"/>
            <w:left w:val="none" w:sz="0" w:space="0" w:color="auto"/>
            <w:bottom w:val="none" w:sz="0" w:space="0" w:color="auto"/>
            <w:right w:val="none" w:sz="0" w:space="0" w:color="auto"/>
          </w:divBdr>
          <w:divsChild>
            <w:div w:id="265967874">
              <w:marLeft w:val="0"/>
              <w:marRight w:val="0"/>
              <w:marTop w:val="0"/>
              <w:marBottom w:val="0"/>
              <w:divBdr>
                <w:top w:val="none" w:sz="0" w:space="0" w:color="auto"/>
                <w:left w:val="none" w:sz="0" w:space="0" w:color="auto"/>
                <w:bottom w:val="none" w:sz="0" w:space="0" w:color="auto"/>
                <w:right w:val="none" w:sz="0" w:space="0" w:color="auto"/>
              </w:divBdr>
              <w:divsChild>
                <w:div w:id="2064522269">
                  <w:marLeft w:val="0"/>
                  <w:marRight w:val="0"/>
                  <w:marTop w:val="0"/>
                  <w:marBottom w:val="0"/>
                  <w:divBdr>
                    <w:top w:val="none" w:sz="0" w:space="0" w:color="auto"/>
                    <w:left w:val="none" w:sz="0" w:space="0" w:color="auto"/>
                    <w:bottom w:val="none" w:sz="0" w:space="0" w:color="auto"/>
                    <w:right w:val="none" w:sz="0" w:space="0" w:color="auto"/>
                  </w:divBdr>
                  <w:divsChild>
                    <w:div w:id="2076008214">
                      <w:marLeft w:val="0"/>
                      <w:marRight w:val="0"/>
                      <w:marTop w:val="0"/>
                      <w:marBottom w:val="0"/>
                      <w:divBdr>
                        <w:top w:val="none" w:sz="0" w:space="0" w:color="auto"/>
                        <w:left w:val="none" w:sz="0" w:space="0" w:color="auto"/>
                        <w:bottom w:val="none" w:sz="0" w:space="0" w:color="auto"/>
                        <w:right w:val="none" w:sz="0" w:space="0" w:color="auto"/>
                      </w:divBdr>
                      <w:divsChild>
                        <w:div w:id="729688620">
                          <w:marLeft w:val="0"/>
                          <w:marRight w:val="0"/>
                          <w:marTop w:val="0"/>
                          <w:marBottom w:val="0"/>
                          <w:divBdr>
                            <w:top w:val="none" w:sz="0" w:space="0" w:color="auto"/>
                            <w:left w:val="none" w:sz="0" w:space="0" w:color="auto"/>
                            <w:bottom w:val="none" w:sz="0" w:space="0" w:color="auto"/>
                            <w:right w:val="none" w:sz="0" w:space="0" w:color="auto"/>
                          </w:divBdr>
                          <w:divsChild>
                            <w:div w:id="925924865">
                              <w:marLeft w:val="0"/>
                              <w:marRight w:val="0"/>
                              <w:marTop w:val="0"/>
                              <w:marBottom w:val="0"/>
                              <w:divBdr>
                                <w:top w:val="none" w:sz="0" w:space="0" w:color="auto"/>
                                <w:left w:val="none" w:sz="0" w:space="0" w:color="auto"/>
                                <w:bottom w:val="none" w:sz="0" w:space="0" w:color="auto"/>
                                <w:right w:val="none" w:sz="0" w:space="0" w:color="auto"/>
                              </w:divBdr>
                              <w:divsChild>
                                <w:div w:id="151531360">
                                  <w:marLeft w:val="0"/>
                                  <w:marRight w:val="0"/>
                                  <w:marTop w:val="0"/>
                                  <w:marBottom w:val="0"/>
                                  <w:divBdr>
                                    <w:top w:val="none" w:sz="0" w:space="0" w:color="auto"/>
                                    <w:left w:val="none" w:sz="0" w:space="0" w:color="auto"/>
                                    <w:bottom w:val="none" w:sz="0" w:space="0" w:color="auto"/>
                                    <w:right w:val="none" w:sz="0" w:space="0" w:color="auto"/>
                                  </w:divBdr>
                                </w:div>
                                <w:div w:id="688415275">
                                  <w:marLeft w:val="0"/>
                                  <w:marRight w:val="0"/>
                                  <w:marTop w:val="0"/>
                                  <w:marBottom w:val="0"/>
                                  <w:divBdr>
                                    <w:top w:val="none" w:sz="0" w:space="0" w:color="auto"/>
                                    <w:left w:val="none" w:sz="0" w:space="0" w:color="auto"/>
                                    <w:bottom w:val="none" w:sz="0" w:space="0" w:color="auto"/>
                                    <w:right w:val="none" w:sz="0" w:space="0" w:color="auto"/>
                                  </w:divBdr>
                                </w:div>
                                <w:div w:id="8108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830167">
      <w:bodyDiv w:val="1"/>
      <w:marLeft w:val="0"/>
      <w:marRight w:val="0"/>
      <w:marTop w:val="0"/>
      <w:marBottom w:val="0"/>
      <w:divBdr>
        <w:top w:val="none" w:sz="0" w:space="0" w:color="auto"/>
        <w:left w:val="none" w:sz="0" w:space="0" w:color="auto"/>
        <w:bottom w:val="none" w:sz="0" w:space="0" w:color="auto"/>
        <w:right w:val="none" w:sz="0" w:space="0" w:color="auto"/>
      </w:divBdr>
      <w:divsChild>
        <w:div w:id="2042364492">
          <w:marLeft w:val="0"/>
          <w:marRight w:val="0"/>
          <w:marTop w:val="0"/>
          <w:marBottom w:val="0"/>
          <w:divBdr>
            <w:top w:val="none" w:sz="0" w:space="0" w:color="auto"/>
            <w:left w:val="none" w:sz="0" w:space="0" w:color="auto"/>
            <w:bottom w:val="none" w:sz="0" w:space="0" w:color="auto"/>
            <w:right w:val="none" w:sz="0" w:space="0" w:color="auto"/>
          </w:divBdr>
          <w:divsChild>
            <w:div w:id="304283664">
              <w:marLeft w:val="0"/>
              <w:marRight w:val="0"/>
              <w:marTop w:val="0"/>
              <w:marBottom w:val="0"/>
              <w:divBdr>
                <w:top w:val="none" w:sz="0" w:space="0" w:color="auto"/>
                <w:left w:val="none" w:sz="0" w:space="0" w:color="auto"/>
                <w:bottom w:val="none" w:sz="0" w:space="0" w:color="auto"/>
                <w:right w:val="none" w:sz="0" w:space="0" w:color="auto"/>
              </w:divBdr>
              <w:divsChild>
                <w:div w:id="1204707689">
                  <w:marLeft w:val="0"/>
                  <w:marRight w:val="0"/>
                  <w:marTop w:val="0"/>
                  <w:marBottom w:val="0"/>
                  <w:divBdr>
                    <w:top w:val="none" w:sz="0" w:space="0" w:color="auto"/>
                    <w:left w:val="none" w:sz="0" w:space="0" w:color="auto"/>
                    <w:bottom w:val="none" w:sz="0" w:space="0" w:color="auto"/>
                    <w:right w:val="none" w:sz="0" w:space="0" w:color="auto"/>
                  </w:divBdr>
                  <w:divsChild>
                    <w:div w:id="236599939">
                      <w:marLeft w:val="0"/>
                      <w:marRight w:val="0"/>
                      <w:marTop w:val="0"/>
                      <w:marBottom w:val="0"/>
                      <w:divBdr>
                        <w:top w:val="none" w:sz="0" w:space="0" w:color="auto"/>
                        <w:left w:val="none" w:sz="0" w:space="0" w:color="auto"/>
                        <w:bottom w:val="none" w:sz="0" w:space="0" w:color="auto"/>
                        <w:right w:val="none" w:sz="0" w:space="0" w:color="auto"/>
                      </w:divBdr>
                      <w:divsChild>
                        <w:div w:id="717703951">
                          <w:marLeft w:val="0"/>
                          <w:marRight w:val="0"/>
                          <w:marTop w:val="0"/>
                          <w:marBottom w:val="0"/>
                          <w:divBdr>
                            <w:top w:val="none" w:sz="0" w:space="0" w:color="auto"/>
                            <w:left w:val="none" w:sz="0" w:space="0" w:color="auto"/>
                            <w:bottom w:val="none" w:sz="0" w:space="0" w:color="auto"/>
                            <w:right w:val="none" w:sz="0" w:space="0" w:color="auto"/>
                          </w:divBdr>
                          <w:divsChild>
                            <w:div w:id="1782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980790">
      <w:bodyDiv w:val="1"/>
      <w:marLeft w:val="0"/>
      <w:marRight w:val="0"/>
      <w:marTop w:val="0"/>
      <w:marBottom w:val="0"/>
      <w:divBdr>
        <w:top w:val="none" w:sz="0" w:space="0" w:color="auto"/>
        <w:left w:val="none" w:sz="0" w:space="0" w:color="auto"/>
        <w:bottom w:val="none" w:sz="0" w:space="0" w:color="auto"/>
        <w:right w:val="none" w:sz="0" w:space="0" w:color="auto"/>
      </w:divBdr>
      <w:divsChild>
        <w:div w:id="1003165439">
          <w:marLeft w:val="0"/>
          <w:marRight w:val="0"/>
          <w:marTop w:val="0"/>
          <w:marBottom w:val="0"/>
          <w:divBdr>
            <w:top w:val="none" w:sz="0" w:space="0" w:color="auto"/>
            <w:left w:val="none" w:sz="0" w:space="0" w:color="auto"/>
            <w:bottom w:val="none" w:sz="0" w:space="0" w:color="auto"/>
            <w:right w:val="none" w:sz="0" w:space="0" w:color="auto"/>
          </w:divBdr>
          <w:divsChild>
            <w:div w:id="71005637">
              <w:marLeft w:val="0"/>
              <w:marRight w:val="0"/>
              <w:marTop w:val="0"/>
              <w:marBottom w:val="0"/>
              <w:divBdr>
                <w:top w:val="none" w:sz="0" w:space="0" w:color="auto"/>
                <w:left w:val="none" w:sz="0" w:space="0" w:color="auto"/>
                <w:bottom w:val="none" w:sz="0" w:space="0" w:color="auto"/>
                <w:right w:val="none" w:sz="0" w:space="0" w:color="auto"/>
              </w:divBdr>
              <w:divsChild>
                <w:div w:id="1214273856">
                  <w:marLeft w:val="0"/>
                  <w:marRight w:val="0"/>
                  <w:marTop w:val="0"/>
                  <w:marBottom w:val="0"/>
                  <w:divBdr>
                    <w:top w:val="none" w:sz="0" w:space="0" w:color="auto"/>
                    <w:left w:val="none" w:sz="0" w:space="0" w:color="auto"/>
                    <w:bottom w:val="none" w:sz="0" w:space="0" w:color="auto"/>
                    <w:right w:val="none" w:sz="0" w:space="0" w:color="auto"/>
                  </w:divBdr>
                  <w:divsChild>
                    <w:div w:id="362752845">
                      <w:marLeft w:val="0"/>
                      <w:marRight w:val="0"/>
                      <w:marTop w:val="0"/>
                      <w:marBottom w:val="0"/>
                      <w:divBdr>
                        <w:top w:val="none" w:sz="0" w:space="0" w:color="auto"/>
                        <w:left w:val="none" w:sz="0" w:space="0" w:color="auto"/>
                        <w:bottom w:val="none" w:sz="0" w:space="0" w:color="auto"/>
                        <w:right w:val="none" w:sz="0" w:space="0" w:color="auto"/>
                      </w:divBdr>
                      <w:divsChild>
                        <w:div w:id="1316059402">
                          <w:marLeft w:val="0"/>
                          <w:marRight w:val="0"/>
                          <w:marTop w:val="0"/>
                          <w:marBottom w:val="0"/>
                          <w:divBdr>
                            <w:top w:val="none" w:sz="0" w:space="0" w:color="auto"/>
                            <w:left w:val="none" w:sz="0" w:space="0" w:color="auto"/>
                            <w:bottom w:val="none" w:sz="0" w:space="0" w:color="auto"/>
                            <w:right w:val="none" w:sz="0" w:space="0" w:color="auto"/>
                          </w:divBdr>
                          <w:divsChild>
                            <w:div w:id="473058956">
                              <w:marLeft w:val="0"/>
                              <w:marRight w:val="0"/>
                              <w:marTop w:val="0"/>
                              <w:marBottom w:val="0"/>
                              <w:divBdr>
                                <w:top w:val="none" w:sz="0" w:space="0" w:color="auto"/>
                                <w:left w:val="none" w:sz="0" w:space="0" w:color="auto"/>
                                <w:bottom w:val="none" w:sz="0" w:space="0" w:color="auto"/>
                                <w:right w:val="none" w:sz="0" w:space="0" w:color="auto"/>
                              </w:divBdr>
                            </w:div>
                            <w:div w:id="9418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406045">
      <w:bodyDiv w:val="1"/>
      <w:marLeft w:val="0"/>
      <w:marRight w:val="0"/>
      <w:marTop w:val="0"/>
      <w:marBottom w:val="0"/>
      <w:divBdr>
        <w:top w:val="none" w:sz="0" w:space="0" w:color="auto"/>
        <w:left w:val="none" w:sz="0" w:space="0" w:color="auto"/>
        <w:bottom w:val="none" w:sz="0" w:space="0" w:color="auto"/>
        <w:right w:val="none" w:sz="0" w:space="0" w:color="auto"/>
      </w:divBdr>
      <w:divsChild>
        <w:div w:id="1191187336">
          <w:marLeft w:val="0"/>
          <w:marRight w:val="0"/>
          <w:marTop w:val="192"/>
          <w:marBottom w:val="0"/>
          <w:divBdr>
            <w:top w:val="none" w:sz="0" w:space="0" w:color="auto"/>
            <w:left w:val="none" w:sz="0" w:space="0" w:color="auto"/>
            <w:bottom w:val="none" w:sz="0" w:space="0" w:color="auto"/>
            <w:right w:val="none" w:sz="0" w:space="0" w:color="auto"/>
          </w:divBdr>
        </w:div>
      </w:divsChild>
    </w:div>
    <w:div w:id="2016567213">
      <w:bodyDiv w:val="1"/>
      <w:marLeft w:val="0"/>
      <w:marRight w:val="0"/>
      <w:marTop w:val="0"/>
      <w:marBottom w:val="0"/>
      <w:divBdr>
        <w:top w:val="none" w:sz="0" w:space="0" w:color="auto"/>
        <w:left w:val="none" w:sz="0" w:space="0" w:color="auto"/>
        <w:bottom w:val="none" w:sz="0" w:space="0" w:color="auto"/>
        <w:right w:val="none" w:sz="0" w:space="0" w:color="auto"/>
      </w:divBdr>
      <w:divsChild>
        <w:div w:id="1417557512">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68"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D5BE63-75FE-42C0-9678-FD5737C85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902</Words>
  <Characters>5142</Characters>
  <Application>Microsoft Office Word</Application>
  <DocSecurity>0</DocSecurity>
  <Lines>42</Lines>
  <Paragraphs>12</Paragraphs>
  <ScaleCrop>false</ScaleCrop>
  <Company>Microsoft</Company>
  <LinksUpToDate>false</LinksUpToDate>
  <CharactersWithSpaces>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Chenqifeng</dc:creator>
  <cp:lastModifiedBy>gongjian</cp:lastModifiedBy>
  <cp:revision>3</cp:revision>
  <dcterms:created xsi:type="dcterms:W3CDTF">2012-09-20T15:47:00Z</dcterms:created>
  <dcterms:modified xsi:type="dcterms:W3CDTF">2012-09-20T16:32:00Z</dcterms:modified>
</cp:coreProperties>
</file>