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6464355"/>
        <w:docPartObj>
          <w:docPartGallery w:val="Cover Pages"/>
          <w:docPartUnique/>
        </w:docPartObj>
      </w:sdtPr>
      <w:sdtContent>
        <w:p w:rsidR="00C12B4D" w:rsidRDefault="00C12B4D"/>
        <w:p w:rsidR="00C12B4D" w:rsidRDefault="00640935">
          <w:r>
            <w:rPr>
              <w:noProof/>
            </w:rPr>
            <w:pict>
              <v:group id="_x0000_s1027" style="position:absolute;margin-left:0;margin-top:0;width:595.3pt;height:736.0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3495" o:allowincell="f">
                <v:group id="_x0000_s1028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9" style="position:absolute;left:-6;top:3717;width:12189;height:3550" coordorigin="18,7468" coordsize="12189,3550">
                    <v:shape id="_x0000_s1030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1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2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3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4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5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6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7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8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9" style="position:absolute;left:1800;top:1440;width:8638;height:953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Société"/>
                          <w:id w:val="76464395"/>
                          <w:placeholder>
                            <w:docPart w:val="161F18558AC7482CBC76FBA1DABAF279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C12B4D" w:rsidRDefault="005E0721" w:rsidP="00C12B4D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Neamar</w:t>
                            </w:r>
                          </w:p>
                        </w:sdtContent>
                      </w:sdt>
                      <w:p w:rsidR="00C12B4D" w:rsidRDefault="00C12B4D" w:rsidP="00C12B4D">
                        <w:pPr>
                          <w:spacing w:after="0"/>
                          <w:jc w:val="right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0" style="position:absolute;left:6494;top:11160;width:4998;height:3775;mso-position-horizontal-relative:margin;mso-position-vertical-relative:margin" filled="f" stroked="f">
                  <v:textbox style="mso-next-textbox:#_x0000_s1040;mso-fit-shape-to-text:t">
                    <w:txbxContent>
                      <w:p w:rsidR="00C12B4D" w:rsidRDefault="00C12B4D" w:rsidP="00C12B4D">
                        <w:pPr>
                          <w:jc w:val="center"/>
                        </w:pPr>
                      </w:p>
                      <w:tbl>
                        <w:tblPr>
                          <w:tblStyle w:val="Grilledutableau"/>
                          <w:tblW w:w="0" w:type="auto"/>
                          <w:tblLook w:val="04A0"/>
                        </w:tblPr>
                        <w:tblGrid>
                          <w:gridCol w:w="2474"/>
                          <w:gridCol w:w="2314"/>
                        </w:tblGrid>
                        <w:tr w:rsidR="00C12B4D" w:rsidTr="00D30713">
                          <w:tc>
                            <w:tcPr>
                              <w:tcW w:w="9212" w:type="dxa"/>
                              <w:gridSpan w:val="2"/>
                            </w:tcPr>
                            <w:p w:rsidR="00C12B4D" w:rsidRPr="002476AA" w:rsidRDefault="00C12B4D" w:rsidP="00D30713">
                              <w:pPr>
                                <w:pStyle w:val="Titre2"/>
                                <w:jc w:val="center"/>
                                <w:outlineLvl w:val="1"/>
                                <w:rPr>
                                  <w:i/>
                                </w:rPr>
                              </w:pPr>
                              <w:r w:rsidRPr="002476AA">
                                <w:rPr>
                                  <w:i/>
                                </w:rPr>
                                <w:t>Le bâton d’Euclide</w:t>
                              </w:r>
                            </w:p>
                          </w:tc>
                        </w:tr>
                        <w:tr w:rsidR="00C12B4D" w:rsidTr="00D30713">
                          <w:tc>
                            <w:tcPr>
                              <w:tcW w:w="4606" w:type="dxa"/>
                            </w:tcPr>
                            <w:p w:rsidR="00C12B4D" w:rsidRDefault="00C12B4D" w:rsidP="00D30713">
                              <w:r>
                                <w:t>Auteur</w:t>
                              </w:r>
                            </w:p>
                          </w:tc>
                          <w:tc>
                            <w:tcPr>
                              <w:tcW w:w="4606" w:type="dxa"/>
                            </w:tcPr>
                            <w:p w:rsidR="00C12B4D" w:rsidRDefault="00C12B4D" w:rsidP="00D30713">
                              <w:r>
                                <w:t>Jean Pierre Luminet</w:t>
                              </w:r>
                            </w:p>
                          </w:tc>
                        </w:tr>
                        <w:tr w:rsidR="00C12B4D" w:rsidTr="00D30713">
                          <w:tc>
                            <w:tcPr>
                              <w:tcW w:w="4606" w:type="dxa"/>
                            </w:tcPr>
                            <w:p w:rsidR="00C12B4D" w:rsidRDefault="00C12B4D" w:rsidP="00D30713">
                              <w:r>
                                <w:t>Editeur</w:t>
                              </w:r>
                            </w:p>
                          </w:tc>
                          <w:tc>
                            <w:tcPr>
                              <w:tcW w:w="4606" w:type="dxa"/>
                            </w:tcPr>
                            <w:p w:rsidR="00C12B4D" w:rsidRDefault="00C12B4D" w:rsidP="00D30713">
                              <w:r>
                                <w:t>Lattes</w:t>
                              </w:r>
                            </w:p>
                          </w:tc>
                        </w:tr>
                        <w:tr w:rsidR="00C12B4D" w:rsidTr="00D30713">
                          <w:tc>
                            <w:tcPr>
                              <w:tcW w:w="4606" w:type="dxa"/>
                            </w:tcPr>
                            <w:p w:rsidR="00C12B4D" w:rsidRDefault="00C12B4D" w:rsidP="00D30713">
                              <w:r>
                                <w:t>Date de parution</w:t>
                              </w:r>
                            </w:p>
                          </w:tc>
                          <w:tc>
                            <w:tcPr>
                              <w:tcW w:w="4606" w:type="dxa"/>
                            </w:tcPr>
                            <w:p w:rsidR="00C12B4D" w:rsidRDefault="00C12B4D" w:rsidP="00D30713">
                              <w:r>
                                <w:t>2002</w:t>
                              </w:r>
                            </w:p>
                          </w:tc>
                        </w:tr>
                        <w:tr w:rsidR="00C12B4D" w:rsidTr="00D30713">
                          <w:tc>
                            <w:tcPr>
                              <w:tcW w:w="4606" w:type="dxa"/>
                            </w:tcPr>
                            <w:p w:rsidR="00C12B4D" w:rsidRDefault="00C12B4D" w:rsidP="00D30713">
                              <w:r>
                                <w:t>Nombre de pages</w:t>
                              </w:r>
                            </w:p>
                          </w:tc>
                          <w:tc>
                            <w:tcPr>
                              <w:tcW w:w="4606" w:type="dxa"/>
                            </w:tcPr>
                            <w:p w:rsidR="00C12B4D" w:rsidRDefault="00C12B4D" w:rsidP="00D30713">
                              <w:r>
                                <w:t>316</w:t>
                              </w:r>
                            </w:p>
                          </w:tc>
                        </w:tr>
                        <w:tr w:rsidR="00C12B4D" w:rsidTr="00D30713">
                          <w:tc>
                            <w:tcPr>
                              <w:tcW w:w="4606" w:type="dxa"/>
                            </w:tcPr>
                            <w:p w:rsidR="00C12B4D" w:rsidRDefault="00C12B4D" w:rsidP="00D30713">
                              <w:r>
                                <w:t>Traducteur</w:t>
                              </w:r>
                            </w:p>
                          </w:tc>
                          <w:tc>
                            <w:tcPr>
                              <w:tcW w:w="4606" w:type="dxa"/>
                            </w:tcPr>
                            <w:p w:rsidR="00C12B4D" w:rsidRDefault="00C12B4D" w:rsidP="00D30713">
                              <w:r>
                                <w:t>--</w:t>
                              </w:r>
                            </w:p>
                          </w:tc>
                        </w:tr>
                      </w:tbl>
                      <w:p w:rsidR="00C12B4D" w:rsidRDefault="00C12B4D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_x0000_s1041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1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re"/>
                          <w:id w:val="76464397"/>
                          <w:placeholder>
                            <w:docPart w:val="EB3914FF3AE14E8392C24CC75CD64A84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C12B4D" w:rsidRDefault="00C12B4D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Le bâton d’Euclide</w:t>
                            </w:r>
                          </w:p>
                        </w:sdtContent>
                      </w:sdt>
                      <w:p w:rsidR="00C12B4D" w:rsidRDefault="00C12B4D">
                        <w:p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</w:pPr>
                      </w:p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76464399"/>
                          <w:placeholder>
                            <w:docPart w:val="12C92A8B3B994F498BDD9C68A3548A18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C12B4D" w:rsidRDefault="00C12B4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Jean Pierre Luminet</w:t>
                            </w:r>
                          </w:p>
                        </w:sdtContent>
                      </w:sdt>
                      <w:p w:rsidR="00C12B4D" w:rsidRDefault="00C12B4D" w:rsidP="00C12B4D">
                        <w:pPr>
                          <w:jc w:val="center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4419600" cy="3333750"/>
                              <wp:effectExtent l="19050" t="0" r="0" b="0"/>
                              <wp:docPr id="5" name="Imag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419600" cy="3333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302CD2" w:rsidRDefault="00C12B4D" w:rsidP="00302CD2">
          <w:r>
            <w:br w:type="page"/>
          </w:r>
        </w:p>
      </w:sdtContent>
    </w:sdt>
    <w:p w:rsidR="00C12B4D" w:rsidRDefault="00C12B4D" w:rsidP="002476AA">
      <w:pPr>
        <w:pStyle w:val="Titre3"/>
      </w:pPr>
    </w:p>
    <w:p w:rsidR="002476AA" w:rsidRDefault="002476AA" w:rsidP="002476AA">
      <w:pPr>
        <w:pStyle w:val="Titre3"/>
      </w:pPr>
      <w:r>
        <w:t>L’auteur</w:t>
      </w:r>
    </w:p>
    <w:p w:rsidR="002476AA" w:rsidRDefault="002476AA" w:rsidP="002476AA">
      <w:pPr>
        <w:ind w:firstLine="708"/>
      </w:pPr>
      <w:r>
        <w:t>Jean-Pierre Luminet est un astrophysicien, directeur de recherches au CNRS, spécialiste des trous noirs.</w:t>
      </w:r>
      <w:r w:rsidR="00213DA0">
        <w:t xml:space="preserve"> Sur le site du CNRS, on peut trouver une photo de lui, qui laisse supposer que l’auteur a dans les 40 ans. </w:t>
      </w:r>
      <w:r>
        <w:t xml:space="preserve"> Un scientifique, donc. </w:t>
      </w:r>
    </w:p>
    <w:p w:rsidR="00213DA0" w:rsidRDefault="002476AA" w:rsidP="00213DA0">
      <w:pPr>
        <w:ind w:firstLine="708"/>
      </w:pPr>
      <w:r>
        <w:t xml:space="preserve">Et pourtant, son ouvrage </w:t>
      </w:r>
      <w:r w:rsidRPr="008E2EA7">
        <w:rPr>
          <w:i/>
        </w:rPr>
        <w:t>Le bâton d’Euclide</w:t>
      </w:r>
      <w:r>
        <w:t xml:space="preserve"> est une œuvre </w:t>
      </w:r>
      <w:r w:rsidRPr="008E2EA7">
        <w:rPr>
          <w:u w:val="single"/>
        </w:rPr>
        <w:t>littéraire</w:t>
      </w:r>
      <w:r>
        <w:t xml:space="preserve"> intéressante et bien écrite, loin de l’habit</w:t>
      </w:r>
      <w:r w:rsidR="00213DA0">
        <w:t>uel jargon associé au chercheur :</w:t>
      </w:r>
      <w:r>
        <w:t xml:space="preserve"> </w:t>
      </w:r>
      <w:r w:rsidR="00213DA0">
        <w:t>c</w:t>
      </w:r>
      <w:r>
        <w:t xml:space="preserve">ela fait </w:t>
      </w:r>
      <w:r w:rsidR="00213DA0">
        <w:t xml:space="preserve">treize ans </w:t>
      </w:r>
      <w:r>
        <w:t>que JP Luminet s</w:t>
      </w:r>
      <w:r w:rsidR="00213DA0">
        <w:t>e</w:t>
      </w:r>
      <w:r>
        <w:t xml:space="preserve"> consacr</w:t>
      </w:r>
      <w:r w:rsidR="00213DA0">
        <w:t>e</w:t>
      </w:r>
      <w:r>
        <w:t xml:space="preserve"> à la rédaction de romans « historiques », délaissant les publications scientifiques qu’</w:t>
      </w:r>
      <w:r w:rsidR="00213DA0">
        <w:t xml:space="preserve">il affectionnait auparavant. </w:t>
      </w:r>
      <w:r w:rsidR="00213DA0" w:rsidRPr="008E2EA7">
        <w:rPr>
          <w:i/>
        </w:rPr>
        <w:t>Le bâton d’Euclide</w:t>
      </w:r>
      <w:r w:rsidR="00213DA0">
        <w:t xml:space="preserve"> s’inscrit donc dans cette optique romanesque, loin des sciences exactes.</w:t>
      </w:r>
    </w:p>
    <w:p w:rsidR="00302A67" w:rsidRDefault="00302A67" w:rsidP="00213DA0">
      <w:pPr>
        <w:ind w:firstLine="708"/>
      </w:pPr>
    </w:p>
    <w:p w:rsidR="00213DA0" w:rsidRDefault="00213DA0" w:rsidP="00213DA0">
      <w:pPr>
        <w:pStyle w:val="Titre3"/>
      </w:pPr>
      <w:r>
        <w:t>Résumé du livre</w:t>
      </w:r>
    </w:p>
    <w:p w:rsidR="00213DA0" w:rsidRDefault="00213DA0" w:rsidP="00213DA0"/>
    <w:p w:rsidR="00213DA0" w:rsidRDefault="00213DA0" w:rsidP="00213DA0">
      <w:r>
        <w:tab/>
        <w:t>L’intrigue se situe en 642, à Alexandrie. Les armées musulmanes, qui se sont lancées à la conquête du monde depuis le décès de Mahomet dix ans auparavant, pénètrent en arme</w:t>
      </w:r>
      <w:r w:rsidR="008E2EA7">
        <w:t>s</w:t>
      </w:r>
      <w:r>
        <w:t xml:space="preserve"> dans la ville. L</w:t>
      </w:r>
      <w:r w:rsidR="00302A67">
        <w:t>e</w:t>
      </w:r>
      <w:r>
        <w:t xml:space="preserve"> chef de ces armées s’appelle Amrou Ban Al-As. C’est un homme cultivé et ouvert, qui se trouve face à un dilemme : que doit-il faire de la célèbre bibliothèque d’Alexandrie, qui contient des centaines de siècles de savoir ?</w:t>
      </w:r>
    </w:p>
    <w:p w:rsidR="00213DA0" w:rsidRDefault="00213DA0" w:rsidP="00213DA0">
      <w:r>
        <w:tab/>
        <w:t>C’est dans une grande pièce de la bibliothèque qu’il rencontre trois personnages qui seront primordiaux pour la suite de l’</w:t>
      </w:r>
      <w:r w:rsidR="008E2EA7">
        <w:t>intrigue</w:t>
      </w:r>
      <w:r>
        <w:t> : Philopon, le bibliothécaire en charge, philosophe chrétien presque centenaire,</w:t>
      </w:r>
      <w:r w:rsidRPr="00213DA0">
        <w:t xml:space="preserve"> </w:t>
      </w:r>
      <w:r>
        <w:t>Hypatie, mathématicienne et musicienne et  Rhazès, un médecin juif.</w:t>
      </w:r>
    </w:p>
    <w:p w:rsidR="00422DB6" w:rsidRDefault="00213DA0" w:rsidP="00213DA0">
      <w:r>
        <w:tab/>
        <w:t>Ces trois personnages vont tenter, chacun à leur tour, de convaincre Amrou d’</w:t>
      </w:r>
      <w:r w:rsidR="00422DB6">
        <w:t xml:space="preserve">épargner la bibliothèque, en lui racontant les vies des hommes et femmes illustres qui ont aidé cette bibliothèque à briller de mille feux à travers le monde : en </w:t>
      </w:r>
      <w:r w:rsidR="00302A67">
        <w:t>commençant</w:t>
      </w:r>
      <w:r w:rsidR="00422DB6">
        <w:t xml:space="preserve"> par Ptolémée Sôter, le meilleur général d’Alexandre. A la mort du « Grand Conquérant »</w:t>
      </w:r>
      <w:r w:rsidR="008E2EA7">
        <w:t xml:space="preserve"> Alexandre</w:t>
      </w:r>
      <w:r w:rsidR="00422DB6">
        <w:t xml:space="preserve">, Ptolémée hérite de la ville, et de la </w:t>
      </w:r>
      <w:r w:rsidR="00302A67">
        <w:t>bibliothèque</w:t>
      </w:r>
      <w:r w:rsidR="00422DB6">
        <w:t xml:space="preserve"> encore vide. C’est lui qui donnera l’impulsion de départ qui permettra la future expansion. Les mesures drastiques prises par Ptolémée pour </w:t>
      </w:r>
      <w:r w:rsidR="00302A67">
        <w:t>enrichir</w:t>
      </w:r>
      <w:r w:rsidR="00422DB6">
        <w:t xml:space="preserve"> le fond culturel de la </w:t>
      </w:r>
      <w:r w:rsidR="00302A67">
        <w:t>Bibliothèque</w:t>
      </w:r>
      <w:r w:rsidR="00422DB6">
        <w:t xml:space="preserve"> sont relatées</w:t>
      </w:r>
      <w:r w:rsidR="008E2EA7">
        <w:t xml:space="preserve"> de façon romanc</w:t>
      </w:r>
      <w:r w:rsidR="00D81D59">
        <w:t xml:space="preserve">ée par Philopon : confiscation </w:t>
      </w:r>
      <w:r w:rsidR="008E2EA7">
        <w:t>des manuscrits de</w:t>
      </w:r>
      <w:r w:rsidR="00D81D59">
        <w:t xml:space="preserve"> </w:t>
      </w:r>
      <w:r w:rsidR="008E2EA7">
        <w:t>tous les bateaux accostant dans le port,…</w:t>
      </w:r>
      <w:r w:rsidR="00422DB6">
        <w:t xml:space="preserve"> Puis vient l’histoire de la bible des Septante, ou le récit de la traduction en grec de la Torah : mêlant légende et histoire vraie, le récit est aussi riche en rebondissements qu’un livre de </w:t>
      </w:r>
      <w:r w:rsidR="00422DB6" w:rsidRPr="00302A67">
        <w:rPr>
          <w:i/>
        </w:rPr>
        <w:t>fantasy</w:t>
      </w:r>
      <w:r w:rsidR="00422DB6">
        <w:t> ! Après cette traduction épique, vient l’histoire d’Euclide, « le plus grand mathématicien de tous les temps » …</w:t>
      </w:r>
    </w:p>
    <w:p w:rsidR="00422DB6" w:rsidRDefault="00422DB6" w:rsidP="00213DA0">
      <w:r>
        <w:tab/>
        <w:t>D’histoire en histoire, l’Histoire progresse…le temps avance, et sous les yeux du lecteur défilent les vies d’hommes illustres : Aristarque de Samos (le premier à imaginer que la Terre tournait autour du Soleil, et non l’inverse</w:t>
      </w:r>
      <w:r w:rsidR="00027220">
        <w:t>, ce qui lui vaudra des problèmes aves les religieux</w:t>
      </w:r>
      <w:r>
        <w:t xml:space="preserve">), Archimède (qui imagina des machines qui irrigueront un siècle plus tard toute la terre d’Egypte), Platon (le célèbre philosophe grec, dont de nombreux écrits sont conservé dans la bibliothèque),  </w:t>
      </w:r>
      <w:r w:rsidR="009A1C04">
        <w:t>Eratosthène</w:t>
      </w:r>
      <w:r>
        <w:t xml:space="preserve"> (qui eut l’idée d’une terre ronde, et qui mesura son rayon), Callimaque (« l’Euclide de la poésie »)…des hommes illustres, donc, mais aussi des femmes, telle </w:t>
      </w:r>
      <w:r w:rsidR="00B0490C">
        <w:t>Hypatie d’Alexandrie, (une homonyme de l’Hypatie du roman), mathématicienne,  astronome et philosophe.</w:t>
      </w:r>
    </w:p>
    <w:p w:rsidR="00B0490C" w:rsidRDefault="00B0490C" w:rsidP="00213DA0">
      <w:r>
        <w:tab/>
        <w:t>Dans chaque histoire, on ne trouve pas simplement les faits bruts tels qu’ils sont énoncés  plus haut : tout est détaillé, romancé : l’influence des religions, des rois, les méthodes utilisées pour les découvertes, les voyages…et même les anecdotes ! Pour reprendre l’exemple d’Hypatie citée plus haut, des hommes jaloux lui firent interdire l’entrée à la bibliothèque, usant d’une ancienne loi stipulant que l’entrée des  femmes dans la bibliothèque n’était toléré que pour « l’amusement » des savants…  forçant ainsi Hypatie à enseigner dans les rues, ce qui lui conféra une stature quasi divine aux yeux du petit peuple, qui la considérait comme la réincarnation d’Isis.</w:t>
      </w:r>
    </w:p>
    <w:p w:rsidR="00B0490C" w:rsidRDefault="00B0490C" w:rsidP="00213DA0">
      <w:r>
        <w:tab/>
        <w:t>De récit en récit, Amrou se laisse convaincre d’épargner la bibliothèque…</w:t>
      </w:r>
      <w:r w:rsidR="008E2EA7">
        <w:t xml:space="preserve"> </w:t>
      </w:r>
      <w:r>
        <w:t>malheureusement</w:t>
      </w:r>
      <w:r w:rsidR="009A1C04">
        <w:t>, le calife Omar, à Médine, n’est pas aussi « libéral » qu’Amrou :</w:t>
      </w:r>
    </w:p>
    <w:p w:rsidR="005A3E36" w:rsidRDefault="009A1C04" w:rsidP="00213DA0">
      <w:pPr>
        <w:rPr>
          <w:i/>
        </w:rPr>
      </w:pPr>
      <w:r w:rsidRPr="005A3E36">
        <w:rPr>
          <w:i/>
        </w:rPr>
        <w:t>« Quant aux livres dont tu me parles dans ta dernière lettre, voici mes ordres :</w:t>
      </w:r>
    </w:p>
    <w:p w:rsidR="009A1C04" w:rsidRPr="005A3E36" w:rsidRDefault="009A1C04" w:rsidP="00213DA0">
      <w:pPr>
        <w:rPr>
          <w:i/>
        </w:rPr>
      </w:pPr>
      <w:r w:rsidRPr="005A3E36">
        <w:rPr>
          <w:i/>
        </w:rPr>
        <w:t>Si leur contenu est en accord avec le livre d’Allah, nous pouvons nous en passer, puisque dans ce cas là, le Coran est plus que suffisant. S’</w:t>
      </w:r>
      <w:r w:rsidR="005A3E36">
        <w:rPr>
          <w:i/>
        </w:rPr>
        <w:t>ils contiennent a</w:t>
      </w:r>
      <w:r w:rsidRPr="005A3E36">
        <w:rPr>
          <w:i/>
        </w:rPr>
        <w:t>u contraire quelque chose</w:t>
      </w:r>
      <w:r w:rsidR="005A3E36">
        <w:rPr>
          <w:i/>
        </w:rPr>
        <w:t xml:space="preserve"> </w:t>
      </w:r>
      <w:r w:rsidRPr="005A3E36">
        <w:rPr>
          <w:i/>
        </w:rPr>
        <w:t>de différent par rapport à c</w:t>
      </w:r>
      <w:r w:rsidR="005A3E36">
        <w:rPr>
          <w:i/>
        </w:rPr>
        <w:t>e</w:t>
      </w:r>
      <w:r w:rsidRPr="005A3E36">
        <w:rPr>
          <w:i/>
        </w:rPr>
        <w:t xml:space="preserve"> que le </w:t>
      </w:r>
      <w:r w:rsidR="005A3E36" w:rsidRPr="005A3E36">
        <w:rPr>
          <w:i/>
        </w:rPr>
        <w:t>Miséricordieux</w:t>
      </w:r>
      <w:r w:rsidRPr="005A3E36">
        <w:rPr>
          <w:i/>
        </w:rPr>
        <w:t xml:space="preserve"> a dit au Prophète,</w:t>
      </w:r>
      <w:r w:rsidR="005A3E36" w:rsidRPr="005A3E36">
        <w:rPr>
          <w:i/>
        </w:rPr>
        <w:t xml:space="preserve"> il n’est aucun besoin de les </w:t>
      </w:r>
      <w:r w:rsidR="008E2EA7" w:rsidRPr="005A3E36">
        <w:rPr>
          <w:i/>
        </w:rPr>
        <w:t>garder.</w:t>
      </w:r>
    </w:p>
    <w:p w:rsidR="005A3E36" w:rsidRDefault="005A3E36" w:rsidP="00213DA0">
      <w:pPr>
        <w:rPr>
          <w:i/>
        </w:rPr>
      </w:pPr>
      <w:r w:rsidRPr="005A3E36">
        <w:rPr>
          <w:i/>
        </w:rPr>
        <w:t>Agis, et détruis les tous. »</w:t>
      </w:r>
    </w:p>
    <w:p w:rsidR="005A3E36" w:rsidRDefault="005A3E36" w:rsidP="005A3E36">
      <w:pPr>
        <w:ind w:firstLine="708"/>
      </w:pPr>
      <w:r>
        <w:t>Les cinquante dernières pages  sont une véritable course contre la montre pour les quatre principaux personnages : ils doivent sauver les ouvrages les plus importants de la bibliothèque, avant que le feu de la folie des hommes ne les emporte…</w:t>
      </w:r>
      <w:r w:rsidR="008E2EA7">
        <w:t xml:space="preserve"> mais le choix est vaste, et difficile !</w:t>
      </w:r>
    </w:p>
    <w:p w:rsidR="00302A67" w:rsidRDefault="005A3E36" w:rsidP="00213DA0">
      <w:r>
        <w:tab/>
        <w:t>Au final, le livre se termine dans un gigantesque autodafé </w:t>
      </w:r>
      <w:r w:rsidR="008E2EA7">
        <w:t>: la</w:t>
      </w:r>
      <w:r>
        <w:t xml:space="preserve"> bibliothèque brûlera, ainsi que les milliers d’ouvrages qu’elle contenait, chauffant les thermes de la ville pendant les six mois qui suivirent</w:t>
      </w:r>
      <w:r w:rsidR="008E2EA7">
        <w:t>.</w:t>
      </w:r>
    </w:p>
    <w:p w:rsidR="00302A67" w:rsidRDefault="00302A67" w:rsidP="00213DA0">
      <w:r>
        <w:br w:type="page"/>
      </w:r>
    </w:p>
    <w:p w:rsidR="0040576F" w:rsidRDefault="0040576F" w:rsidP="0040576F">
      <w:pPr>
        <w:pStyle w:val="Titre1"/>
      </w:pPr>
      <w:r>
        <w:t>Commentaires : A propos de la vérité historique</w:t>
      </w:r>
    </w:p>
    <w:p w:rsidR="005A3E36" w:rsidRPr="005A3E36" w:rsidRDefault="00302A67" w:rsidP="005A3E36">
      <w:pPr>
        <w:pStyle w:val="Titre3"/>
        <w:rPr>
          <w:i/>
        </w:rPr>
      </w:pPr>
      <w:r>
        <w:t>Thème récurrent : Le</w:t>
      </w:r>
      <w:r w:rsidR="005A3E36" w:rsidRPr="00302A67">
        <w:t xml:space="preserve"> bâton d’Euclide</w:t>
      </w:r>
    </w:p>
    <w:p w:rsidR="005A3E36" w:rsidRDefault="005A3E36" w:rsidP="005A3E36"/>
    <w:p w:rsidR="00302A67" w:rsidRDefault="005A3E36" w:rsidP="005A3E36">
      <w:r>
        <w:tab/>
        <w:t>L’une des premières histoires est celle d’Euclide</w:t>
      </w:r>
      <w:r w:rsidR="00302A67">
        <w:t xml:space="preserve">, qui enseignait en dessinant ses démonstrations sur une plage à l’aide d’une canne dorée. Un jour, Euclide </w:t>
      </w:r>
      <w:r w:rsidR="008E2EA7">
        <w:t>décida de disparaitre</w:t>
      </w:r>
      <w:r w:rsidR="00302A67">
        <w:t xml:space="preserve"> complètement du musée (la bibliothèque n’était pas seulement un bâtiment rempli d</w:t>
      </w:r>
      <w:r w:rsidR="008E2EA7">
        <w:t xml:space="preserve">’étagères </w:t>
      </w:r>
      <w:r w:rsidR="00302A67">
        <w:t>poussiéreuses, on y trouvait aussi un musée, un zoo…), mais il laissa sa canne à « celui qu’il considérait comme le plus audacieux et le meilleur de ses disciples », Aristarque de Samos</w:t>
      </w:r>
      <w:r>
        <w:t xml:space="preserve">. </w:t>
      </w:r>
      <w:r w:rsidR="00302A67">
        <w:t>Celui-ci, comme dit plus haut, eut beaucoup d’ennuis avec les religieux, et fut condamné à l’exil…avant de partir, il légua le bâton à Archimède : « Puisse ce bâton t’apprendre à te tenir droit devant les princes et les puissants »</w:t>
      </w:r>
    </w:p>
    <w:p w:rsidR="005A3E36" w:rsidRDefault="00302A67" w:rsidP="005A3E36">
      <w:r>
        <w:t>A sa mort, un disciple d’Archimède récupéra le bâton… et ainsi de suite</w:t>
      </w:r>
      <w:r w:rsidR="005A3E36">
        <w:t>…</w:t>
      </w:r>
    </w:p>
    <w:p w:rsidR="005A3E36" w:rsidRDefault="005A3E36" w:rsidP="005A3E36">
      <w:pPr>
        <w:ind w:firstLine="708"/>
      </w:pPr>
      <w:r>
        <w:t xml:space="preserve"> C’est cette canne qui sert de fil rouge entre les histoires, traversant le temps en côtoyant les plus illustres cerveaux de l’humanité…jusqu’à l’épilogue, vraiment surprenant…dont je tairais le contenu ici.</w:t>
      </w:r>
    </w:p>
    <w:p w:rsidR="00302A67" w:rsidRDefault="00302A67" w:rsidP="005A3E36">
      <w:pPr>
        <w:ind w:firstLine="708"/>
      </w:pPr>
      <w:r>
        <w:t xml:space="preserve">Dans sa postface, l’auteur avoue cependant que cette histoire de bâton est </w:t>
      </w:r>
      <w:r w:rsidR="0040576F">
        <w:t>inventée</w:t>
      </w:r>
      <w:r>
        <w:t xml:space="preserve"> pour les besoins de l’intrigue…</w:t>
      </w:r>
    </w:p>
    <w:p w:rsidR="0040576F" w:rsidRDefault="0040576F" w:rsidP="0040576F"/>
    <w:p w:rsidR="0040576F" w:rsidRDefault="0040576F" w:rsidP="0040576F">
      <w:pPr>
        <w:pStyle w:val="Titre3"/>
      </w:pPr>
      <w:r>
        <w:t>Les personnages principaux</w:t>
      </w:r>
    </w:p>
    <w:p w:rsidR="0040576F" w:rsidRDefault="0040576F" w:rsidP="0040576F"/>
    <w:p w:rsidR="0040576F" w:rsidRDefault="0040576F" w:rsidP="0040576F">
      <w:r>
        <w:tab/>
        <w:t>L’auteur s’est inspiré de personnages réels, mais encore une fois, la postface rétablit la vérité :</w:t>
      </w:r>
    </w:p>
    <w:p w:rsidR="0040576F" w:rsidRDefault="0040576F" w:rsidP="0040576F">
      <w:pPr>
        <w:pStyle w:val="Paragraphedeliste"/>
        <w:numPr>
          <w:ilvl w:val="0"/>
          <w:numId w:val="1"/>
        </w:numPr>
      </w:pPr>
      <w:r>
        <w:t>Amrou Ben al-As, le conquérant d’Alexandrie, a réellement existé. Il fut le compagnon de Mahomet, et prit Alexandrie en 642, comme indiqué dans le roman. (lire §3 pour plus d’informations)</w:t>
      </w:r>
      <w:r w:rsidR="00027220">
        <w:t>.</w:t>
      </w:r>
    </w:p>
    <w:p w:rsidR="0040576F" w:rsidRDefault="0040576F" w:rsidP="0040576F">
      <w:pPr>
        <w:pStyle w:val="Paragraphedeliste"/>
        <w:numPr>
          <w:ilvl w:val="0"/>
          <w:numId w:val="1"/>
        </w:numPr>
      </w:pPr>
      <w:r>
        <w:t>Philopon : dans le livre, bibliothécaire en chef. En réalité, il vécut effectivement au V</w:t>
      </w:r>
      <w:r w:rsidR="00027220">
        <w:t>I</w:t>
      </w:r>
      <w:r>
        <w:t>e siècle,  mais rien ne permet d’affirmer qu’il vivait à Alexandrie à cette époque. Le personnage réel affirma que « la science ne contredit pas l’enseignement des textes sacrés, à condition que ceux-ci soient correctement interprétés ». On comprend mieux pourquoi l’auteur a tenu à l’inclure dans ce livre…</w:t>
      </w:r>
    </w:p>
    <w:p w:rsidR="0040576F" w:rsidRDefault="0040576F" w:rsidP="0040576F">
      <w:pPr>
        <w:pStyle w:val="Paragraphedeliste"/>
        <w:numPr>
          <w:ilvl w:val="0"/>
          <w:numId w:val="1"/>
        </w:numPr>
      </w:pPr>
      <w:r>
        <w:t>Rhazès : Le personnage réel vécut au XIIIe siècle</w:t>
      </w:r>
      <w:r w:rsidR="00027220">
        <w:t xml:space="preserve"> (longtemps après les événements du récit, donc)</w:t>
      </w:r>
      <w:r>
        <w:t>, ce fut un médecin réputé, qui fut aussi le premier à décrire la variole</w:t>
      </w:r>
      <w:r w:rsidR="00027220">
        <w:t>.</w:t>
      </w:r>
    </w:p>
    <w:p w:rsidR="0040576F" w:rsidRDefault="0040576F" w:rsidP="0040576F">
      <w:pPr>
        <w:pStyle w:val="Paragraphedeliste"/>
        <w:numPr>
          <w:ilvl w:val="0"/>
          <w:numId w:val="1"/>
        </w:numPr>
      </w:pPr>
      <w:r>
        <w:t>Hypatie : Un personnage complètement inventé pour l’occasion…</w:t>
      </w:r>
    </w:p>
    <w:p w:rsidR="0040576F" w:rsidRDefault="0040576F" w:rsidP="0040576F">
      <w:pPr>
        <w:pStyle w:val="Paragraphedeliste"/>
        <w:numPr>
          <w:ilvl w:val="0"/>
          <w:numId w:val="1"/>
        </w:numPr>
      </w:pPr>
      <w:r>
        <w:t>Omar :</w:t>
      </w:r>
      <w:r w:rsidR="00495E7B">
        <w:t xml:space="preserve"> Un personnage réel, qui s’opposa d’abord à Mahomet avant de devenir un musulman que l’on qualifierait de nos jours « d’intégriste ».</w:t>
      </w:r>
    </w:p>
    <w:p w:rsidR="0040576F" w:rsidRDefault="0040576F" w:rsidP="0040576F"/>
    <w:p w:rsidR="00C15731" w:rsidRDefault="00C15731" w:rsidP="0040576F">
      <w:pPr>
        <w:pStyle w:val="Titre3"/>
      </w:pPr>
    </w:p>
    <w:p w:rsidR="00C15731" w:rsidRDefault="00C15731" w:rsidP="0040576F">
      <w:pPr>
        <w:pStyle w:val="Titre3"/>
      </w:pPr>
    </w:p>
    <w:p w:rsidR="00C15731" w:rsidRDefault="00C15731" w:rsidP="0040576F">
      <w:pPr>
        <w:pStyle w:val="Titre3"/>
      </w:pPr>
    </w:p>
    <w:p w:rsidR="0040576F" w:rsidRDefault="0040576F" w:rsidP="0040576F">
      <w:pPr>
        <w:pStyle w:val="Titre3"/>
      </w:pPr>
      <w:r>
        <w:t>La bibliothèque d’Alexandrie</w:t>
      </w:r>
    </w:p>
    <w:p w:rsidR="0040576F" w:rsidRDefault="0040576F" w:rsidP="0040576F">
      <w:r>
        <w:tab/>
      </w:r>
    </w:p>
    <w:p w:rsidR="0040576F" w:rsidRDefault="0040576F" w:rsidP="0040576F">
      <w:r>
        <w:tab/>
        <w:t xml:space="preserve">Dans le livre, </w:t>
      </w:r>
      <w:r w:rsidR="00027220">
        <w:t>la Bibliothèque</w:t>
      </w:r>
      <w:r>
        <w:t xml:space="preserve"> brulerai</w:t>
      </w:r>
      <w:r w:rsidR="00495E7B">
        <w:t>t</w:t>
      </w:r>
      <w:r>
        <w:t xml:space="preserve"> suite à l’invasion des troupes musulmanes…en réalité, personne ne sait vraiment comment la </w:t>
      </w:r>
      <w:r w:rsidR="00495E7B">
        <w:t>bibliothèque</w:t>
      </w:r>
      <w:r>
        <w:t xml:space="preserve"> disparut</w:t>
      </w:r>
      <w:r w:rsidR="00495E7B">
        <w:t xml:space="preserve"> (pas même l’auteur, qui l’avoue dans sa postface)</w:t>
      </w:r>
      <w:r>
        <w:t>. Parmi les hypothèses récurrentes, on p</w:t>
      </w:r>
      <w:r w:rsidR="00027220">
        <w:t>eu</w:t>
      </w:r>
      <w:r>
        <w:t>t citer les suivantes :</w:t>
      </w:r>
    </w:p>
    <w:p w:rsidR="0040576F" w:rsidRDefault="0040576F" w:rsidP="0040576F">
      <w:pPr>
        <w:pStyle w:val="Paragraphedeliste"/>
        <w:numPr>
          <w:ilvl w:val="0"/>
          <w:numId w:val="2"/>
        </w:numPr>
      </w:pPr>
      <w:r>
        <w:t>La bibliothèque disparut lors du tremblement de terre qui ensevelit aussi le phare d’Alexandrie, l’une des 7 merveilles du monde.</w:t>
      </w:r>
    </w:p>
    <w:p w:rsidR="0040576F" w:rsidRDefault="0040576F" w:rsidP="0040576F">
      <w:pPr>
        <w:pStyle w:val="Paragraphedeliste"/>
        <w:numPr>
          <w:ilvl w:val="0"/>
          <w:numId w:val="2"/>
        </w:numPr>
      </w:pPr>
      <w:r>
        <w:t>La bibliothèque brula sur ordre de Jules César, en -50 av J.C.</w:t>
      </w:r>
    </w:p>
    <w:p w:rsidR="0040576F" w:rsidRDefault="0040576F" w:rsidP="0040576F">
      <w:pPr>
        <w:pStyle w:val="Paragraphedeliste"/>
        <w:numPr>
          <w:ilvl w:val="0"/>
          <w:numId w:val="2"/>
        </w:numPr>
      </w:pPr>
      <w:r>
        <w:t>La bibliothèque</w:t>
      </w:r>
      <w:r w:rsidR="00495E7B">
        <w:t xml:space="preserve"> brula sur ordre du Calife Omar, </w:t>
      </w:r>
      <w:r w:rsidR="00027220">
        <w:t xml:space="preserve">hypothèse reprise par </w:t>
      </w:r>
      <w:r w:rsidR="00495E7B">
        <w:t>le livre.</w:t>
      </w:r>
    </w:p>
    <w:p w:rsidR="00495E7B" w:rsidRDefault="00495E7B" w:rsidP="00495E7B"/>
    <w:p w:rsidR="00495E7B" w:rsidRDefault="00495E7B" w:rsidP="00495E7B">
      <w:pPr>
        <w:pStyle w:val="Titre3"/>
      </w:pPr>
      <w:r>
        <w:t>Conclusion des commentaires</w:t>
      </w:r>
    </w:p>
    <w:p w:rsidR="00495E7B" w:rsidRDefault="00495E7B" w:rsidP="00495E7B"/>
    <w:p w:rsidR="00495E7B" w:rsidRDefault="00495E7B" w:rsidP="00495E7B">
      <w:r>
        <w:t>L’auteur prévient dans sa postface : « Vous venez de lire un roman et non pas un essai historique ».</w:t>
      </w:r>
    </w:p>
    <w:p w:rsidR="00495E7B" w:rsidRDefault="00495E7B" w:rsidP="00495E7B">
      <w:r>
        <w:t xml:space="preserve">C’est ce mélange de vérités et d’imagination qui m’a particulièrement plu : loin d’un texte aride, l’histoire se lit sans pause, d’un trait. On y apprend beaucoup, on y rit un peu, on y réfléchit encore plus : à quoi tiennent la destinée et le savoir </w:t>
      </w:r>
      <w:r w:rsidR="00027220">
        <w:t>‽</w:t>
      </w:r>
    </w:p>
    <w:p w:rsidR="00027220" w:rsidRDefault="00640935" w:rsidP="00495E7B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0.85pt;margin-top:15.7pt;width:618pt;height:0;z-index:251658240" o:connectortype="straight"/>
        </w:pict>
      </w:r>
    </w:p>
    <w:p w:rsidR="00495E7B" w:rsidRDefault="00495E7B" w:rsidP="00495E7B">
      <w:pPr>
        <w:pStyle w:val="Titre1"/>
      </w:pPr>
      <w:r>
        <w:t>Conclusion</w:t>
      </w:r>
    </w:p>
    <w:p w:rsidR="00495E7B" w:rsidRDefault="00495E7B" w:rsidP="00495E7B"/>
    <w:p w:rsidR="00495E7B" w:rsidRDefault="00495E7B" w:rsidP="00495E7B">
      <w:pPr>
        <w:pStyle w:val="Titre2"/>
      </w:pPr>
      <w:r>
        <w:t>Conclusion personnelle</w:t>
      </w:r>
    </w:p>
    <w:p w:rsidR="00495E7B" w:rsidRPr="00495E7B" w:rsidRDefault="00495E7B" w:rsidP="00495E7B"/>
    <w:p w:rsidR="00495E7B" w:rsidRDefault="00495E7B" w:rsidP="00495E7B">
      <w:pPr>
        <w:ind w:firstLine="708"/>
      </w:pPr>
      <w:r>
        <w:t>C’est en me promenant dans les rayonnages de la FNAC que j’ai été interpellé par le titre de ce livre. La 4</w:t>
      </w:r>
      <w:r w:rsidRPr="00495E7B">
        <w:rPr>
          <w:vertAlign w:val="superscript"/>
        </w:rPr>
        <w:t>ème</w:t>
      </w:r>
      <w:r>
        <w:t xml:space="preserve"> de couverture semblait intéressante, et c’est sans arrière pensée que j’</w:t>
      </w:r>
      <w:r w:rsidR="00027220">
        <w:t>achetai</w:t>
      </w:r>
      <w:r>
        <w:t xml:space="preserve"> le livre. Maintenant que celui-ci est terminé, je ne regrette pas mon achat : le style est fluide et concis, les informations intéressantes, et la culture de l’auteur tout simplement impressionnante.</w:t>
      </w:r>
    </w:p>
    <w:p w:rsidR="00495E7B" w:rsidRDefault="00495E7B" w:rsidP="00495E7B">
      <w:pPr>
        <w:pStyle w:val="Titre2"/>
      </w:pPr>
      <w:r>
        <w:t>Conclusion pour le dossier</w:t>
      </w:r>
    </w:p>
    <w:p w:rsidR="00495E7B" w:rsidRDefault="00495E7B" w:rsidP="00495E7B"/>
    <w:p w:rsidR="00F81C96" w:rsidRDefault="00F81C96" w:rsidP="00495E7B">
      <w:r>
        <w:tab/>
        <w:t>Convaincre l’Autre, lui parler de l’Ailleurs…le lien avec le programme</w:t>
      </w:r>
      <w:r w:rsidR="00C15731">
        <w:t xml:space="preserve"> de CCSH est évident !</w:t>
      </w:r>
    </w:p>
    <w:p w:rsidR="00C15731" w:rsidRDefault="00C15731" w:rsidP="00495E7B">
      <w:r>
        <w:t>Pour mon dossier, je souhaite parler du thème suivant : « Entreposer le savoir ».</w:t>
      </w:r>
    </w:p>
    <w:p w:rsidR="00C15731" w:rsidRPr="0040576F" w:rsidRDefault="00C15731" w:rsidP="00495E7B">
      <w:r>
        <w:t>Et quel meilleur rapport que la plus grosse bibliothèque de tous les temps ?</w:t>
      </w:r>
    </w:p>
    <w:sectPr w:rsidR="00C15731" w:rsidRPr="0040576F" w:rsidSect="00C12B4D">
      <w:footerReference w:type="default" r:id="rId9"/>
      <w:pgSz w:w="11906" w:h="16838"/>
      <w:pgMar w:top="709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4815" w:rsidRDefault="008A4815" w:rsidP="00C15731">
      <w:pPr>
        <w:spacing w:after="0" w:line="240" w:lineRule="auto"/>
      </w:pPr>
      <w:r>
        <w:separator/>
      </w:r>
    </w:p>
  </w:endnote>
  <w:endnote w:type="continuationSeparator" w:id="1">
    <w:p w:rsidR="008A4815" w:rsidRDefault="008A4815" w:rsidP="00C15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731" w:rsidRDefault="005E0721">
    <w:pPr>
      <w:pStyle w:val="Pieddepage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>
      <w:rPr>
        <w:noProof/>
        <w:color w:val="7F7F7F" w:themeColor="background1" w:themeShade="7F"/>
      </w:rPr>
      <w:t>Neamar</w:t>
    </w:r>
    <w:r w:rsidR="00640935">
      <w:rPr>
        <w:noProof/>
        <w:color w:val="7F7F7F" w:themeColor="background1" w:themeShade="7F"/>
        <w:lang w:eastAsia="zh-TW"/>
      </w:rPr>
      <w:pict>
        <v:group id="_x0000_s2049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a7bfde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3dfe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a7bfde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3dfe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a7bfde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3dfe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C15731" w:rsidRDefault="00640935">
                  <w:pPr>
                    <w:jc w:val="center"/>
                    <w:rPr>
                      <w:color w:val="4F81BD" w:themeColor="accent1"/>
                    </w:rPr>
                  </w:pPr>
                  <w:fldSimple w:instr=" PAGE   \* MERGEFORMAT ">
                    <w:r w:rsidR="00D81D59" w:rsidRPr="00D81D59">
                      <w:rPr>
                        <w:noProof/>
                        <w:color w:val="4F81BD" w:themeColor="accent1"/>
                      </w:rPr>
                      <w:t>2</w:t>
                    </w:r>
                  </w:fldSimple>
                </w:p>
              </w:txbxContent>
            </v:textbox>
          </v:shape>
          <w10:wrap anchorx="page" anchory="margin"/>
        </v:group>
      </w:pict>
    </w:r>
    <w:r w:rsidR="00C15731" w:rsidRPr="00C15731">
      <w:rPr>
        <w:i/>
        <w:color w:val="7F7F7F" w:themeColor="background1" w:themeShade="7F"/>
      </w:rPr>
      <w:t xml:space="preserve">| </w:t>
    </w:r>
    <w:sdt>
      <w:sdtPr>
        <w:rPr>
          <w:i/>
          <w:color w:val="7F7F7F" w:themeColor="background1" w:themeShade="7F"/>
        </w:rPr>
        <w:alias w:val="Adresse"/>
        <w:id w:val="76464348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 w:rsidR="00C15731" w:rsidRPr="00C15731">
          <w:rPr>
            <w:i/>
            <w:color w:val="7F7F7F" w:themeColor="background1" w:themeShade="7F"/>
          </w:rPr>
          <w:t>Le bâton d’Euclide</w:t>
        </w:r>
      </w:sdtContent>
    </w:sdt>
  </w:p>
  <w:p w:rsidR="00C15731" w:rsidRDefault="00C1573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4815" w:rsidRDefault="008A4815" w:rsidP="00C15731">
      <w:pPr>
        <w:spacing w:after="0" w:line="240" w:lineRule="auto"/>
      </w:pPr>
      <w:r>
        <w:separator/>
      </w:r>
    </w:p>
  </w:footnote>
  <w:footnote w:type="continuationSeparator" w:id="1">
    <w:p w:rsidR="008A4815" w:rsidRDefault="008A4815" w:rsidP="00C157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43EEF"/>
    <w:multiLevelType w:val="hybridMultilevel"/>
    <w:tmpl w:val="35FECC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3F601D"/>
    <w:multiLevelType w:val="hybridMultilevel"/>
    <w:tmpl w:val="1E0E57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2CD2"/>
    <w:rsid w:val="00027220"/>
    <w:rsid w:val="00213DA0"/>
    <w:rsid w:val="002476AA"/>
    <w:rsid w:val="00302A67"/>
    <w:rsid w:val="00302CD2"/>
    <w:rsid w:val="0040576F"/>
    <w:rsid w:val="00422DB6"/>
    <w:rsid w:val="00495E7B"/>
    <w:rsid w:val="00511F20"/>
    <w:rsid w:val="005A3E36"/>
    <w:rsid w:val="005E0721"/>
    <w:rsid w:val="00640935"/>
    <w:rsid w:val="008A4815"/>
    <w:rsid w:val="008E2EA7"/>
    <w:rsid w:val="009A1C04"/>
    <w:rsid w:val="00AC6112"/>
    <w:rsid w:val="00B0490C"/>
    <w:rsid w:val="00C12B4D"/>
    <w:rsid w:val="00C15731"/>
    <w:rsid w:val="00D66201"/>
    <w:rsid w:val="00D81D59"/>
    <w:rsid w:val="00F81C96"/>
    <w:rsid w:val="00F93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112"/>
  </w:style>
  <w:style w:type="paragraph" w:styleId="Titre1">
    <w:name w:val="heading 1"/>
    <w:basedOn w:val="Normal"/>
    <w:next w:val="Normal"/>
    <w:link w:val="Titre1Car"/>
    <w:uiPriority w:val="9"/>
    <w:qFormat/>
    <w:rsid w:val="00302C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2C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476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2C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02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2CD2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302C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semiHidden/>
    <w:unhideWhenUsed/>
    <w:rsid w:val="00302CD2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302C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2476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40576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C15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15731"/>
  </w:style>
  <w:style w:type="paragraph" w:styleId="Pieddepage">
    <w:name w:val="footer"/>
    <w:basedOn w:val="Normal"/>
    <w:link w:val="PieddepageCar"/>
    <w:uiPriority w:val="99"/>
    <w:unhideWhenUsed/>
    <w:rsid w:val="00C15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5731"/>
  </w:style>
  <w:style w:type="character" w:styleId="Textedelespacerserv">
    <w:name w:val="Placeholder Text"/>
    <w:basedOn w:val="Policepardfaut"/>
    <w:uiPriority w:val="99"/>
    <w:semiHidden/>
    <w:rsid w:val="0002722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61F18558AC7482CBC76FBA1DABAF2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18F146-79E1-4C9B-BD6C-E7F95A36AB7B}"/>
      </w:docPartPr>
      <w:docPartBody>
        <w:p w:rsidR="00863E43" w:rsidRDefault="006E042B" w:rsidP="006E042B">
          <w:pPr>
            <w:pStyle w:val="161F18558AC7482CBC76FBA1DABAF279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[Tapez le nom de la société]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E042B"/>
    <w:rsid w:val="006E042B"/>
    <w:rsid w:val="00863E43"/>
    <w:rsid w:val="00DB7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E4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AD63A581C17490CA58D3EED80AA09A5">
    <w:name w:val="2AD63A581C17490CA58D3EED80AA09A5"/>
    <w:rsid w:val="006E042B"/>
  </w:style>
  <w:style w:type="paragraph" w:customStyle="1" w:styleId="A7E4EA9D61B249DE80995BF84D0826A3">
    <w:name w:val="A7E4EA9D61B249DE80995BF84D0826A3"/>
    <w:rsid w:val="006E042B"/>
  </w:style>
  <w:style w:type="character" w:styleId="Textedelespacerserv">
    <w:name w:val="Placeholder Text"/>
    <w:basedOn w:val="Policepardfaut"/>
    <w:uiPriority w:val="99"/>
    <w:semiHidden/>
    <w:rsid w:val="006E042B"/>
    <w:rPr>
      <w:color w:val="808080"/>
    </w:rPr>
  </w:style>
  <w:style w:type="paragraph" w:customStyle="1" w:styleId="161F18558AC7482CBC76FBA1DABAF279">
    <w:name w:val="161F18558AC7482CBC76FBA1DABAF279"/>
    <w:rsid w:val="006E042B"/>
  </w:style>
  <w:style w:type="paragraph" w:customStyle="1" w:styleId="99F0A007CC0A47ACB52E3510129EADCD">
    <w:name w:val="99F0A007CC0A47ACB52E3510129EADCD"/>
    <w:rsid w:val="006E042B"/>
  </w:style>
  <w:style w:type="paragraph" w:customStyle="1" w:styleId="EB3914FF3AE14E8392C24CC75CD64A84">
    <w:name w:val="EB3914FF3AE14E8392C24CC75CD64A84"/>
    <w:rsid w:val="006E042B"/>
  </w:style>
  <w:style w:type="paragraph" w:customStyle="1" w:styleId="71DED7FB2A11428FAC759E1AA3920DFB">
    <w:name w:val="71DED7FB2A11428FAC759E1AA3920DFB"/>
    <w:rsid w:val="006E042B"/>
  </w:style>
  <w:style w:type="paragraph" w:customStyle="1" w:styleId="12C92A8B3B994F498BDD9C68A3548A18">
    <w:name w:val="12C92A8B3B994F498BDD9C68A3548A18"/>
    <w:rsid w:val="006E042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Le bâton d’Euclide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1355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Neamar</Company>
  <LinksUpToDate>false</LinksUpToDate>
  <CharactersWithSpaces>8794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bâton d’Euclide</dc:title>
  <dc:creator>Jean Pierre Luminet</dc:creator>
  <cp:lastModifiedBy>Neamar</cp:lastModifiedBy>
  <cp:revision>3</cp:revision>
  <dcterms:created xsi:type="dcterms:W3CDTF">2008-07-11T18:14:00Z</dcterms:created>
  <dcterms:modified xsi:type="dcterms:W3CDTF">2008-07-11T18:14:00Z</dcterms:modified>
</cp:coreProperties>
</file>