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LD20020 — General Loading Requirements for Overhead Lines</w:t>
      </w:r>
    </w:p>
    <w:p>
      <w:pPr>
        <w:pStyle w:val="Heading2"/>
      </w:pPr>
      <w:r>
        <w:t>Purpose</w:t>
      </w:r>
    </w:p>
    <w:p>
      <w:r>
        <w:t>Portland General Electric (PGE) design standard LD20020 defines the loading conditions applied to overhead line structures within the PGE service territory. It specifies NESC loading districts, extreme wind parameters, extreme ice parameters, and fire wind requirements.</w:t>
      </w:r>
    </w:p>
    <w:p>
      <w:pPr>
        <w:pStyle w:val="Heading2"/>
      </w:pPr>
      <w:r>
        <w:t>References</w:t>
      </w:r>
    </w:p>
    <w:p>
      <w:r>
        <w:t>- NESC C2-2017, Rules 250B, 250C, 250D - LD20055 — Grades of Construction, Load Factors, and Strength Factors - LD40600 — Pole Loading Analysis Guidelines</w:t>
      </w:r>
    </w:p>
    <w:p>
      <w:pPr>
        <w:pStyle w:val="Heading2"/>
      </w:pPr>
      <w:r>
        <w:t>Loading Districts</w:t>
      </w:r>
    </w:p>
    <w:p>
      <w:r>
        <w:t>PGE service territory loading zones:</w:t>
      </w:r>
    </w:p>
    <w:tbl>
      <w:tblPr>
        <w:tblStyle w:val="LightGrid-Accent1"/>
        <w:tblW w:type="auto" w:w="0"/>
        <w:jc w:val="left"/>
        <w:tblLook w:firstColumn="1" w:firstRow="1" w:lastColumn="0" w:lastRow="0" w:noHBand="0" w:noVBand="1" w:val="04A0"/>
      </w:tblPr>
      <w:tblGrid>
        <w:gridCol w:w="4320"/>
        <w:gridCol w:w="4320"/>
      </w:tblGrid>
      <w:tr>
        <w:tc>
          <w:tcPr>
            <w:tcW w:type="dxa" w:w="4320"/>
          </w:tcPr>
          <w:p>
            <w:pPr>
              <w:spacing w:after="40" w:before="40"/>
            </w:pPr>
            <w:r>
              <w:rPr>
                <w:b/>
              </w:rPr>
            </w:r>
            <w:r>
              <w:rPr>
                <w:b/>
              </w:rPr>
              <w:t>Area</w:t>
            </w:r>
          </w:p>
        </w:tc>
        <w:tc>
          <w:tcPr>
            <w:tcW w:type="dxa" w:w="4320"/>
          </w:tcPr>
          <w:p>
            <w:pPr>
              <w:spacing w:after="40" w:before="40"/>
            </w:pPr>
            <w:r>
              <w:rPr>
                <w:b/>
              </w:rPr>
            </w:r>
            <w:r>
              <w:rPr>
                <w:b/>
              </w:rPr>
              <w:t>Loading District</w:t>
            </w:r>
          </w:p>
        </w:tc>
      </w:tr>
      <w:tr>
        <w:tc>
          <w:tcPr>
            <w:tcW w:type="dxa" w:w="4320"/>
          </w:tcPr>
          <w:p>
            <w:pPr>
              <w:spacing w:after="40" w:before="40"/>
            </w:pPr>
            <w:r/>
            <w:r>
              <w:t>PGE general service area</w:t>
            </w:r>
          </w:p>
        </w:tc>
        <w:tc>
          <w:tcPr>
            <w:tcW w:type="dxa" w:w="4320"/>
          </w:tcPr>
          <w:p>
            <w:pPr>
              <w:spacing w:after="40" w:before="40"/>
            </w:pPr>
            <w:r/>
            <w:r>
              <w:t>Medium</w:t>
            </w:r>
          </w:p>
        </w:tc>
      </w:tr>
      <w:tr>
        <w:tc>
          <w:tcPr>
            <w:tcW w:type="dxa" w:w="4320"/>
          </w:tcPr>
          <w:p>
            <w:pPr>
              <w:spacing w:after="40" w:before="40"/>
            </w:pPr>
            <w:r/>
            <w:r>
              <w:t>Hatched area (per NESC Figure 250-1)</w:t>
            </w:r>
          </w:p>
        </w:tc>
        <w:tc>
          <w:tcPr>
            <w:tcW w:type="dxa" w:w="4320"/>
          </w:tcPr>
          <w:p>
            <w:pPr>
              <w:spacing w:after="40" w:before="40"/>
            </w:pPr>
            <w:r/>
            <w:r>
              <w:t>Heavy</w:t>
            </w:r>
          </w:p>
        </w:tc>
      </w:tr>
      <w:tr>
        <w:tc>
          <w:tcPr>
            <w:tcW w:type="dxa" w:w="4320"/>
          </w:tcPr>
          <w:p>
            <w:pPr>
              <w:spacing w:after="40" w:before="40"/>
            </w:pPr>
            <w:r/>
            <w:r>
              <w:t>All 230 kV and above transmission</w:t>
            </w:r>
          </w:p>
        </w:tc>
        <w:tc>
          <w:tcPr>
            <w:tcW w:type="dxa" w:w="4320"/>
          </w:tcPr>
          <w:p>
            <w:pPr>
              <w:spacing w:after="40" w:before="40"/>
            </w:pPr>
            <w:r/>
            <w:r>
              <w:t>Heavy</w:t>
            </w:r>
          </w:p>
        </w:tc>
      </w:tr>
    </w:tbl>
    <w:p/>
    <w:p>
      <w:r/>
      <w:r>
        <w:rPr>
          <w:b/>
        </w:rPr>
        <w:t>Data source:</w:t>
      </w:r>
      <w:r>
        <w:t xml:space="preserve"> </w:t>
      </w:r>
      <w:r>
        <w:rPr>
          <w:rFonts w:ascii="Consolas" w:hAnsi="Consolas"/>
          <w:color w:val="404040"/>
          <w:sz w:val="18"/>
        </w:rPr>
        <w:t>dt_nesc_loading_zones</w:t>
      </w:r>
      <w:r>
        <w:t xml:space="preserve"> (existing NESC geospatial data table)</w:t>
      </w:r>
    </w:p>
    <w:p>
      <w:pPr>
        <w:pStyle w:val="Heading2"/>
      </w:pPr>
      <w:r>
        <w:t>Table 1 — Rule 250B Combined Ice and Wind Loading</w:t>
      </w:r>
    </w:p>
    <w:p>
      <w:r>
        <w:t>Standard NESC 250B loading parameters by district:</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pPr>
              <w:spacing w:after="40" w:before="40"/>
            </w:pPr>
            <w:r>
              <w:rPr>
                <w:b/>
              </w:rPr>
            </w:r>
            <w:r>
              <w:rPr>
                <w:b/>
              </w:rPr>
              <w:t>Loading District</w:t>
            </w:r>
          </w:p>
        </w:tc>
        <w:tc>
          <w:tcPr>
            <w:tcW w:type="dxa" w:w="1728"/>
          </w:tcPr>
          <w:p>
            <w:pPr>
              <w:spacing w:after="40" w:before="40"/>
            </w:pPr>
            <w:r>
              <w:rPr>
                <w:b/>
              </w:rPr>
            </w:r>
            <w:r>
              <w:rPr>
                <w:b/>
              </w:rPr>
              <w:t>Temperature</w:t>
            </w:r>
          </w:p>
        </w:tc>
        <w:tc>
          <w:tcPr>
            <w:tcW w:type="dxa" w:w="1728"/>
          </w:tcPr>
          <w:p>
            <w:pPr>
              <w:spacing w:after="40" w:before="40"/>
            </w:pPr>
            <w:r>
              <w:rPr>
                <w:b/>
              </w:rPr>
            </w:r>
            <w:r>
              <w:rPr>
                <w:b/>
              </w:rPr>
              <w:t>Radial Ice</w:t>
            </w:r>
          </w:p>
        </w:tc>
        <w:tc>
          <w:tcPr>
            <w:tcW w:type="dxa" w:w="1728"/>
          </w:tcPr>
          <w:p>
            <w:pPr>
              <w:spacing w:after="40" w:before="40"/>
            </w:pPr>
            <w:r>
              <w:rPr>
                <w:b/>
              </w:rPr>
            </w:r>
            <w:r>
              <w:rPr>
                <w:b/>
              </w:rPr>
              <w:t>Wind Pressure</w:t>
            </w:r>
          </w:p>
        </w:tc>
        <w:tc>
          <w:tcPr>
            <w:tcW w:type="dxa" w:w="1728"/>
          </w:tcPr>
          <w:p>
            <w:pPr>
              <w:spacing w:after="40" w:before="40"/>
            </w:pPr>
            <w:r>
              <w:rPr>
                <w:b/>
              </w:rPr>
            </w:r>
            <w:r>
              <w:rPr>
                <w:b/>
              </w:rPr>
              <w:t>Constant (k)</w:t>
            </w:r>
          </w:p>
        </w:tc>
      </w:tr>
      <w:tr>
        <w:tc>
          <w:tcPr>
            <w:tcW w:type="dxa" w:w="1728"/>
          </w:tcPr>
          <w:p>
            <w:pPr>
              <w:spacing w:after="40" w:before="40"/>
            </w:pPr>
            <w:r/>
            <w:r>
              <w:t>Heavy</w:t>
            </w:r>
          </w:p>
        </w:tc>
        <w:tc>
          <w:tcPr>
            <w:tcW w:type="dxa" w:w="1728"/>
          </w:tcPr>
          <w:p>
            <w:pPr>
              <w:spacing w:after="40" w:before="40"/>
            </w:pPr>
            <w:r/>
            <w:r>
              <w:t>0 deg F</w:t>
            </w:r>
          </w:p>
        </w:tc>
        <w:tc>
          <w:tcPr>
            <w:tcW w:type="dxa" w:w="1728"/>
          </w:tcPr>
          <w:p>
            <w:pPr>
              <w:spacing w:after="40" w:before="40"/>
            </w:pPr>
            <w:r/>
            <w:r>
              <w:t>0.50 in</w:t>
            </w:r>
          </w:p>
        </w:tc>
        <w:tc>
          <w:tcPr>
            <w:tcW w:type="dxa" w:w="1728"/>
          </w:tcPr>
          <w:p>
            <w:pPr>
              <w:spacing w:after="40" w:before="40"/>
            </w:pPr>
            <w:r/>
            <w:r>
              <w:t>4 psf</w:t>
            </w:r>
          </w:p>
        </w:tc>
        <w:tc>
          <w:tcPr>
            <w:tcW w:type="dxa" w:w="1728"/>
          </w:tcPr>
          <w:p>
            <w:pPr>
              <w:spacing w:after="40" w:before="40"/>
            </w:pPr>
            <w:r/>
            <w:r>
              <w:t>0.30</w:t>
            </w:r>
          </w:p>
        </w:tc>
      </w:tr>
      <w:tr>
        <w:tc>
          <w:tcPr>
            <w:tcW w:type="dxa" w:w="1728"/>
          </w:tcPr>
          <w:p>
            <w:pPr>
              <w:spacing w:after="40" w:before="40"/>
            </w:pPr>
            <w:r/>
            <w:r>
              <w:t>Medium</w:t>
            </w:r>
          </w:p>
        </w:tc>
        <w:tc>
          <w:tcPr>
            <w:tcW w:type="dxa" w:w="1728"/>
          </w:tcPr>
          <w:p>
            <w:pPr>
              <w:spacing w:after="40" w:before="40"/>
            </w:pPr>
            <w:r/>
            <w:r>
              <w:t>+15 deg F</w:t>
            </w:r>
          </w:p>
        </w:tc>
        <w:tc>
          <w:tcPr>
            <w:tcW w:type="dxa" w:w="1728"/>
          </w:tcPr>
          <w:p>
            <w:pPr>
              <w:spacing w:after="40" w:before="40"/>
            </w:pPr>
            <w:r/>
            <w:r>
              <w:t>0.25 in</w:t>
            </w:r>
          </w:p>
        </w:tc>
        <w:tc>
          <w:tcPr>
            <w:tcW w:type="dxa" w:w="1728"/>
          </w:tcPr>
          <w:p>
            <w:pPr>
              <w:spacing w:after="40" w:before="40"/>
            </w:pPr>
            <w:r/>
            <w:r>
              <w:t>4 psf</w:t>
            </w:r>
          </w:p>
        </w:tc>
        <w:tc>
          <w:tcPr>
            <w:tcW w:type="dxa" w:w="1728"/>
          </w:tcPr>
          <w:p>
            <w:pPr>
              <w:spacing w:after="40" w:before="40"/>
            </w:pPr>
            <w:r/>
            <w:r>
              <w:t>0.20</w:t>
            </w:r>
          </w:p>
        </w:tc>
      </w:tr>
      <w:tr>
        <w:tc>
          <w:tcPr>
            <w:tcW w:type="dxa" w:w="1728"/>
          </w:tcPr>
          <w:p>
            <w:pPr>
              <w:spacing w:after="40" w:before="40"/>
            </w:pPr>
            <w:r/>
            <w:r>
              <w:t>Light</w:t>
            </w:r>
          </w:p>
        </w:tc>
        <w:tc>
          <w:tcPr>
            <w:tcW w:type="dxa" w:w="1728"/>
          </w:tcPr>
          <w:p>
            <w:pPr>
              <w:spacing w:after="40" w:before="40"/>
            </w:pPr>
            <w:r/>
            <w:r>
              <w:t>+30 deg F</w:t>
            </w:r>
          </w:p>
        </w:tc>
        <w:tc>
          <w:tcPr>
            <w:tcW w:type="dxa" w:w="1728"/>
          </w:tcPr>
          <w:p>
            <w:pPr>
              <w:spacing w:after="40" w:before="40"/>
            </w:pPr>
            <w:r/>
            <w:r>
              <w:t>0 in</w:t>
            </w:r>
          </w:p>
        </w:tc>
        <w:tc>
          <w:tcPr>
            <w:tcW w:type="dxa" w:w="1728"/>
          </w:tcPr>
          <w:p>
            <w:pPr>
              <w:spacing w:after="40" w:before="40"/>
            </w:pPr>
            <w:r/>
            <w:r>
              <w:t>9 psf</w:t>
            </w:r>
          </w:p>
        </w:tc>
        <w:tc>
          <w:tcPr>
            <w:tcW w:type="dxa" w:w="1728"/>
          </w:tcPr>
          <w:p>
            <w:pPr>
              <w:spacing w:after="40" w:before="40"/>
            </w:pPr>
            <w:r/>
            <w:r>
              <w:t>0.05</w:t>
            </w:r>
          </w:p>
        </w:tc>
      </w:tr>
    </w:tbl>
    <w:p/>
    <w:p>
      <w:pPr>
        <w:pStyle w:val="Heading2"/>
      </w:pPr>
      <w:r>
        <w:t>Rule 250C — Extreme Wind</w:t>
      </w:r>
    </w:p>
    <w:p>
      <w:pPr>
        <w:pStyle w:val="Heading3"/>
      </w:pPr>
      <w:r>
        <w:t>Basic Wind Speed</w:t>
      </w:r>
    </w:p>
    <w:p>
      <w:r>
        <w:t xml:space="preserve">PGE basic wind speed: </w:t>
      </w:r>
      <w:r>
        <w:rPr>
          <w:b/>
        </w:rPr>
        <w:t>85 mph</w:t>
      </w:r>
      <w:r>
        <w:t xml:space="preserve"> for all grades of construction.</w:t>
      </w:r>
    </w:p>
    <w:p>
      <w:r>
        <w:t>Per LD20055, PGE applies Grade B wind speed to all facilities regardless of actual grade of construction. The 85 mph value is the Grade B basic wind speed from the NESC extreme wind map for the PGE service area.</w:t>
      </w:r>
    </w:p>
    <w:p>
      <w:pPr>
        <w:pStyle w:val="Heading3"/>
      </w:pPr>
      <w:r>
        <w:t>Height-Varying Wind Pressure</w:t>
      </w:r>
    </w:p>
    <w:p>
      <w:r>
        <w:t>NESC 250C calculates wind pressure that varies with height above ground. The basic wind speed of 85 mph corresponds to the following approximate pressures by height band: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pPr>
              <w:spacing w:after="40" w:before="40"/>
            </w:pPr>
            <w:r>
              <w:rPr>
                <w:b/>
              </w:rPr>
            </w:r>
            <w:r>
              <w:rPr>
                <w:b/>
              </w:rPr>
              <w:t>Height Band (ft AGL)</w:t>
            </w:r>
          </w:p>
        </w:tc>
        <w:tc>
          <w:tcPr>
            <w:tcW w:type="dxa" w:w="2880"/>
          </w:tcPr>
          <w:p>
            <w:pPr>
              <w:spacing w:after="40" w:before="40"/>
            </w:pPr>
            <w:r>
              <w:rPr>
                <w:b/>
              </w:rPr>
            </w:r>
            <w:r>
              <w:rPr>
                <w:b/>
              </w:rPr>
              <w:t>Wind Speed (mph)</w:t>
            </w:r>
          </w:p>
        </w:tc>
        <w:tc>
          <w:tcPr>
            <w:tcW w:type="dxa" w:w="2880"/>
          </w:tcPr>
          <w:p>
            <w:pPr>
              <w:spacing w:after="40" w:before="40"/>
            </w:pPr>
            <w:r>
              <w:rPr>
                <w:b/>
              </w:rPr>
            </w:r>
            <w:r>
              <w:rPr>
                <w:b/>
              </w:rPr>
              <w:t>Wind Pressure (psf)</w:t>
            </w:r>
          </w:p>
        </w:tc>
      </w:tr>
      <w:tr>
        <w:tc>
          <w:tcPr>
            <w:tcW w:type="dxa" w:w="2880"/>
          </w:tcPr>
          <w:p>
            <w:pPr>
              <w:spacing w:after="40" w:before="40"/>
            </w:pPr>
            <w:r/>
            <w:r>
              <w:t>0 - 33</w:t>
            </w:r>
          </w:p>
        </w:tc>
        <w:tc>
          <w:tcPr>
            <w:tcW w:type="dxa" w:w="2880"/>
          </w:tcPr>
          <w:p>
            <w:pPr>
              <w:spacing w:after="40" w:before="40"/>
            </w:pPr>
            <w:r/>
            <w:r>
              <w:t>85</w:t>
            </w:r>
          </w:p>
        </w:tc>
        <w:tc>
          <w:tcPr>
            <w:tcW w:type="dxa" w:w="2880"/>
          </w:tcPr>
          <w:p>
            <w:pPr>
              <w:spacing w:after="40" w:before="40"/>
            </w:pPr>
            <w:r/>
            <w:r>
              <w:t>18.5</w:t>
            </w:r>
          </w:p>
        </w:tc>
      </w:tr>
      <w:tr>
        <w:tc>
          <w:tcPr>
            <w:tcW w:type="dxa" w:w="2880"/>
          </w:tcPr>
          <w:p>
            <w:pPr>
              <w:spacing w:after="40" w:before="40"/>
            </w:pPr>
            <w:r/>
            <w:r>
              <w:t>33 - 60</w:t>
            </w:r>
          </w:p>
        </w:tc>
        <w:tc>
          <w:tcPr>
            <w:tcW w:type="dxa" w:w="2880"/>
          </w:tcPr>
          <w:p>
            <w:pPr>
              <w:spacing w:after="40" w:before="40"/>
            </w:pPr>
            <w:r/>
            <w:r>
              <w:t>86</w:t>
            </w:r>
          </w:p>
        </w:tc>
        <w:tc>
          <w:tcPr>
            <w:tcW w:type="dxa" w:w="2880"/>
          </w:tcPr>
          <w:p>
            <w:pPr>
              <w:spacing w:after="40" w:before="40"/>
            </w:pPr>
            <w:r/>
            <w:r>
              <w:t>18.9</w:t>
            </w:r>
          </w:p>
        </w:tc>
      </w:tr>
      <w:tr>
        <w:tc>
          <w:tcPr>
            <w:tcW w:type="dxa" w:w="2880"/>
          </w:tcPr>
          <w:p>
            <w:pPr>
              <w:spacing w:after="40" w:before="40"/>
            </w:pPr>
            <w:r/>
            <w:r>
              <w:t>60 - 100</w:t>
            </w:r>
          </w:p>
        </w:tc>
        <w:tc>
          <w:tcPr>
            <w:tcW w:type="dxa" w:w="2880"/>
          </w:tcPr>
          <w:p>
            <w:pPr>
              <w:spacing w:after="40" w:before="40"/>
            </w:pPr>
            <w:r/>
            <w:r>
              <w:t>90</w:t>
            </w:r>
          </w:p>
        </w:tc>
        <w:tc>
          <w:tcPr>
            <w:tcW w:type="dxa" w:w="2880"/>
          </w:tcPr>
          <w:p>
            <w:pPr>
              <w:spacing w:after="40" w:before="40"/>
            </w:pPr>
            <w:r/>
            <w:r>
              <w:t>20.7</w:t>
            </w:r>
          </w:p>
        </w:tc>
      </w:tr>
      <w:tr>
        <w:tc>
          <w:tcPr>
            <w:tcW w:type="dxa" w:w="2880"/>
          </w:tcPr>
          <w:p>
            <w:pPr>
              <w:spacing w:after="40" w:before="40"/>
            </w:pPr>
            <w:r/>
            <w:r>
              <w:t>100 - 150</w:t>
            </w:r>
          </w:p>
        </w:tc>
        <w:tc>
          <w:tcPr>
            <w:tcW w:type="dxa" w:w="2880"/>
          </w:tcPr>
          <w:p>
            <w:pPr>
              <w:spacing w:after="40" w:before="40"/>
            </w:pPr>
            <w:r/>
            <w:r>
              <w:t>93</w:t>
            </w:r>
          </w:p>
        </w:tc>
        <w:tc>
          <w:tcPr>
            <w:tcW w:type="dxa" w:w="2880"/>
          </w:tcPr>
          <w:p>
            <w:pPr>
              <w:spacing w:after="40" w:before="40"/>
            </w:pPr>
            <w:r/>
            <w:r>
              <w:t>22.1</w:t>
            </w:r>
          </w:p>
        </w:tc>
      </w:tr>
    </w:tbl>
    <w:p/>
    <w:p>
      <w:r/>
      <w:r>
        <w:rPr>
          <w:b/>
        </w:rPr>
        <w:t>Note:</w:t>
      </w:r>
      <w:r>
        <w:t xml:space="preserve"> Neara handles the NESC 250C height-varying wind pressure calculations internally using the basic wind speed input. The implementation provides the basic wind speed (85 mph), and the </w:t>
      </w:r>
      <w:r>
        <w:rPr>
          <w:rFonts w:ascii="Consolas" w:hAnsi="Consolas"/>
          <w:color w:val="404040"/>
          <w:sz w:val="18"/>
        </w:rPr>
        <w:t>make_environment</w:t>
      </w:r>
      <w:r>
        <w:t xml:space="preserve"> function with the 250C template applies the correct height-based adjustments.</w:t>
      </w:r>
    </w:p>
    <w:p>
      <w:pPr>
        <w:pStyle w:val="Heading3"/>
      </w:pPr>
      <w:r>
        <w:t>Applicability</w:t>
      </w:r>
    </w:p>
    <w:p>
      <w:r>
        <w:t xml:space="preserve">PGE extends 250C to </w:t>
      </w:r>
      <w:r>
        <w:rPr>
          <w:b/>
        </w:rPr>
        <w:t>ALL structure heights</w:t>
      </w:r>
      <w:r>
        <w:t>. Base NESC only requires 250C for structures and spans exceeding 60 ft. PGE removes this height threshold.</w:t>
      </w:r>
    </w:p>
    <w:p>
      <w:r/>
      <w:r>
        <w:rPr>
          <w:b/>
        </w:rPr>
        <w:t>Data source:</w:t>
      </w:r>
      <w:r>
        <w:t xml:space="preserve"> </w:t>
      </w:r>
      <w:r>
        <w:rPr>
          <w:rFonts w:ascii="Consolas" w:hAnsi="Consolas"/>
          <w:color w:val="404040"/>
          <w:sz w:val="18"/>
        </w:rPr>
        <w:t>dt_250c_grb_wind_speed</w:t>
      </w:r>
      <w:r>
        <w:t xml:space="preserve"> (existing NESC geospatial wind speed map — Grade B values used for all grades)</w:t>
      </w:r>
    </w:p>
    <w:p>
      <w:pPr>
        <w:pStyle w:val="Heading2"/>
      </w:pPr>
      <w:r>
        <w:t>Rule 250D — Extreme Ice with Concurrent Wind</w:t>
      </w:r>
    </w:p>
    <w:p>
      <w:pPr>
        <w:pStyle w:val="Heading3"/>
      </w:pPr>
      <w:r>
        <w:t>Geographic Zones</w:t>
      </w:r>
    </w:p>
    <w:p>
      <w:r>
        <w:t>PGE 250D ice and wind parameters are geographically determined:</w:t>
      </w:r>
    </w:p>
    <w:tbl>
      <w:tblPr>
        <w:tblStyle w:val="LightGrid-Accent1"/>
        <w:tblW w:type="auto" w:w="0"/>
        <w:jc w:val="left"/>
        <w:tblLook w:firstColumn="1" w:firstRow="1" w:lastColumn="0" w:lastRow="0" w:noHBand="0" w:noVBand="1" w:val="04A0"/>
      </w:tblPr>
      <w:tblGrid>
        <w:gridCol w:w="4320"/>
        <w:gridCol w:w="4320"/>
      </w:tblGrid>
      <w:tr>
        <w:tc>
          <w:tcPr>
            <w:tcW w:type="dxa" w:w="4320"/>
          </w:tcPr>
          <w:p>
            <w:pPr>
              <w:spacing w:after="40" w:before="40"/>
            </w:pPr>
            <w:r>
              <w:rPr>
                <w:b/>
              </w:rPr>
            </w:r>
            <w:r>
              <w:rPr>
                <w:b/>
              </w:rPr>
              <w:t>Parameter</w:t>
            </w:r>
          </w:p>
        </w:tc>
        <w:tc>
          <w:tcPr>
            <w:tcW w:type="dxa" w:w="4320"/>
          </w:tcPr>
          <w:p>
            <w:pPr>
              <w:spacing w:after="40" w:before="40"/>
            </w:pPr>
            <w:r>
              <w:rPr>
                <w:b/>
              </w:rPr>
            </w:r>
            <w:r>
              <w:rPr>
                <w:b/>
              </w:rPr>
              <w:t>Data Source</w:t>
            </w:r>
          </w:p>
        </w:tc>
      </w:tr>
      <w:tr>
        <w:tc>
          <w:tcPr>
            <w:tcW w:type="dxa" w:w="4320"/>
          </w:tcPr>
          <w:p>
            <w:pPr>
              <w:spacing w:after="40" w:before="40"/>
            </w:pPr>
            <w:r/>
            <w:r>
              <w:t>Ice thickness</w:t>
            </w:r>
          </w:p>
        </w:tc>
        <w:tc>
          <w:tcPr>
            <w:tcW w:type="dxa" w:w="4320"/>
          </w:tcPr>
          <w:p>
            <w:pPr>
              <w:spacing w:after="40" w:before="40"/>
            </w:pPr>
            <w:r/>
            <w:r/>
            <w:r>
              <w:rPr>
                <w:rFonts w:ascii="Consolas" w:hAnsi="Consolas"/>
                <w:color w:val="404040"/>
                <w:sz w:val="18"/>
              </w:rPr>
              <w:t>dt_250d_ice</w:t>
            </w:r>
            <w:r>
              <w:t xml:space="preserve"> (NESC geospatial ice map)</w:t>
            </w:r>
          </w:p>
        </w:tc>
      </w:tr>
      <w:tr>
        <w:tc>
          <w:tcPr>
            <w:tcW w:type="dxa" w:w="4320"/>
          </w:tcPr>
          <w:p>
            <w:pPr>
              <w:spacing w:after="40" w:before="40"/>
            </w:pPr>
            <w:r/>
            <w:r>
              <w:t>Concurrent wind speed</w:t>
            </w:r>
          </w:p>
        </w:tc>
        <w:tc>
          <w:tcPr>
            <w:tcW w:type="dxa" w:w="4320"/>
          </w:tcPr>
          <w:p>
            <w:pPr>
              <w:spacing w:after="40" w:before="40"/>
            </w:pPr>
            <w:r/>
            <w:r/>
            <w:r>
              <w:rPr>
                <w:rFonts w:ascii="Consolas" w:hAnsi="Consolas"/>
                <w:color w:val="404040"/>
                <w:sz w:val="18"/>
              </w:rPr>
              <w:t>dt_250d_wind</w:t>
            </w:r>
            <w:r>
              <w:t xml:space="preserve"> (NESC geospatial wind map)</w:t>
            </w:r>
          </w:p>
        </w:tc>
      </w:tr>
    </w:tbl>
    <w:p/>
    <w:p>
      <w:r>
        <w:t>Typical PGE service area values: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pPr>
              <w:spacing w:after="40" w:before="40"/>
            </w:pPr>
            <w:r>
              <w:rPr>
                <w:b/>
              </w:rPr>
            </w:r>
            <w:r>
              <w:rPr>
                <w:b/>
              </w:rPr>
              <w:t>Zone</w:t>
            </w:r>
          </w:p>
        </w:tc>
        <w:tc>
          <w:tcPr>
            <w:tcW w:type="dxa" w:w="2880"/>
          </w:tcPr>
          <w:p>
            <w:pPr>
              <w:spacing w:after="40" w:before="40"/>
            </w:pPr>
            <w:r>
              <w:rPr>
                <w:b/>
              </w:rPr>
            </w:r>
            <w:r>
              <w:rPr>
                <w:b/>
              </w:rPr>
              <w:t>Ice Thickness</w:t>
            </w:r>
          </w:p>
        </w:tc>
        <w:tc>
          <w:tcPr>
            <w:tcW w:type="dxa" w:w="2880"/>
          </w:tcPr>
          <w:p>
            <w:pPr>
              <w:spacing w:after="40" w:before="40"/>
            </w:pPr>
            <w:r>
              <w:rPr>
                <w:b/>
              </w:rPr>
            </w:r>
            <w:r>
              <w:rPr>
                <w:b/>
              </w:rPr>
              <w:t>Wind Speed</w:t>
            </w:r>
          </w:p>
        </w:tc>
      </w:tr>
      <w:tr>
        <w:tc>
          <w:tcPr>
            <w:tcW w:type="dxa" w:w="2880"/>
          </w:tcPr>
          <w:p>
            <w:pPr>
              <w:spacing w:after="40" w:before="40"/>
            </w:pPr>
            <w:r/>
            <w:r>
              <w:t>Lower elevations</w:t>
            </w:r>
          </w:p>
        </w:tc>
        <w:tc>
          <w:tcPr>
            <w:tcW w:type="dxa" w:w="2880"/>
          </w:tcPr>
          <w:p>
            <w:pPr>
              <w:spacing w:after="40" w:before="40"/>
            </w:pPr>
            <w:r/>
            <w:r>
              <w:t>0.50 in</w:t>
            </w:r>
          </w:p>
        </w:tc>
        <w:tc>
          <w:tcPr>
            <w:tcW w:type="dxa" w:w="2880"/>
          </w:tcPr>
          <w:p>
            <w:pPr>
              <w:spacing w:after="40" w:before="40"/>
            </w:pPr>
            <w:r/>
            <w:r>
              <w:t>30 mph</w:t>
            </w:r>
          </w:p>
        </w:tc>
      </w:tr>
      <w:tr>
        <w:tc>
          <w:tcPr>
            <w:tcW w:type="dxa" w:w="2880"/>
          </w:tcPr>
          <w:p>
            <w:pPr>
              <w:spacing w:after="40" w:before="40"/>
            </w:pPr>
            <w:r/>
            <w:r>
              <w:t>Higher elevations / gorge</w:t>
            </w:r>
          </w:p>
        </w:tc>
        <w:tc>
          <w:tcPr>
            <w:tcW w:type="dxa" w:w="2880"/>
          </w:tcPr>
          <w:p>
            <w:pPr>
              <w:spacing w:after="40" w:before="40"/>
            </w:pPr>
            <w:r/>
            <w:r>
              <w:t>1.00 - 1.50 in</w:t>
            </w:r>
          </w:p>
        </w:tc>
        <w:tc>
          <w:tcPr>
            <w:tcW w:type="dxa" w:w="2880"/>
          </w:tcPr>
          <w:p>
            <w:pPr>
              <w:spacing w:after="40" w:before="40"/>
            </w:pPr>
            <w:r/>
            <w:r>
              <w:t>30 - 40 mph</w:t>
            </w:r>
          </w:p>
        </w:tc>
      </w:tr>
    </w:tbl>
    <w:p/>
    <w:p>
      <w:pPr>
        <w:pStyle w:val="Heading3"/>
      </w:pPr>
      <w:r>
        <w:t>Applicability</w:t>
      </w:r>
    </w:p>
    <w:p>
      <w:r>
        <w:t>Same as base NESC — applies when 250D geospatial data is available at the pole location.</w:t>
      </w:r>
    </w:p>
    <w:p>
      <w:pPr>
        <w:pStyle w:val="Heading2"/>
      </w:pPr>
      <w:r>
        <w:t>Extreme Ice (PGE-Specific — No Concurrent Wind)</w:t>
      </w:r>
    </w:p>
    <w:p>
      <w:r>
        <w:t>PGE requires an extreme ice loading condition without concurrent wind, beyond what base NESC defines. This is a reliability requirement.</w:t>
      </w:r>
    </w:p>
    <w:p>
      <w:pPr>
        <w:pStyle w:val="Heading3"/>
      </w:pPr>
      <w:r>
        <w:t>Table 2 — Extreme Ice Parameters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pPr>
              <w:spacing w:after="40" w:before="40"/>
            </w:pPr>
            <w:r>
              <w:rPr>
                <w:b/>
              </w:rPr>
            </w:r>
            <w:r>
              <w:rPr>
                <w:b/>
              </w:rPr>
              <w:t>Loading District</w:t>
            </w:r>
          </w:p>
        </w:tc>
        <w:tc>
          <w:tcPr>
            <w:tcW w:type="dxa" w:w="2160"/>
          </w:tcPr>
          <w:p>
            <w:pPr>
              <w:spacing w:after="40" w:before="40"/>
            </w:pPr>
            <w:r>
              <w:rPr>
                <w:b/>
              </w:rPr>
            </w:r>
            <w:r>
              <w:rPr>
                <w:b/>
              </w:rPr>
              <w:t>Temperature</w:t>
            </w:r>
          </w:p>
        </w:tc>
        <w:tc>
          <w:tcPr>
            <w:tcW w:type="dxa" w:w="2160"/>
          </w:tcPr>
          <w:p>
            <w:pPr>
              <w:spacing w:after="40" w:before="40"/>
            </w:pPr>
            <w:r>
              <w:rPr>
                <w:b/>
              </w:rPr>
            </w:r>
            <w:r>
              <w:rPr>
                <w:b/>
              </w:rPr>
              <w:t>Ice Thickness</w:t>
            </w:r>
          </w:p>
        </w:tc>
        <w:tc>
          <w:tcPr>
            <w:tcW w:type="dxa" w:w="2160"/>
          </w:tcPr>
          <w:p>
            <w:pPr>
              <w:spacing w:after="40" w:before="40"/>
            </w:pPr>
            <w:r>
              <w:rPr>
                <w:b/>
              </w:rPr>
            </w:r>
            <w:r>
              <w:rPr>
                <w:b/>
              </w:rPr>
              <w:t>Wind Pressure</w:t>
            </w:r>
          </w:p>
        </w:tc>
      </w:tr>
      <w:tr>
        <w:tc>
          <w:tcPr>
            <w:tcW w:type="dxa" w:w="2160"/>
          </w:tcPr>
          <w:p>
            <w:pPr>
              <w:spacing w:after="40" w:before="40"/>
            </w:pPr>
            <w:r/>
            <w:r>
              <w:t>Medium</w:t>
            </w:r>
          </w:p>
        </w:tc>
        <w:tc>
          <w:tcPr>
            <w:tcW w:type="dxa" w:w="2160"/>
          </w:tcPr>
          <w:p>
            <w:pPr>
              <w:spacing w:after="40" w:before="40"/>
            </w:pPr>
            <w:r/>
            <w:r>
              <w:t>32 deg F</w:t>
            </w:r>
          </w:p>
        </w:tc>
        <w:tc>
          <w:tcPr>
            <w:tcW w:type="dxa" w:w="2160"/>
          </w:tcPr>
          <w:p>
            <w:pPr>
              <w:spacing w:after="40" w:before="40"/>
            </w:pPr>
            <w:r/>
            <w:r>
              <w:t>0.5 in</w:t>
            </w:r>
          </w:p>
        </w:tc>
        <w:tc>
          <w:tcPr>
            <w:tcW w:type="dxa" w:w="2160"/>
          </w:tcPr>
          <w:p>
            <w:pPr>
              <w:spacing w:after="40" w:before="40"/>
            </w:pPr>
            <w:r/>
            <w:r>
              <w:t>0 psf</w:t>
            </w:r>
          </w:p>
        </w:tc>
      </w:tr>
      <w:tr>
        <w:tc>
          <w:tcPr>
            <w:tcW w:type="dxa" w:w="2160"/>
          </w:tcPr>
          <w:p>
            <w:pPr>
              <w:spacing w:after="40" w:before="40"/>
            </w:pPr>
            <w:r/>
            <w:r>
              <w:t>Heavy</w:t>
            </w:r>
          </w:p>
        </w:tc>
        <w:tc>
          <w:tcPr>
            <w:tcW w:type="dxa" w:w="2160"/>
          </w:tcPr>
          <w:p>
            <w:pPr>
              <w:spacing w:after="40" w:before="40"/>
            </w:pPr>
            <w:r/>
            <w:r>
              <w:t>32 deg F</w:t>
            </w:r>
          </w:p>
        </w:tc>
        <w:tc>
          <w:tcPr>
            <w:tcW w:type="dxa" w:w="2160"/>
          </w:tcPr>
          <w:p>
            <w:pPr>
              <w:spacing w:after="40" w:before="40"/>
            </w:pPr>
            <w:r/>
            <w:r>
              <w:t>1.0 in</w:t>
            </w:r>
          </w:p>
        </w:tc>
        <w:tc>
          <w:tcPr>
            <w:tcW w:type="dxa" w:w="2160"/>
          </w:tcPr>
          <w:p>
            <w:pPr>
              <w:spacing w:after="40" w:before="40"/>
            </w:pPr>
            <w:r/>
            <w:r>
              <w:t>0 psf</w:t>
            </w:r>
          </w:p>
        </w:tc>
      </w:tr>
    </w:tbl>
    <w:p/>
    <w:p>
      <w:r>
        <w:t>Load and strength factors per LD20055 Table 4.</w:t>
      </w:r>
    </w:p>
    <w:p>
      <w:r/>
      <w:r>
        <w:rPr>
          <w:b/>
        </w:rPr>
        <w:t>Data source:</w:t>
      </w:r>
      <w:r>
        <w:t xml:space="preserve"> </w:t>
      </w:r>
      <w:r>
        <w:rPr>
          <w:rFonts w:ascii="Consolas" w:hAnsi="Consolas"/>
          <w:color w:val="404040"/>
          <w:sz w:val="18"/>
        </w:rPr>
        <w:t>portland_nesc~dt_extreme_ice_loading</w:t>
      </w:r>
      <w:r>
        <w:t xml:space="preserve"> (new data table)</w:t>
      </w:r>
    </w:p>
    <w:p>
      <w:pPr>
        <w:pStyle w:val="Heading2"/>
      </w:pPr>
      <w:r>
        <w:t>Fire Wind Loading</w:t>
      </w:r>
    </w:p>
    <w:p>
      <w:r>
        <w:t>PGE requires fire wind loading for all poles located within High Fire Risk Zones (HFRZs). This applies regardless of structure height.</w:t>
      </w:r>
    </w:p>
    <w:p>
      <w:pPr>
        <w:pStyle w:val="Heading3"/>
      </w:pPr>
      <w:r>
        <w:t>Wind Speeds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pPr>
              <w:spacing w:after="40" w:before="40"/>
            </w:pPr>
            <w:r>
              <w:rPr>
                <w:b/>
              </w:rPr>
            </w:r>
            <w:r>
              <w:rPr>
                <w:b/>
              </w:rPr>
              <w:t>Voltage Class</w:t>
            </w:r>
          </w:p>
        </w:tc>
        <w:tc>
          <w:tcPr>
            <w:tcW w:type="dxa" w:w="2880"/>
          </w:tcPr>
          <w:p>
            <w:pPr>
              <w:spacing w:after="40" w:before="40"/>
            </w:pPr>
            <w:r>
              <w:rPr>
                <w:b/>
              </w:rPr>
            </w:r>
            <w:r>
              <w:rPr>
                <w:b/>
              </w:rPr>
              <w:t>Wind Speed</w:t>
            </w:r>
          </w:p>
        </w:tc>
        <w:tc>
          <w:tcPr>
            <w:tcW w:type="dxa" w:w="2880"/>
          </w:tcPr>
          <w:p>
            <w:pPr>
              <w:spacing w:after="40" w:before="40"/>
            </w:pPr>
            <w:r>
              <w:rPr>
                <w:b/>
              </w:rPr>
            </w:r>
            <w:r>
              <w:rPr>
                <w:b/>
              </w:rPr>
              <w:t>Wind Pressure</w:t>
            </w:r>
          </w:p>
        </w:tc>
      </w:tr>
      <w:tr>
        <w:tc>
          <w:tcPr>
            <w:tcW w:type="dxa" w:w="2880"/>
          </w:tcPr>
          <w:p>
            <w:pPr>
              <w:spacing w:after="40" w:before="40"/>
            </w:pPr>
            <w:r/>
            <w:r>
              <w:t>Distribution (&lt; 57 kV)</w:t>
            </w:r>
          </w:p>
        </w:tc>
        <w:tc>
          <w:tcPr>
            <w:tcW w:type="dxa" w:w="2880"/>
          </w:tcPr>
          <w:p>
            <w:pPr>
              <w:spacing w:after="40" w:before="40"/>
            </w:pPr>
            <w:r/>
            <w:r>
              <w:t>85 mph</w:t>
            </w:r>
          </w:p>
        </w:tc>
        <w:tc>
          <w:tcPr>
            <w:tcW w:type="dxa" w:w="2880"/>
          </w:tcPr>
          <w:p>
            <w:pPr>
              <w:spacing w:after="40" w:before="40"/>
            </w:pPr>
            <w:r/>
            <w:r>
              <w:t>18.5 psf</w:t>
            </w:r>
          </w:p>
        </w:tc>
      </w:tr>
      <w:tr>
        <w:tc>
          <w:tcPr>
            <w:tcW w:type="dxa" w:w="2880"/>
          </w:tcPr>
          <w:p>
            <w:pPr>
              <w:spacing w:after="40" w:before="40"/>
            </w:pPr>
            <w:r/>
            <w:r>
              <w:t>Transmission (&gt;= 57 kV)</w:t>
            </w:r>
          </w:p>
        </w:tc>
        <w:tc>
          <w:tcPr>
            <w:tcW w:type="dxa" w:w="2880"/>
          </w:tcPr>
          <w:p>
            <w:pPr>
              <w:spacing w:after="40" w:before="40"/>
            </w:pPr>
            <w:r/>
            <w:r>
              <w:t>110 mph</w:t>
            </w:r>
          </w:p>
        </w:tc>
        <w:tc>
          <w:tcPr>
            <w:tcW w:type="dxa" w:w="2880"/>
          </w:tcPr>
          <w:p>
            <w:pPr>
              <w:spacing w:after="40" w:before="40"/>
            </w:pPr>
            <w:r/>
            <w:r>
              <w:t>31.0 psf</w:t>
            </w:r>
          </w:p>
        </w:tc>
      </w:tr>
    </w:tbl>
    <w:p/>
    <w:p>
      <w:pPr>
        <w:pStyle w:val="Heading3"/>
      </w:pPr>
      <w:r>
        <w:t>Applicability</w:t>
      </w:r>
    </w:p>
    <w:p>
      <w:r>
        <w:t>Fire wind loading applies when the pole is located within a PGE-designated High Fire Risk Zone.</w:t>
      </w:r>
    </w:p>
    <w:p>
      <w:r/>
      <w:r>
        <w:rPr>
          <w:b/>
        </w:rPr>
        <w:t>Data sources:</w:t>
      </w:r>
      <w:r>
        <w:t xml:space="preserve"> - </w:t>
      </w:r>
      <w:r>
        <w:rPr>
          <w:rFonts w:ascii="Consolas" w:hAnsi="Consolas"/>
          <w:color w:val="404040"/>
          <w:sz w:val="18"/>
        </w:rPr>
        <w:t>dt_pge_hfrz</w:t>
      </w:r>
      <w:r>
        <w:t xml:space="preserve"> — PGE High Fire Risk Zone boundaries (geospatial) - </w:t>
      </w:r>
      <w:r>
        <w:rPr>
          <w:rFonts w:ascii="Consolas" w:hAnsi="Consolas"/>
          <w:color w:val="404040"/>
          <w:sz w:val="18"/>
        </w:rPr>
        <w:t>portland_nesc~dt_fire_wind_speed</w:t>
      </w:r>
      <w:r>
        <w:t xml:space="preserve"> — Wind speed by voltage class (new data table)</w:t>
      </w:r>
    </w:p>
    <w:p>
      <w:pPr>
        <w:pStyle w:val="Heading3"/>
      </w:pPr>
      <w:r>
        <w:t>High Fire Risk Zones</w:t>
      </w:r>
    </w:p>
    <w:p>
      <w:r>
        <w:t xml:space="preserve">PGE HFRZs are geographically defined areas with elevated wildfire risk. The </w:t>
      </w:r>
      <w:r>
        <w:rPr>
          <w:rFonts w:ascii="Consolas" w:hAnsi="Consolas"/>
          <w:color w:val="404040"/>
          <w:sz w:val="18"/>
        </w:rPr>
        <w:t>dt_pge_hfrz</w:t>
      </w:r>
      <w:r>
        <w:t xml:space="preserve"> data table must be loaded into the Neara model with the HFRZ boundary polygons. If the data table is not available, fire wind checks are skipped.</w:t>
      </w:r>
    </w:p>
    <w:p>
      <w:pPr>
        <w:pStyle w:val="Heading2"/>
      </w:pPr>
      <w:r>
        <w:t>Table 2 — Complete Loading Conditions Matrix</w:t>
      </w:r>
    </w:p>
    <w:p>
      <w:r>
        <w:t>Summary of all loading conditions applied in PGE territory:</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pPr>
              <w:spacing w:after="40" w:before="40"/>
            </w:pPr>
            <w:r>
              <w:rPr>
                <w:b/>
              </w:rPr>
            </w:r>
            <w:r>
              <w:rPr>
                <w:b/>
              </w:rPr>
              <w:t>Loading Condition</w:t>
            </w:r>
          </w:p>
        </w:tc>
        <w:tc>
          <w:tcPr>
            <w:tcW w:type="dxa" w:w="1440"/>
          </w:tcPr>
          <w:p>
            <w:pPr>
              <w:spacing w:after="40" w:before="40"/>
            </w:pPr>
            <w:r>
              <w:rPr>
                <w:b/>
              </w:rPr>
            </w:r>
            <w:r>
              <w:rPr>
                <w:b/>
              </w:rPr>
              <w:t>Rule</w:t>
            </w:r>
          </w:p>
        </w:tc>
        <w:tc>
          <w:tcPr>
            <w:tcW w:type="dxa" w:w="1440"/>
          </w:tcPr>
          <w:p>
            <w:pPr>
              <w:spacing w:after="40" w:before="40"/>
            </w:pPr>
            <w:r>
              <w:rPr>
                <w:b/>
              </w:rPr>
            </w:r>
            <w:r>
              <w:rPr>
                <w:b/>
              </w:rPr>
              <w:t>Temperature</w:t>
            </w:r>
          </w:p>
        </w:tc>
        <w:tc>
          <w:tcPr>
            <w:tcW w:type="dxa" w:w="1440"/>
          </w:tcPr>
          <w:p>
            <w:pPr>
              <w:spacing w:after="40" w:before="40"/>
            </w:pPr>
            <w:r>
              <w:rPr>
                <w:b/>
              </w:rPr>
            </w:r>
            <w:r>
              <w:rPr>
                <w:b/>
              </w:rPr>
              <w:t>Ice</w:t>
            </w:r>
          </w:p>
        </w:tc>
        <w:tc>
          <w:tcPr>
            <w:tcW w:type="dxa" w:w="1440"/>
          </w:tcPr>
          <w:p>
            <w:pPr>
              <w:spacing w:after="40" w:before="40"/>
            </w:pPr>
            <w:r>
              <w:rPr>
                <w:b/>
              </w:rPr>
            </w:r>
            <w:r>
              <w:rPr>
                <w:b/>
              </w:rPr>
              <w:t>Wind</w:t>
            </w:r>
          </w:p>
        </w:tc>
        <w:tc>
          <w:tcPr>
            <w:tcW w:type="dxa" w:w="1440"/>
          </w:tcPr>
          <w:p>
            <w:pPr>
              <w:spacing w:after="40" w:before="40"/>
            </w:pPr>
            <w:r>
              <w:rPr>
                <w:b/>
              </w:rPr>
            </w:r>
            <w:r>
              <w:rPr>
                <w:b/>
              </w:rPr>
              <w:t>Applicability</w:t>
            </w:r>
          </w:p>
        </w:tc>
      </w:tr>
      <w:tr>
        <w:tc>
          <w:tcPr>
            <w:tcW w:type="dxa" w:w="1440"/>
          </w:tcPr>
          <w:p>
            <w:pPr>
              <w:spacing w:after="40" w:before="40"/>
            </w:pPr>
            <w:r/>
            <w:r>
              <w:t>Combined ice + wind (Heavy)</w:t>
            </w:r>
          </w:p>
        </w:tc>
        <w:tc>
          <w:tcPr>
            <w:tcW w:type="dxa" w:w="1440"/>
          </w:tcPr>
          <w:p>
            <w:pPr>
              <w:spacing w:after="40" w:before="40"/>
            </w:pPr>
            <w:r/>
            <w:r>
              <w:t>250B</w:t>
            </w:r>
          </w:p>
        </w:tc>
        <w:tc>
          <w:tcPr>
            <w:tcW w:type="dxa" w:w="1440"/>
          </w:tcPr>
          <w:p>
            <w:pPr>
              <w:spacing w:after="40" w:before="40"/>
            </w:pPr>
            <w:r/>
            <w:r>
              <w:t>0 deg F</w:t>
            </w:r>
          </w:p>
        </w:tc>
        <w:tc>
          <w:tcPr>
            <w:tcW w:type="dxa" w:w="1440"/>
          </w:tcPr>
          <w:p>
            <w:pPr>
              <w:spacing w:after="40" w:before="40"/>
            </w:pPr>
            <w:r/>
            <w:r>
              <w:t>0.50 in</w:t>
            </w:r>
          </w:p>
        </w:tc>
        <w:tc>
          <w:tcPr>
            <w:tcW w:type="dxa" w:w="1440"/>
          </w:tcPr>
          <w:p>
            <w:pPr>
              <w:spacing w:after="40" w:before="40"/>
            </w:pPr>
            <w:r/>
            <w:r>
              <w:t>4 psf</w:t>
            </w:r>
          </w:p>
        </w:tc>
        <w:tc>
          <w:tcPr>
            <w:tcW w:type="dxa" w:w="1440"/>
          </w:tcPr>
          <w:p>
            <w:pPr>
              <w:spacing w:after="40" w:before="40"/>
            </w:pPr>
            <w:r/>
            <w:r>
              <w:t>Heavy district</w:t>
            </w:r>
          </w:p>
        </w:tc>
      </w:tr>
      <w:tr>
        <w:tc>
          <w:tcPr>
            <w:tcW w:type="dxa" w:w="1440"/>
          </w:tcPr>
          <w:p>
            <w:pPr>
              <w:spacing w:after="40" w:before="40"/>
            </w:pPr>
            <w:r/>
            <w:r>
              <w:t>Combined ice + wind (Medium)</w:t>
            </w:r>
          </w:p>
        </w:tc>
        <w:tc>
          <w:tcPr>
            <w:tcW w:type="dxa" w:w="1440"/>
          </w:tcPr>
          <w:p>
            <w:pPr>
              <w:spacing w:after="40" w:before="40"/>
            </w:pPr>
            <w:r/>
            <w:r>
              <w:t>250B</w:t>
            </w:r>
          </w:p>
        </w:tc>
        <w:tc>
          <w:tcPr>
            <w:tcW w:type="dxa" w:w="1440"/>
          </w:tcPr>
          <w:p>
            <w:pPr>
              <w:spacing w:after="40" w:before="40"/>
            </w:pPr>
            <w:r/>
            <w:r>
              <w:t>15 deg F</w:t>
            </w:r>
          </w:p>
        </w:tc>
        <w:tc>
          <w:tcPr>
            <w:tcW w:type="dxa" w:w="1440"/>
          </w:tcPr>
          <w:p>
            <w:pPr>
              <w:spacing w:after="40" w:before="40"/>
            </w:pPr>
            <w:r/>
            <w:r>
              <w:t>0.25 in</w:t>
            </w:r>
          </w:p>
        </w:tc>
        <w:tc>
          <w:tcPr>
            <w:tcW w:type="dxa" w:w="1440"/>
          </w:tcPr>
          <w:p>
            <w:pPr>
              <w:spacing w:after="40" w:before="40"/>
            </w:pPr>
            <w:r/>
            <w:r>
              <w:t>4 psf</w:t>
            </w:r>
          </w:p>
        </w:tc>
        <w:tc>
          <w:tcPr>
            <w:tcW w:type="dxa" w:w="1440"/>
          </w:tcPr>
          <w:p>
            <w:pPr>
              <w:spacing w:after="40" w:before="40"/>
            </w:pPr>
            <w:r/>
            <w:r>
              <w:t>Medium district</w:t>
            </w:r>
          </w:p>
        </w:tc>
      </w:tr>
      <w:tr>
        <w:tc>
          <w:tcPr>
            <w:tcW w:type="dxa" w:w="1440"/>
          </w:tcPr>
          <w:p>
            <w:pPr>
              <w:spacing w:after="40" w:before="40"/>
            </w:pPr>
            <w:r/>
            <w:r>
              <w:t>Extreme wind</w:t>
            </w:r>
          </w:p>
        </w:tc>
        <w:tc>
          <w:tcPr>
            <w:tcW w:type="dxa" w:w="1440"/>
          </w:tcPr>
          <w:p>
            <w:pPr>
              <w:spacing w:after="40" w:before="40"/>
            </w:pPr>
            <w:r/>
            <w:r>
              <w:t>250C</w:t>
            </w:r>
          </w:p>
        </w:tc>
        <w:tc>
          <w:tcPr>
            <w:tcW w:type="dxa" w:w="1440"/>
          </w:tcPr>
          <w:p>
            <w:pPr>
              <w:spacing w:after="40" w:before="40"/>
            </w:pPr>
            <w:r/>
            <w:r>
              <w:t>60 deg F</w:t>
            </w:r>
          </w:p>
        </w:tc>
        <w:tc>
          <w:tcPr>
            <w:tcW w:type="dxa" w:w="1440"/>
          </w:tcPr>
          <w:p>
            <w:pPr>
              <w:spacing w:after="40" w:before="40"/>
            </w:pPr>
            <w:r/>
            <w:r>
              <w:t>0 in</w:t>
            </w:r>
          </w:p>
        </w:tc>
        <w:tc>
          <w:tcPr>
            <w:tcW w:type="dxa" w:w="1440"/>
          </w:tcPr>
          <w:p>
            <w:pPr>
              <w:spacing w:after="40" w:before="40"/>
            </w:pPr>
            <w:r/>
            <w:r>
              <w:t>85 mph (height-varying)</w:t>
            </w:r>
          </w:p>
        </w:tc>
        <w:tc>
          <w:tcPr>
            <w:tcW w:type="dxa" w:w="1440"/>
          </w:tcPr>
          <w:p>
            <w:pPr>
              <w:spacing w:after="40" w:before="40"/>
            </w:pPr>
            <w:r/>
            <w:r>
              <w:t>All poles (PGE extends to all heights)</w:t>
            </w:r>
          </w:p>
        </w:tc>
      </w:tr>
      <w:tr>
        <w:tc>
          <w:tcPr>
            <w:tcW w:type="dxa" w:w="1440"/>
          </w:tcPr>
          <w:p>
            <w:pPr>
              <w:spacing w:after="40" w:before="40"/>
            </w:pPr>
            <w:r/>
            <w:r>
              <w:t>Extreme ice + wind</w:t>
            </w:r>
          </w:p>
        </w:tc>
        <w:tc>
          <w:tcPr>
            <w:tcW w:type="dxa" w:w="1440"/>
          </w:tcPr>
          <w:p>
            <w:pPr>
              <w:spacing w:after="40" w:before="40"/>
            </w:pPr>
            <w:r/>
            <w:r>
              <w:t>250D</w:t>
            </w:r>
          </w:p>
        </w:tc>
        <w:tc>
          <w:tcPr>
            <w:tcW w:type="dxa" w:w="1440"/>
          </w:tcPr>
          <w:p>
            <w:pPr>
              <w:spacing w:after="40" w:before="40"/>
            </w:pPr>
            <w:r/>
            <w:r>
              <w:t>per map</w:t>
            </w:r>
          </w:p>
        </w:tc>
        <w:tc>
          <w:tcPr>
            <w:tcW w:type="dxa" w:w="1440"/>
          </w:tcPr>
          <w:p>
            <w:pPr>
              <w:spacing w:after="40" w:before="40"/>
            </w:pPr>
            <w:r/>
            <w:r>
              <w:t>per map</w:t>
            </w:r>
          </w:p>
        </w:tc>
        <w:tc>
          <w:tcPr>
            <w:tcW w:type="dxa" w:w="1440"/>
          </w:tcPr>
          <w:p>
            <w:pPr>
              <w:spacing w:after="40" w:before="40"/>
            </w:pPr>
            <w:r/>
            <w:r>
              <w:t>per map</w:t>
            </w:r>
          </w:p>
        </w:tc>
        <w:tc>
          <w:tcPr>
            <w:tcW w:type="dxa" w:w="1440"/>
          </w:tcPr>
          <w:p>
            <w:pPr>
              <w:spacing w:after="40" w:before="40"/>
            </w:pPr>
            <w:r/>
            <w:r>
              <w:t>Where 250D data available</w:t>
            </w:r>
          </w:p>
        </w:tc>
      </w:tr>
      <w:tr>
        <w:tc>
          <w:tcPr>
            <w:tcW w:type="dxa" w:w="1440"/>
          </w:tcPr>
          <w:p>
            <w:pPr>
              <w:spacing w:after="40" w:before="40"/>
            </w:pPr>
            <w:r/>
            <w:r>
              <w:t>Extreme ice (no wind)</w:t>
            </w:r>
          </w:p>
        </w:tc>
        <w:tc>
          <w:tcPr>
            <w:tcW w:type="dxa" w:w="1440"/>
          </w:tcPr>
          <w:p>
            <w:pPr>
              <w:spacing w:after="40" w:before="40"/>
            </w:pPr>
            <w:r/>
            <w:r>
              <w:t>PGE</w:t>
            </w:r>
          </w:p>
        </w:tc>
        <w:tc>
          <w:tcPr>
            <w:tcW w:type="dxa" w:w="1440"/>
          </w:tcPr>
          <w:p>
            <w:pPr>
              <w:spacing w:after="40" w:before="40"/>
            </w:pPr>
            <w:r/>
            <w:r>
              <w:t>32 deg F</w:t>
            </w:r>
          </w:p>
        </w:tc>
        <w:tc>
          <w:tcPr>
            <w:tcW w:type="dxa" w:w="1440"/>
          </w:tcPr>
          <w:p>
            <w:pPr>
              <w:spacing w:after="40" w:before="40"/>
            </w:pPr>
            <w:r/>
            <w:r>
              <w:t>0.5/1.0 in</w:t>
            </w:r>
          </w:p>
        </w:tc>
        <w:tc>
          <w:tcPr>
            <w:tcW w:type="dxa" w:w="1440"/>
          </w:tcPr>
          <w:p>
            <w:pPr>
              <w:spacing w:after="40" w:before="40"/>
            </w:pPr>
            <w:r/>
            <w:r>
              <w:t>0 psf</w:t>
            </w:r>
          </w:p>
        </w:tc>
        <w:tc>
          <w:tcPr>
            <w:tcW w:type="dxa" w:w="1440"/>
          </w:tcPr>
          <w:p>
            <w:pPr>
              <w:spacing w:after="40" w:before="40"/>
            </w:pPr>
            <w:r/>
            <w:r>
              <w:t>All poles (by district)</w:t>
            </w:r>
          </w:p>
        </w:tc>
      </w:tr>
      <w:tr>
        <w:tc>
          <w:tcPr>
            <w:tcW w:type="dxa" w:w="1440"/>
          </w:tcPr>
          <w:p>
            <w:pPr>
              <w:spacing w:after="40" w:before="40"/>
            </w:pPr>
            <w:r/>
            <w:r>
              <w:t>Fire wind (distribution)</w:t>
            </w:r>
          </w:p>
        </w:tc>
        <w:tc>
          <w:tcPr>
            <w:tcW w:type="dxa" w:w="1440"/>
          </w:tcPr>
          <w:p>
            <w:pPr>
              <w:spacing w:after="40" w:before="40"/>
            </w:pPr>
            <w:r/>
            <w:r>
              <w:t>PGE</w:t>
            </w:r>
          </w:p>
        </w:tc>
        <w:tc>
          <w:tcPr>
            <w:tcW w:type="dxa" w:w="1440"/>
          </w:tcPr>
          <w:p>
            <w:pPr>
              <w:spacing w:after="40" w:before="40"/>
            </w:pPr>
            <w:r/>
            <w:r>
              <w:t>60 deg F</w:t>
            </w:r>
          </w:p>
        </w:tc>
        <w:tc>
          <w:tcPr>
            <w:tcW w:type="dxa" w:w="1440"/>
          </w:tcPr>
          <w:p>
            <w:pPr>
              <w:spacing w:after="40" w:before="40"/>
            </w:pPr>
            <w:r/>
            <w:r>
              <w:t>0 in</w:t>
            </w:r>
          </w:p>
        </w:tc>
        <w:tc>
          <w:tcPr>
            <w:tcW w:type="dxa" w:w="1440"/>
          </w:tcPr>
          <w:p>
            <w:pPr>
              <w:spacing w:after="40" w:before="40"/>
            </w:pPr>
            <w:r/>
            <w:r>
              <w:t>85 mph</w:t>
            </w:r>
          </w:p>
        </w:tc>
        <w:tc>
          <w:tcPr>
            <w:tcW w:type="dxa" w:w="1440"/>
          </w:tcPr>
          <w:p>
            <w:pPr>
              <w:spacing w:after="40" w:before="40"/>
            </w:pPr>
            <w:r/>
            <w:r>
              <w:t>Poles in HFRZ, &lt; 57 kV</w:t>
            </w:r>
          </w:p>
        </w:tc>
      </w:tr>
      <w:tr>
        <w:tc>
          <w:tcPr>
            <w:tcW w:type="dxa" w:w="1440"/>
          </w:tcPr>
          <w:p>
            <w:pPr>
              <w:spacing w:after="40" w:before="40"/>
            </w:pPr>
            <w:r/>
            <w:r>
              <w:t>Fire wind (transmission)</w:t>
            </w:r>
          </w:p>
        </w:tc>
        <w:tc>
          <w:tcPr>
            <w:tcW w:type="dxa" w:w="1440"/>
          </w:tcPr>
          <w:p>
            <w:pPr>
              <w:spacing w:after="40" w:before="40"/>
            </w:pPr>
            <w:r/>
            <w:r>
              <w:t>PGE</w:t>
            </w:r>
          </w:p>
        </w:tc>
        <w:tc>
          <w:tcPr>
            <w:tcW w:type="dxa" w:w="1440"/>
          </w:tcPr>
          <w:p>
            <w:pPr>
              <w:spacing w:after="40" w:before="40"/>
            </w:pPr>
            <w:r/>
            <w:r>
              <w:t>60 deg F</w:t>
            </w:r>
          </w:p>
        </w:tc>
        <w:tc>
          <w:tcPr>
            <w:tcW w:type="dxa" w:w="1440"/>
          </w:tcPr>
          <w:p>
            <w:pPr>
              <w:spacing w:after="40" w:before="40"/>
            </w:pPr>
            <w:r/>
            <w:r>
              <w:t>0 in</w:t>
            </w:r>
          </w:p>
        </w:tc>
        <w:tc>
          <w:tcPr>
            <w:tcW w:type="dxa" w:w="1440"/>
          </w:tcPr>
          <w:p>
            <w:pPr>
              <w:spacing w:after="40" w:before="40"/>
            </w:pPr>
            <w:r/>
            <w:r>
              <w:t>110 mph</w:t>
            </w:r>
          </w:p>
        </w:tc>
        <w:tc>
          <w:tcPr>
            <w:tcW w:type="dxa" w:w="1440"/>
          </w:tcPr>
          <w:p>
            <w:pPr>
              <w:spacing w:after="40" w:before="40"/>
            </w:pPr>
            <w:r/>
            <w:r>
              <w:t>Poles in HFRZ, &gt;= 57 kV</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