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Load Case: Rule 250C — Extreme Wind</w:t>
      </w:r>
    </w:p>
    <w:p>
      <w:pPr>
        <w:pStyle w:val="Heading2"/>
      </w:pPr>
      <w:r>
        <w:t>Description</w:t>
      </w:r>
    </w:p>
    <w:p>
      <w:r>
        <w:t>NESC Rule 250C extreme wind loading with height-varying wind pressure. PGE overrides the base NESC in three ways: (1) always uses Grade B wind speed regardless of structure grade, (2) applies to poles and spans exceeding 60 ft (base NESC also uses 60 ft threshold), and (3) uses different load/strength factors for steel versus wood/FRP poles.</w:t>
      </w:r>
    </w:p>
    <w:p>
      <w:pPr>
        <w:pStyle w:val="Heading2"/>
      </w:pPr>
      <w:r>
        <w:t>References</w:t>
      </w:r>
    </w:p>
    <w:p>
      <w:r>
        <w:t>- NESC C2-2017, Rule 250C - PGE LD20055, Table 2 (extreme wind load and strength factors) - PGE LD20020, Rule 250C section (basic wind speed)</w:t>
      </w:r>
    </w:p>
    <w:p>
      <w:pPr>
        <w:pStyle w:val="Heading2"/>
      </w:pPr>
      <w:r>
        <w:t>Weather Parameters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b/>
              </w:rPr>
              <w:t>Source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/>
            <w:r>
              <w:t>Basic wind speed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>
              <w:t>85 mph (Grade B, PGE service area)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/>
            <w:r>
              <w:rPr>
                <w:rFonts w:ascii="Consolas" w:hAnsi="Consolas"/>
                <w:color w:val="404040"/>
                <w:sz w:val="18"/>
              </w:rPr>
              <w:t>dt_250c_grb_wind_speed</w:t>
            </w:r>
            <w:r>
              <w:t xml:space="preserve"> geospatial lookup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/>
            <w:r>
              <w:t>Temperature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>
              <w:t>60 deg F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>
              <w:t>Per NESC 250C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/>
            <w:r>
              <w:t>Ice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>
              <w:t>None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>
              <w:t>Per NESC 250C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/>
            <w:r>
              <w:t>Wind pressure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>
              <w:t>Height-varying, calculated from basic wind speed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/>
            <w:r>
              <w:rPr>
                <w:rFonts w:ascii="Consolas" w:hAnsi="Consolas"/>
                <w:color w:val="404040"/>
                <w:sz w:val="18"/>
              </w:rPr>
              <w:t>0.00256 * V^2</w:t>
            </w:r>
            <w:r>
              <w:t xml:space="preserve"> psf at reference height</w:t>
            </w:r>
          </w:p>
        </w:tc>
      </w:tr>
    </w:tbl>
    <w:p/>
    <w:p>
      <w:r>
        <w:t>Wind pressure varies with height above ground per NESC 250C formulas. Approximate pressures: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b/>
              </w:rPr>
              <w:t>Height Band (ft AGL)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b/>
              </w:rPr>
              <w:t>Wind Speed (mph)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b/>
              </w:rPr>
              <w:t>Wind Pressure (psf)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/>
            <w:r>
              <w:t>0 - 33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>
              <w:t>85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>
              <w:t>18.5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/>
            <w:r>
              <w:t>33 - 60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>
              <w:t>86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>
              <w:t>18.9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/>
            <w:r>
              <w:t>60 - 100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>
              <w:t>90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>
              <w:t>20.7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/>
            <w:r>
              <w:t>100 - 150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>
              <w:t>93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>
              <w:t>22.1</w:t>
            </w:r>
          </w:p>
        </w:tc>
      </w:tr>
    </w:tbl>
    <w:p/>
    <w:p>
      <w:pPr>
        <w:pStyle w:val="Heading2"/>
      </w:pPr>
      <w:r>
        <w:t>Load and Strength Factors</w:t>
      </w:r>
    </w:p>
    <w:p>
      <w:r>
        <w:t>PGE LD20055 Table 2 specifies different factors by pole material:</w:t>
      </w:r>
    </w:p>
    <w:p>
      <w:pPr>
        <w:pStyle w:val="Heading3"/>
      </w:pPr>
      <w:r>
        <w:t>Wood / FRP Poles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b/>
              </w:rPr>
              <w:t>Factor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/>
            <w:r>
              <w:t>Wind load factor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/>
            <w:r>
              <w:t>1.0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/>
            <w:r>
              <w:t>Wire tension load factor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/>
            <w:r>
              <w:t>1.0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/>
            <w:r>
              <w:t>Vertical load factor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/>
            <w:r>
              <w:t>1.0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/>
            <w:r>
              <w:t>Strength factor — Wood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/>
            <w:r>
              <w:t>0.75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/>
            <w:r>
              <w:t>Strength factor — FRP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/>
            <w:r>
              <w:t>1.0</w:t>
            </w:r>
          </w:p>
        </w:tc>
      </w:tr>
    </w:tbl>
    <w:p/>
    <w:p>
      <w:r/>
      <w:r>
        <w:rPr>
          <w:b/>
        </w:rPr>
        <w:t>Environment template:</w:t>
      </w:r>
      <w:r>
        <w:t xml:space="preserve"> </w:t>
      </w:r>
      <w:r>
        <w:rPr>
          <w:rFonts w:ascii="Consolas" w:hAnsi="Consolas"/>
          <w:color w:val="404040"/>
          <w:sz w:val="18"/>
        </w:rPr>
        <w:t>PGE_250C_Wood</w:t>
      </w:r>
      <w:r/>
    </w:p>
    <w:p>
      <w:pPr>
        <w:pStyle w:val="Heading3"/>
      </w:pPr>
      <w:r>
        <w:t>Steel Poles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b/>
              </w:rPr>
              <w:t>Factor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/>
            <w:r>
              <w:t>Wind load factor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/>
            <w:r>
              <w:t>1.1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/>
            <w:r>
              <w:t>Wire tension load factor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/>
            <w:r>
              <w:t>1.1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/>
            <w:r>
              <w:t>Vertical load factor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/>
            <w:r>
              <w:t>1.1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/>
            <w:r>
              <w:t>Strength factor — Steel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/>
            <w:r>
              <w:t>1.0</w:t>
            </w:r>
          </w:p>
        </w:tc>
      </w:tr>
    </w:tbl>
    <w:p/>
    <w:p>
      <w:r/>
      <w:r>
        <w:rPr>
          <w:b/>
        </w:rPr>
        <w:t>Environment template:</w:t>
      </w:r>
      <w:r>
        <w:t xml:space="preserve"> </w:t>
      </w:r>
      <w:r>
        <w:rPr>
          <w:rFonts w:ascii="Consolas" w:hAnsi="Consolas"/>
          <w:color w:val="404040"/>
          <w:sz w:val="18"/>
        </w:rPr>
        <w:t>PGE_250C_Steel</w:t>
      </w:r>
      <w:r/>
    </w:p>
    <w:p>
      <w:pPr>
        <w:pStyle w:val="Heading2"/>
      </w:pPr>
      <w:r>
        <w:t>Applicability Criteria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b/>
              </w:rPr>
              <w:t>Criterion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b/>
              </w:rPr>
              <w:t>Condition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/>
            <w:r>
              <w:t>Pole height exceeds 60 ft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/>
            <w:r/>
            <w:r>
              <w:rPr>
                <w:rFonts w:ascii="Consolas" w:hAnsi="Consolas"/>
                <w:color w:val="404040"/>
                <w:sz w:val="18"/>
              </w:rPr>
              <w:t>pole.height &gt; 60ft</w:t>
            </w:r>
            <w:r/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/>
            <w:r>
              <w:t>OR any span exceeds 60 ft max height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/>
            <w:r/>
            <w:r>
              <w:rPr>
                <w:rFonts w:ascii="Consolas" w:hAnsi="Consolas"/>
                <w:color w:val="404040"/>
                <w:sz w:val="18"/>
              </w:rPr>
              <w:t>any(span_stacks[].u_span_height[].max_height &gt; 60ft)</w:t>
            </w:r>
            <w:r/>
          </w:p>
        </w:tc>
      </w:tr>
    </w:tbl>
    <w:p/>
    <w:p>
      <w:r>
        <w:t>If neither criterion is met, the load case is skipped and the output is null.</w:t>
      </w:r>
    </w:p>
    <w:p>
      <w:r/>
      <w:r>
        <w:rPr>
          <w:b/>
        </w:rPr>
        <w:t>PGE override:</w:t>
      </w:r>
      <w:r>
        <w:t xml:space="preserve"> Always uses Grade B wind speed from </w:t>
      </w:r>
      <w:r>
        <w:rPr>
          <w:rFonts w:ascii="Consolas" w:hAnsi="Consolas"/>
          <w:color w:val="404040"/>
          <w:sz w:val="18"/>
        </w:rPr>
        <w:t>dt_250c_grb_wind_speed</w:t>
      </w:r>
      <w:r>
        <w:t>, never the Grade C map.</w:t>
      </w:r>
    </w:p>
    <w:p>
      <w:r/>
      <w:r>
        <w:rPr>
          <w:b/>
        </w:rPr>
        <w:t>Steel detection:</w:t>
      </w:r>
      <w:r>
        <w:t xml:space="preserve"> </w:t>
      </w:r>
      <w:r>
        <w:rPr>
          <w:rFonts w:ascii="Consolas" w:hAnsi="Consolas"/>
          <w:color w:val="404040"/>
          <w:sz w:val="18"/>
        </w:rPr>
        <w:t>pole.type.material = "steel"</w:t>
      </w:r>
      <w:r>
        <w:t xml:space="preserve"> determines which environment template is used.</w:t>
      </w:r>
    </w:p>
    <w:p>
      <w:pPr>
        <w:pStyle w:val="Heading2"/>
      </w:pPr>
      <w:r>
        <w:t>Implementation</w:t>
      </w:r>
    </w:p>
    <w:p>
      <w:r>
        <w:t xml:space="preserve">- </w:t>
      </w:r>
      <w:r>
        <w:rPr>
          <w:b/>
        </w:rPr>
        <w:t>Processing type:</w:t>
      </w:r>
      <w:r>
        <w:t xml:space="preserve"> </w:t>
      </w:r>
      <w:r>
        <w:rPr>
          <w:rFonts w:ascii="Consolas" w:hAnsi="Consolas"/>
          <w:color w:val="404040"/>
          <w:sz w:val="18"/>
        </w:rPr>
        <w:t>portland_nesc~PoleLoadingRule250cProcessing</w:t>
      </w:r>
      <w:r>
        <w:t xml:space="preserve"> - </w:t>
      </w:r>
      <w:r>
        <w:rPr>
          <w:b/>
        </w:rPr>
        <w:t>Calculator type:</w:t>
      </w:r>
      <w:r>
        <w:t xml:space="preserve"> </w:t>
      </w:r>
      <w:r>
        <w:rPr>
          <w:rFonts w:ascii="Consolas" w:hAnsi="Consolas"/>
          <w:color w:val="404040"/>
          <w:sz w:val="18"/>
        </w:rPr>
        <w:t>nesc~PoleLoadingRule250cCalculator</w:t>
      </w:r>
      <w:r>
        <w:t xml:space="preserve"> (base NESC, with PGE Processing injected via DI) - </w:t>
      </w:r>
      <w:r>
        <w:rPr>
          <w:b/>
        </w:rPr>
        <w:t>Wind pressure override:</w:t>
      </w:r>
      <w:r>
        <w:t xml:space="preserve"> </w:t>
      </w:r>
      <w:r>
        <w:rPr>
          <w:rFonts w:ascii="Consolas" w:hAnsi="Consolas"/>
          <w:color w:val="404040"/>
          <w:sz w:val="18"/>
        </w:rPr>
        <w:t>make_environment(template: env, wind_pressure: 0.00256 * V^2 psf)</w:t>
      </w:r>
      <w:r>
        <w:t xml:space="preserve"> - </w:t>
      </w:r>
      <w:r>
        <w:rPr>
          <w:b/>
        </w:rPr>
        <w:t>Simulations:</w:t>
      </w:r>
      <w:r>
        <w:t xml:space="preserve"> 8 wind directions, non-network solve; only runs when </w:t>
      </w:r>
      <w:r>
        <w:rPr>
          <w:rFonts w:ascii="Consolas" w:hAnsi="Consolas"/>
          <w:color w:val="404040"/>
          <w:sz w:val="18"/>
        </w:rPr>
        <w:t>nesc250c_required</w:t>
      </w:r>
      <w:r>
        <w:t xml:space="preserve"> is true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