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Load Case: Extreme Wind (PGE-Specific — Ground Line Strength)</w:t>
      </w:r>
    </w:p>
    <w:p>
      <w:pPr>
        <w:pStyle w:val="Heading2"/>
      </w:pPr>
      <w:r>
        <w:t>Description</w:t>
      </w:r>
    </w:p>
    <w:p>
      <w:r>
        <w:t>PGE-specific extreme wind loading condition for ground-line strength assessment. This is separate from NESC Rule 250C and applies primarily to shorter structures (60 ft and under) and all steel poles. Wood/FRP poles taller than 60 ft are evaluated under Rule 250C instead, not this load case.</w:t>
      </w:r>
    </w:p>
    <w:p>
      <w:pPr>
        <w:pStyle w:val="Heading2"/>
      </w:pPr>
      <w:r>
        <w:t>References</w:t>
      </w:r>
    </w:p>
    <w:p>
      <w:r>
        <w:t>- PGE LD20055, Table 2 (extreme wind load and strength factors) - PGE LD20020 (general loading requirements)</w:t>
      </w:r>
    </w:p>
    <w:p>
      <w:pPr>
        <w:pStyle w:val="Heading2"/>
      </w:pPr>
      <w:r>
        <w:t>Weather Parameters</w:t>
      </w:r>
    </w:p>
    <w:p>
      <w:r>
        <w:t>Wind speed depends on pole height: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Pole Height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Wind Speed (mph)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Wind Pressure (psf)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t>60 ft and under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>70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>12.5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t>Over 60 ft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>90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>20.7</w:t>
            </w:r>
          </w:p>
        </w:tc>
      </w:tr>
    </w:tbl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t>Temperature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t>60 deg F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t>Ice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t>None</w:t>
            </w:r>
          </w:p>
        </w:tc>
      </w:tr>
    </w:tbl>
    <w:p/>
    <w:p>
      <w:r>
        <w:t xml:space="preserve">Wind pressure is calculated as </w:t>
      </w:r>
      <w:r>
        <w:rPr>
          <w:rFonts w:ascii="Consolas" w:hAnsi="Consolas"/>
          <w:color w:val="404040"/>
          <w:sz w:val="18"/>
        </w:rPr>
        <w:t>0.00256 * V^2</w:t>
      </w:r>
      <w:r>
        <w:t xml:space="preserve"> psf and applied via </w:t>
      </w:r>
      <w:r>
        <w:rPr>
          <w:rFonts w:ascii="Consolas" w:hAnsi="Consolas"/>
          <w:color w:val="404040"/>
          <w:sz w:val="18"/>
        </w:rPr>
        <w:t>make_environment</w:t>
      </w:r>
      <w:r>
        <w:t>.</w:t>
      </w:r>
    </w:p>
    <w:p>
      <w:pPr>
        <w:pStyle w:val="Heading2"/>
      </w:pPr>
      <w:r>
        <w:t>Load and Strength Factors</w:t>
      </w:r>
    </w:p>
    <w:p>
      <w:r>
        <w:t>PGE LD20055 Table 2:</w:t>
      </w:r>
    </w:p>
    <w:p>
      <w:pPr>
        <w:pStyle w:val="Heading3"/>
      </w:pPr>
      <w:r>
        <w:t>Wood / FRP Poles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Factor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t>Wind load factor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t>1.0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t>Wire tension load factor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t>1.0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t>Vertical load factor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t>1.0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t>Strength factor — Wood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t>0.75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t>Strength factor — FRP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t>1.0</w:t>
            </w:r>
          </w:p>
        </w:tc>
      </w:tr>
    </w:tbl>
    <w:p/>
    <w:p>
      <w:r/>
      <w:r>
        <w:rPr>
          <w:b/>
        </w:rPr>
        <w:t>Environment template:</w:t>
      </w:r>
      <w:r>
        <w:t xml:space="preserve"> </w:t>
      </w:r>
      <w:r>
        <w:rPr>
          <w:rFonts w:ascii="Consolas" w:hAnsi="Consolas"/>
          <w:color w:val="404040"/>
          <w:sz w:val="18"/>
        </w:rPr>
        <w:t>PGE_ExtremeWind_Wood</w:t>
      </w:r>
      <w:r/>
    </w:p>
    <w:p>
      <w:pPr>
        <w:pStyle w:val="Heading3"/>
      </w:pPr>
      <w:r>
        <w:t>Steel Poles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Factor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t>Wind load factor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t>1.1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t>Wire tension load factor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t>1.1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t>Vertical load factor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t>1.1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t>Strength factor — Steel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t>1.0</w:t>
            </w:r>
          </w:p>
        </w:tc>
      </w:tr>
    </w:tbl>
    <w:p/>
    <w:p>
      <w:r/>
      <w:r>
        <w:rPr>
          <w:b/>
        </w:rPr>
        <w:t>Environment template:</w:t>
      </w:r>
      <w:r>
        <w:t xml:space="preserve"> </w:t>
      </w:r>
      <w:r>
        <w:rPr>
          <w:rFonts w:ascii="Consolas" w:hAnsi="Consolas"/>
          <w:color w:val="404040"/>
          <w:sz w:val="18"/>
        </w:rPr>
        <w:t>PGE_ExtremeWind_Steel</w:t>
      </w:r>
      <w:r/>
    </w:p>
    <w:p>
      <w:pPr>
        <w:pStyle w:val="Heading2"/>
      </w:pPr>
      <w:r>
        <w:t>Applicability Criteria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Criterion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Condition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t>Pole height 60 ft or under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/>
            <w:r>
              <w:rPr>
                <w:rFonts w:ascii="Consolas" w:hAnsi="Consolas"/>
                <w:color w:val="404040"/>
                <w:sz w:val="18"/>
              </w:rPr>
              <w:t>pole.height &lt;= 60ft</w:t>
            </w:r>
            <w:r/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t>OR pole is steel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/>
            <w:r>
              <w:rPr>
                <w:rFonts w:ascii="Consolas" w:hAnsi="Consolas"/>
                <w:color w:val="404040"/>
                <w:sz w:val="18"/>
              </w:rPr>
              <w:t>pole.type.material = "steel"</w:t>
            </w:r>
            <w:r/>
          </w:p>
        </w:tc>
      </w:tr>
    </w:tbl>
    <w:p/>
    <w:p>
      <w:r>
        <w:t>Wood/FRP poles taller than 60 ft are excluded — they are covered by Rule 250C instead.</w:t>
      </w:r>
    </w:p>
    <w:p>
      <w:r>
        <w:t>If neither criterion is met, the load case is skipped and the output is null.</w:t>
      </w:r>
    </w:p>
    <w:p>
      <w:pPr>
        <w:pStyle w:val="Heading2"/>
      </w:pPr>
      <w:r>
        <w:t>Implementation</w:t>
      </w:r>
    </w:p>
    <w:p>
      <w:r>
        <w:t xml:space="preserve">- </w:t>
      </w:r>
      <w:r>
        <w:rPr>
          <w:b/>
        </w:rPr>
        <w:t>Processing type:</w:t>
      </w:r>
      <w:r>
        <w:t xml:space="preserve"> </w:t>
      </w:r>
      <w:r>
        <w:rPr>
          <w:rFonts w:ascii="Consolas" w:hAnsi="Consolas"/>
          <w:color w:val="404040"/>
          <w:sz w:val="18"/>
        </w:rPr>
        <w:t>portland_nesc~PoleLoadingExtremeWindProcessing</w:t>
      </w:r>
      <w:r>
        <w:t xml:space="preserve"> - </w:t>
      </w:r>
      <w:r>
        <w:rPr>
          <w:b/>
        </w:rPr>
        <w:t>Calculator type:</w:t>
      </w:r>
      <w:r>
        <w:t xml:space="preserve"> </w:t>
      </w:r>
      <w:r>
        <w:rPr>
          <w:rFonts w:ascii="Consolas" w:hAnsi="Consolas"/>
          <w:color w:val="404040"/>
          <w:sz w:val="18"/>
        </w:rPr>
        <w:t>portland_nesc~PoleLoadingExtremeWindCalculator</w:t>
      </w:r>
      <w:r>
        <w:t xml:space="preserve"> - </w:t>
      </w:r>
      <w:r>
        <w:rPr>
          <w:b/>
        </w:rPr>
        <w:t>Wind pressure override:</w:t>
      </w:r>
      <w:r>
        <w:t xml:space="preserve"> </w:t>
      </w:r>
      <w:r>
        <w:rPr>
          <w:rFonts w:ascii="Consolas" w:hAnsi="Consolas"/>
          <w:color w:val="404040"/>
          <w:sz w:val="18"/>
        </w:rPr>
        <w:t>make_environment(template: env, wind_pressure: 0.00256 * V^2 psf)</w:t>
      </w:r>
      <w:r>
        <w:t xml:space="preserve"> - </w:t>
      </w:r>
      <w:r>
        <w:rPr>
          <w:b/>
        </w:rPr>
        <w:t>Simulations:</w:t>
      </w:r>
      <w:r>
        <w:t xml:space="preserve"> 8 wind directions, non-network solve; only runs when </w:t>
      </w:r>
      <w:r>
        <w:rPr>
          <w:rFonts w:ascii="Consolas" w:hAnsi="Consolas"/>
          <w:color w:val="404040"/>
          <w:sz w:val="18"/>
        </w:rPr>
        <w:t>extreme_wind_required</w:t>
      </w:r>
      <w:r>
        <w:t xml:space="preserve"> is true - </w:t>
      </w:r>
      <w:r>
        <w:rPr>
          <w:b/>
        </w:rPr>
        <w:t>Output:</w:t>
      </w:r>
      <w:r>
        <w:t xml:space="preserve"> Returns environment, wind_speed, worst_pole, worst_stay, worst_xarm; null when not applicable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