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066B3"/>
          <w:sz w:val="96"/>
          <w:szCs w:val="96"/>
        </w:rPr>
        <w:t xml:space="preserve">LAYAK</w:t>
      </w:r>
    </w:p>
    <w:p>
      <w:pPr>
        <w:spacing w:after="400"/>
        <w:jc w:val="center"/>
      </w:pPr>
      <w:r>
        <w:rPr>
          <w:rFonts w:ascii="Arial" w:cs="Arial" w:eastAsia="Arial" w:hAnsi="Arial"/>
          <w:i/>
          <w:iCs/>
          <w:color w:val="6B7280"/>
          <w:sz w:val="28"/>
          <w:szCs w:val="28"/>
        </w:rPr>
        <w:t xml:space="preserve">The neutral credentials standard for Malaysia's QR economy</w:t>
      </w:r>
    </w:p>
    <w:p>
      <w:pPr>
        <w:spacing w:after="200"/>
        <w:jc w:val="center"/>
      </w:pPr>
      <w:r>
        <w:rPr>
          <w:rFonts w:ascii="Arial" w:cs="Arial" w:eastAsia="Arial" w:hAnsi="Arial"/>
          <w:b/>
          <w:bCs/>
          <w:color w:val="111827"/>
          <w:sz w:val="36"/>
          <w:szCs w:val="36"/>
        </w:rPr>
        <w:t xml:space="preserve">BUILD PRD — 24-Hour Demo Scope</w:t>
      </w:r>
    </w:p>
    <w:p>
      <w:pPr>
        <w:spacing w:after="800"/>
        <w:jc w:val="center"/>
      </w:pPr>
      <w:r>
        <w:rPr>
          <w:rFonts w:ascii="Arial" w:cs="Arial" w:eastAsia="Arial" w:hAnsi="Arial"/>
          <w:color w:val="6B7280"/>
          <w:sz w:val="22"/>
          <w:szCs w:val="22"/>
        </w:rPr>
        <w:t xml:space="preserve">TNG Digital FINHACK 2026  ·  Team FinNIX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4"/>
              <w:bottom w:val="single" w:color="B45309" w:sz="4"/>
              <w:right w:val="single" w:color="B45309" w:sz="4"/>
            </w:tcBorders>
            <w:shd w:fill="FEF3C7" w:val="clear"/>
            <w:tcMar>
              <w:top w:type="dxa" w:w="120"/>
              <w:left w:type="dxa" w:w="200"/>
              <w:bottom w:type="dxa" w:w="120"/>
              <w:right w:type="dxa" w:w="200"/>
            </w:tcMar>
          </w:tcPr>
          <w:p>
            <w:pPr>
              <w:spacing w:after="60"/>
            </w:pPr>
            <w:r>
              <w:rPr>
                <w:rFonts w:ascii="Arial" w:cs="Arial" w:eastAsia="Arial" w:hAnsi="Arial"/>
                <w:b/>
                <w:bCs/>
                <w:color w:val="B45309"/>
                <w:sz w:val="20"/>
                <w:szCs w:val="20"/>
              </w:rPr>
              <w:t xml:space="preserve">READ THIS FIRST</w:t>
            </w:r>
          </w:p>
          <w:p>
            <w:r>
              <w:rPr>
                <w:rFonts w:ascii="Arial" w:cs="Arial" w:eastAsia="Arial" w:hAnsi="Arial"/>
                <w:color w:val="111827"/>
                <w:sz w:val="22"/>
                <w:szCs w:val="22"/>
              </w:rPr>
              <w:t xml:space="preserve">This is not a strategy doc — the source-of-truth narrative is. This PRD answers one question only: "What ships in 24 hours, and who builds what?" Every section here maps to a demo moment, an API endpoint, or a task on someone's plate. If a section doesn't help you ship, it doesn't belong here.</w:t>
            </w:r>
          </w:p>
        </w:tc>
      </w:tr>
    </w:tbl>
    <w:p>
      <w:r>
        <w:br w:type="page"/>
      </w:r>
    </w:p>
    <w:p>
      <w:pPr>
        <w:pStyle w:val="Heading1"/>
        <w:spacing w:after="180" w:before="360"/>
      </w:pPr>
      <w:r>
        <w:rPr>
          <w:rFonts w:ascii="Arial" w:cs="Arial" w:eastAsia="Arial" w:hAnsi="Arial"/>
          <w:b/>
          <w:bCs/>
          <w:color w:val="0066B3"/>
          <w:sz w:val="32"/>
          <w:szCs w:val="32"/>
        </w:rPr>
        <w:t xml:space="preserve">1. Scope — What We Are Building (and Not)</w:t>
      </w:r>
    </w:p>
    <w:p>
      <w:pPr>
        <w:pStyle w:val="Heading2"/>
        <w:spacing w:after="140" w:before="280"/>
      </w:pPr>
      <w:r>
        <w:rPr>
          <w:rFonts w:ascii="Arial" w:cs="Arial" w:eastAsia="Arial" w:hAnsi="Arial"/>
          <w:b/>
          <w:bCs/>
          <w:color w:val="111827"/>
          <w:sz w:val="26"/>
          <w:szCs w:val="26"/>
        </w:rPr>
        <w:t xml:space="preserve">1.1 The 4-minute demo defines the build</w:t>
      </w:r>
    </w:p>
    <w:p>
      <w:pPr>
        <w:spacing w:after="120"/>
      </w:pPr>
      <w:r>
        <w:rPr>
          <w:rFonts w:ascii="Arial" w:cs="Arial" w:eastAsia="Arial" w:hAnsi="Arial"/>
          <w:sz w:val="22"/>
          <w:szCs w:val="22"/>
        </w:rPr>
        <w:t xml:space="preserve">We are not building LAYAK. We are building the demo of LAYAK. Every line of code traces back to one of six demo moments. Anything that doesn't appear on screen during the 4-minute pitch is out of scope, full stop.</w:t>
      </w:r>
    </w:p>
    <w:p>
      <w:pPr>
        <w:pStyle w:val="Heading3"/>
        <w:spacing w:after="100" w:before="200"/>
      </w:pPr>
      <w:r>
        <w:rPr>
          <w:rFonts w:ascii="Arial" w:cs="Arial" w:eastAsia="Arial" w:hAnsi="Arial"/>
          <w:b/>
          <w:bCs/>
          <w:color w:val="1A8FE3"/>
          <w:sz w:val="22"/>
          <w:szCs w:val="22"/>
        </w:rPr>
        <w:t xml:space="preserve">The six demo moments (the only things that need to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00"/>
        <w:gridCol w:w="2360"/>
      </w:tblGrid>
      <w:tr>
        <w:trPr>
          <w:tblHeader/>
        </w:trPr>
        <w:tc>
          <w:tcPr>
            <w:tcW w:type="dxa" w:w="60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Moment</w:t>
            </w:r>
          </w:p>
        </w:tc>
        <w:tc>
          <w:tcPr>
            <w:tcW w:type="dxa" w:w="420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What's on screen</w:t>
            </w:r>
          </w:p>
        </w:tc>
        <w:tc>
          <w:tcPr>
            <w:tcW w:type="dxa" w:w="236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Layer</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Worker app — Kumar's Layak Score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720, with plain-language drivers</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1A8FE3"/>
                <w:sz w:val="20"/>
                <w:szCs w:val="20"/>
              </w:rPr>
              <w:t xml:space="preserve">Layer 2 visible</w:t>
            </w:r>
          </w:p>
        </w:tc>
      </w:tr>
      <w:tr>
        <w:tc>
          <w:tcPr>
            <w:tcW w:type="dxa"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Market position card</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"You earn RM4,200. Brickfields avg RM4,800. Top quartile RM6,100."</w:t>
            </w:r>
          </w:p>
        </w:tc>
        <w:tc>
          <w:tcPr>
            <w:tcW w:type="dxa" w:w="2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color w:val="1A8FE3"/>
                <w:sz w:val="20"/>
                <w:szCs w:val="20"/>
              </w:rPr>
              <w:t xml:space="preserve">Layer 1 visible</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Productive-asset BNPL flow</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Tap "Get a second chair" → RM3,000 / 12mo / RM280</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1A8FE3"/>
                <w:sz w:val="20"/>
                <w:szCs w:val="20"/>
              </w:rPr>
              <w:t xml:space="preserve">Layer 3 visible</w:t>
            </w:r>
          </w:p>
        </w:tc>
      </w:tr>
      <w:tr>
        <w:tc>
          <w:tcPr>
            <w:tcW w:type="dxa"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Lender API call (live, on screen)</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Partner lender pulls credential via API, returns verified income</w:t>
            </w:r>
          </w:p>
        </w:tc>
        <w:tc>
          <w:tcPr>
            <w:tcW w:type="dxa" w:w="2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color w:val="1A8FE3"/>
                <w:sz w:val="20"/>
                <w:szCs w:val="20"/>
              </w:rPr>
              <w:t xml:space="preserve">Layer 2 as infra</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TNG analytics dashboard</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Heatmap of KL QR earnings by zone &amp; trade</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1A8FE3"/>
                <w:sz w:val="20"/>
                <w:szCs w:val="20"/>
              </w:rPr>
              <w:t xml:space="preserve">Layer 1 as TNG view</w:t>
            </w:r>
          </w:p>
        </w:tc>
      </w:tr>
      <w:tr>
        <w:tc>
          <w:tcPr>
            <w:tcW w:type="dxa"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6</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Flywheel close</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Visual loop slide — more workers → more data → better scores → cheaper credit</w:t>
            </w:r>
          </w:p>
        </w:tc>
        <w:tc>
          <w:tcPr>
            <w:tcW w:type="dxa" w:w="2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color w:val="1A8FE3"/>
                <w:sz w:val="20"/>
                <w:szCs w:val="20"/>
              </w:rPr>
              <w:t xml:space="preserve">Strategic close</w:t>
            </w:r>
          </w:p>
        </w:tc>
      </w:tr>
    </w:tbl>
    <w:p>
      <w:pPr>
        <w:pStyle w:val="Heading2"/>
        <w:spacing w:after="140" w:before="280"/>
      </w:pPr>
      <w:r>
        <w:rPr>
          <w:rFonts w:ascii="Arial" w:cs="Arial" w:eastAsia="Arial" w:hAnsi="Arial"/>
          <w:b/>
          <w:bCs/>
          <w:color w:val="111827"/>
          <w:sz w:val="26"/>
          <w:szCs w:val="26"/>
        </w:rPr>
        <w:t xml:space="preserve">1.2 In scope (build these)</w:t>
      </w:r>
    </w:p>
    <w:p>
      <w:pPr>
        <w:pStyle w:val="ListParagraph"/>
        <w:numPr>
          <w:ilvl w:val="0"/>
          <w:numId w:val="2"/>
        </w:numPr>
        <w:spacing w:after="80"/>
      </w:pPr>
      <w:r>
        <w:rPr>
          <w:rFonts w:ascii="Arial" w:cs="Arial" w:eastAsia="Arial" w:hAnsi="Arial"/>
          <w:sz w:val="22"/>
          <w:szCs w:val="22"/>
        </w:rPr>
        <w:t xml:space="preserve">Mock dataset of ~50 QR-economy workers with 6 months of realistic transaction history (Kumar + Siti as hero personas)</w:t>
      </w:r>
    </w:p>
    <w:p>
      <w:pPr>
        <w:pStyle w:val="ListParagraph"/>
        <w:numPr>
          <w:ilvl w:val="0"/>
          <w:numId w:val="2"/>
        </w:numPr>
        <w:spacing w:after="80"/>
      </w:pPr>
      <w:r>
        <w:rPr>
          <w:rFonts w:ascii="Arial" w:cs="Arial" w:eastAsia="Arial" w:hAnsi="Arial"/>
          <w:sz w:val="22"/>
          <w:szCs w:val="22"/>
        </w:rPr>
        <w:t xml:space="preserve">Layak Score function — input: transactions, output: score (300-850) + driver breakdown</w:t>
      </w:r>
    </w:p>
    <w:p>
      <w:pPr>
        <w:pStyle w:val="ListParagraph"/>
        <w:numPr>
          <w:ilvl w:val="0"/>
          <w:numId w:val="2"/>
        </w:numPr>
        <w:spacing w:after="80"/>
      </w:pPr>
      <w:r>
        <w:rPr>
          <w:rFonts w:ascii="Arial" w:cs="Arial" w:eastAsia="Arial" w:hAnsi="Arial"/>
          <w:sz w:val="22"/>
          <w:szCs w:val="22"/>
        </w:rPr>
        <w:t xml:space="preserve">Worker dashboard (Kumar's view) — score, market position, BNPL catalog</w:t>
      </w:r>
    </w:p>
    <w:p>
      <w:pPr>
        <w:pStyle w:val="ListParagraph"/>
        <w:numPr>
          <w:ilvl w:val="0"/>
          <w:numId w:val="2"/>
        </w:numPr>
        <w:spacing w:after="80"/>
      </w:pPr>
      <w:r>
        <w:rPr>
          <w:rFonts w:ascii="Arial" w:cs="Arial" w:eastAsia="Arial" w:hAnsi="Arial"/>
          <w:sz w:val="22"/>
          <w:szCs w:val="22"/>
        </w:rPr>
        <w:t xml:space="preserve">Lender portal (one screen) — shows API call result for a pulled credential</w:t>
      </w:r>
    </w:p>
    <w:p>
      <w:pPr>
        <w:pStyle w:val="ListParagraph"/>
        <w:numPr>
          <w:ilvl w:val="0"/>
          <w:numId w:val="2"/>
        </w:numPr>
        <w:spacing w:after="80"/>
      </w:pPr>
      <w:r>
        <w:rPr>
          <w:rFonts w:ascii="Arial" w:cs="Arial" w:eastAsia="Arial" w:hAnsi="Arial"/>
          <w:sz w:val="22"/>
          <w:szCs w:val="22"/>
        </w:rPr>
        <w:t xml:space="preserve">TNG analytics dashboard (one screen) — heatmap of KL QR earnings</w:t>
      </w:r>
    </w:p>
    <w:p>
      <w:pPr>
        <w:pStyle w:val="ListParagraph"/>
        <w:numPr>
          <w:ilvl w:val="0"/>
          <w:numId w:val="2"/>
        </w:numPr>
        <w:spacing w:after="80"/>
      </w:pPr>
      <w:r>
        <w:rPr>
          <w:rFonts w:ascii="Arial" w:cs="Arial" w:eastAsia="Arial" w:hAnsi="Arial"/>
          <w:sz w:val="22"/>
          <w:szCs w:val="22"/>
        </w:rPr>
        <w:t xml:space="preserve">Backend API: /credentials/issue, /credentials/pull, /score/compute, /bnpl/quote</w:t>
      </w:r>
    </w:p>
    <w:p>
      <w:pPr>
        <w:pStyle w:val="ListParagraph"/>
        <w:numPr>
          <w:ilvl w:val="0"/>
          <w:numId w:val="2"/>
        </w:numPr>
        <w:spacing w:after="80"/>
      </w:pPr>
      <w:r>
        <w:rPr>
          <w:rFonts w:ascii="Arial" w:cs="Arial" w:eastAsia="Arial" w:hAnsi="Arial"/>
          <w:sz w:val="22"/>
          <w:szCs w:val="22"/>
        </w:rPr>
        <w:t xml:space="preserve">One signed credential format (JWT or VC-style) — proves the standard exists</w:t>
      </w:r>
    </w:p>
    <w:p>
      <w:pPr>
        <w:pStyle w:val="Heading2"/>
        <w:spacing w:after="140" w:before="280"/>
      </w:pPr>
      <w:r>
        <w:rPr>
          <w:rFonts w:ascii="Arial" w:cs="Arial" w:eastAsia="Arial" w:hAnsi="Arial"/>
          <w:b/>
          <w:bCs/>
          <w:color w:val="111827"/>
          <w:sz w:val="26"/>
          <w:szCs w:val="26"/>
        </w:rPr>
        <w:t xml:space="preserve">1.3 Out of scope (do not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4"/>
              <w:bottom w:val="single" w:color="B91C1C" w:sz="4"/>
              <w:right w:val="single" w:color="B91C1C" w:sz="4"/>
            </w:tcBorders>
            <w:shd w:fill="FEE2E2" w:val="clear"/>
            <w:tcMar>
              <w:top w:type="dxa" w:w="120"/>
              <w:left w:type="dxa" w:w="200"/>
              <w:bottom w:type="dxa" w:w="120"/>
              <w:right w:type="dxa" w:w="200"/>
            </w:tcMar>
          </w:tcPr>
          <w:p>
            <w:pPr>
              <w:spacing w:after="60"/>
            </w:pPr>
            <w:r>
              <w:rPr>
                <w:rFonts w:ascii="Arial" w:cs="Arial" w:eastAsia="Arial" w:hAnsi="Arial"/>
                <w:b/>
                <w:bCs/>
                <w:color w:val="B91C1C"/>
                <w:sz w:val="20"/>
                <w:szCs w:val="20"/>
              </w:rPr>
              <w:t xml:space="preserve">IF YOU FIND YOURSELF BUILDING ANY OF THESE AT HOUR 12, STOP</w:t>
            </w:r>
          </w:p>
          <w:p>
            <w:r>
              <w:rPr>
                <w:rFonts w:ascii="Arial" w:cs="Arial" w:eastAsia="Arial" w:hAnsi="Arial"/>
                <w:color w:val="111827"/>
                <w:sz w:val="22"/>
                <w:szCs w:val="22"/>
              </w:rPr>
              <w:t xml:space="preserve">These are real product requirements for a v1 — but not for a 24hr demo. They eat time and don't appear on screen.</w:t>
            </w:r>
          </w:p>
        </w:tc>
      </w:tr>
    </w:tbl>
    <w:p>
      <w:pPr>
        <w:pStyle w:val="ListParagraph"/>
        <w:numPr>
          <w:ilvl w:val="0"/>
          <w:numId w:val="2"/>
        </w:numPr>
        <w:spacing w:after="80"/>
      </w:pPr>
      <w:r>
        <w:rPr>
          <w:rFonts w:ascii="Arial" w:cs="Arial" w:eastAsia="Arial" w:hAnsi="Arial"/>
          <w:sz w:val="22"/>
          <w:szCs w:val="22"/>
        </w:rPr>
        <w:t xml:space="preserve">Real authentication (mock JWT login is fine — hardcode Kumar)</w:t>
      </w:r>
    </w:p>
    <w:p>
      <w:pPr>
        <w:pStyle w:val="ListParagraph"/>
        <w:numPr>
          <w:ilvl w:val="0"/>
          <w:numId w:val="2"/>
        </w:numPr>
        <w:spacing w:after="80"/>
      </w:pPr>
      <w:r>
        <w:rPr>
          <w:rFonts w:ascii="Arial" w:cs="Arial" w:eastAsia="Arial" w:hAnsi="Arial"/>
          <w:sz w:val="22"/>
          <w:szCs w:val="22"/>
        </w:rPr>
        <w:t xml:space="preserve">Real consent revocation flow (show the toggle, don't wire it)</w:t>
      </w:r>
    </w:p>
    <w:p>
      <w:pPr>
        <w:pStyle w:val="ListParagraph"/>
        <w:numPr>
          <w:ilvl w:val="0"/>
          <w:numId w:val="2"/>
        </w:numPr>
        <w:spacing w:after="80"/>
      </w:pPr>
      <w:r>
        <w:rPr>
          <w:rFonts w:ascii="Arial" w:cs="Arial" w:eastAsia="Arial" w:hAnsi="Arial"/>
          <w:sz w:val="22"/>
          <w:szCs w:val="22"/>
        </w:rPr>
        <w:t xml:space="preserve">Multi-lender competition / bidding (one lender on screen is enough)</w:t>
      </w:r>
    </w:p>
    <w:p>
      <w:pPr>
        <w:pStyle w:val="ListParagraph"/>
        <w:numPr>
          <w:ilvl w:val="0"/>
          <w:numId w:val="2"/>
        </w:numPr>
        <w:spacing w:after="80"/>
      </w:pPr>
      <w:r>
        <w:rPr>
          <w:rFonts w:ascii="Arial" w:cs="Arial" w:eastAsia="Arial" w:hAnsi="Arial"/>
          <w:sz w:val="22"/>
          <w:szCs w:val="22"/>
        </w:rPr>
        <w:t xml:space="preserve">Real BNPL repayment tracking (show the offer, not the amortization)</w:t>
      </w:r>
    </w:p>
    <w:p>
      <w:pPr>
        <w:pStyle w:val="ListParagraph"/>
        <w:numPr>
          <w:ilvl w:val="0"/>
          <w:numId w:val="2"/>
        </w:numPr>
        <w:spacing w:after="80"/>
      </w:pPr>
      <w:r>
        <w:rPr>
          <w:rFonts w:ascii="Arial" w:cs="Arial" w:eastAsia="Arial" w:hAnsi="Arial"/>
          <w:sz w:val="22"/>
          <w:szCs w:val="22"/>
        </w:rPr>
        <w:t xml:space="preserve">Federated DuitNow data sharing (this is the v2 answer to a Q&amp;A question)</w:t>
      </w:r>
    </w:p>
    <w:p>
      <w:pPr>
        <w:pStyle w:val="ListParagraph"/>
        <w:numPr>
          <w:ilvl w:val="0"/>
          <w:numId w:val="2"/>
        </w:numPr>
        <w:spacing w:after="80"/>
      </w:pPr>
      <w:r>
        <w:rPr>
          <w:rFonts w:ascii="Arial" w:cs="Arial" w:eastAsia="Arial" w:hAnsi="Arial"/>
          <w:sz w:val="22"/>
          <w:szCs w:val="22"/>
        </w:rPr>
        <w:t xml:space="preserve">Real TNG SDK integration (mock the transaction feed)</w:t>
      </w:r>
    </w:p>
    <w:p>
      <w:pPr>
        <w:pStyle w:val="ListParagraph"/>
        <w:numPr>
          <w:ilvl w:val="0"/>
          <w:numId w:val="2"/>
        </w:numPr>
        <w:spacing w:after="80"/>
      </w:pPr>
      <w:r>
        <w:rPr>
          <w:rFonts w:ascii="Arial" w:cs="Arial" w:eastAsia="Arial" w:hAnsi="Arial"/>
          <w:sz w:val="22"/>
          <w:szCs w:val="22"/>
        </w:rPr>
        <w:t xml:space="preserve">Admin panels, settings, profile editing, password reset, onboarding flows</w:t>
      </w:r>
    </w:p>
    <w:p>
      <w:pPr>
        <w:pStyle w:val="ListParagraph"/>
        <w:numPr>
          <w:ilvl w:val="0"/>
          <w:numId w:val="2"/>
        </w:numPr>
        <w:spacing w:after="80"/>
      </w:pPr>
      <w:r>
        <w:rPr>
          <w:rFonts w:ascii="Arial" w:cs="Arial" w:eastAsia="Arial" w:hAnsi="Arial"/>
          <w:sz w:val="22"/>
          <w:szCs w:val="22"/>
        </w:rPr>
        <w:t xml:space="preserve">Production-grade encryption (use HMAC-SHA256 signed JWTs, move on)</w:t>
      </w:r>
    </w:p>
    <w:p>
      <w:pPr>
        <w:pStyle w:val="ListParagraph"/>
        <w:numPr>
          <w:ilvl w:val="0"/>
          <w:numId w:val="2"/>
        </w:numPr>
        <w:spacing w:after="80"/>
      </w:pPr>
      <w:r>
        <w:rPr>
          <w:rFonts w:ascii="Arial" w:cs="Arial" w:eastAsia="Arial" w:hAnsi="Arial"/>
          <w:sz w:val="22"/>
          <w:szCs w:val="22"/>
        </w:rPr>
        <w:t xml:space="preserve">i18n / Bahasa Malaysia toggle (English-only demo)</w:t>
      </w:r>
    </w:p>
    <w:p>
      <w:pPr>
        <w:pStyle w:val="ListParagraph"/>
        <w:numPr>
          <w:ilvl w:val="0"/>
          <w:numId w:val="2"/>
        </w:numPr>
        <w:spacing w:after="80"/>
      </w:pPr>
      <w:r>
        <w:rPr>
          <w:rFonts w:ascii="Arial" w:cs="Arial" w:eastAsia="Arial" w:hAnsi="Arial"/>
          <w:sz w:val="22"/>
          <w:szCs w:val="22"/>
        </w:rPr>
        <w:t xml:space="preserve">Mobile-responsive everything (demo on a 15-inch laptop — design for that)</w:t>
      </w:r>
    </w:p>
    <w:p>
      <w:r>
        <w:br w:type="page"/>
      </w:r>
    </w:p>
    <w:p>
      <w:pPr>
        <w:pStyle w:val="Heading1"/>
        <w:spacing w:after="180" w:before="360"/>
      </w:pPr>
      <w:r>
        <w:rPr>
          <w:rFonts w:ascii="Arial" w:cs="Arial" w:eastAsia="Arial" w:hAnsi="Arial"/>
          <w:b/>
          <w:bCs/>
          <w:color w:val="0066B3"/>
          <w:sz w:val="32"/>
          <w:szCs w:val="32"/>
        </w:rPr>
        <w:t xml:space="preserve">2. The Demo Script (every screen, every second)</w:t>
      </w:r>
    </w:p>
    <w:p>
      <w:pPr>
        <w:spacing w:after="120"/>
      </w:pPr>
      <w:r>
        <w:rPr>
          <w:rFonts w:ascii="Arial" w:cs="Arial" w:eastAsia="Arial" w:hAnsi="Arial"/>
          <w:sz w:val="22"/>
          <w:szCs w:val="22"/>
        </w:rPr>
        <w:t xml:space="preserve">This is the canonical script. Fikhry narrates because he built the UI. Total runtime: 3:30 to leave 30 seconds buffer. If a teammate finds themselves building something not in this script, ask why.</w:t>
      </w:r>
    </w:p>
    <w:p>
      <w:pPr>
        <w:pStyle w:val="Heading2"/>
        <w:spacing w:after="140" w:before="280"/>
      </w:pPr>
      <w:r>
        <w:rPr>
          <w:rFonts w:ascii="Arial" w:cs="Arial" w:eastAsia="Arial" w:hAnsi="Arial"/>
          <w:b/>
          <w:bCs/>
          <w:color w:val="111827"/>
          <w:sz w:val="26"/>
          <w:szCs w:val="26"/>
        </w:rPr>
        <w:t xml:space="preserve">Scene 1 (0:00–0:35) — Kumar opens his Layak app</w:t>
      </w:r>
    </w:p>
    <w:p>
      <w:pPr>
        <w:pStyle w:val="ListParagraph"/>
        <w:numPr>
          <w:ilvl w:val="0"/>
          <w:numId w:val="2"/>
        </w:numPr>
        <w:spacing w:after="80"/>
      </w:pPr>
      <w:r>
        <w:rPr>
          <w:rFonts w:ascii="Arial" w:cs="Arial" w:eastAsia="Arial" w:hAnsi="Arial"/>
          <w:b/>
          <w:bCs/>
          <w:sz w:val="22"/>
          <w:szCs w:val="22"/>
        </w:rPr>
        <w:t xml:space="preserve">On screen: </w:t>
      </w:r>
      <w:r>
        <w:rPr>
          <w:rFonts w:ascii="Arial" w:cs="Arial" w:eastAsia="Arial" w:hAnsi="Arial"/>
          <w:b/>
          <w:bCs/>
          <w:color w:val="047857"/>
          <w:sz w:val="22"/>
          <w:szCs w:val="22"/>
        </w:rPr>
        <w:t xml:space="preserve">Layak Score 720</w:t>
      </w:r>
    </w:p>
    <w:p>
      <w:pPr>
        <w:pStyle w:val="ListParagraph"/>
        <w:numPr>
          <w:ilvl w:val="0"/>
          <w:numId w:val="2"/>
        </w:numPr>
        <w:spacing w:after="80"/>
      </w:pPr>
      <w:r>
        <w:rPr>
          <w:rFonts w:ascii="Arial" w:cs="Arial" w:eastAsia="Arial" w:hAnsi="Arial"/>
          <w:b/>
          <w:bCs/>
          <w:sz w:val="22"/>
          <w:szCs w:val="22"/>
        </w:rPr>
        <w:t xml:space="preserve">Narration: </w:t>
      </w:r>
      <w:r>
        <w:rPr>
          <w:rFonts w:ascii="Arial" w:cs="Arial" w:eastAsia="Arial" w:hAnsi="Arial"/>
          <w:i/>
          <w:iCs/>
          <w:sz w:val="22"/>
          <w:szCs w:val="22"/>
        </w:rPr>
        <w:t xml:space="preserve">"This is Kumar. He runs a one-chair barbershop in Brickfields. 15 customers a day, RM25 each, all paid via TNG QR. His Layak Score is 720 — driven by 12 months consistent earnings, low volatility, and 4 income sources. He's never had a credential like this before."</w:t>
      </w:r>
    </w:p>
    <w:p>
      <w:pPr>
        <w:pStyle w:val="ListParagraph"/>
        <w:numPr>
          <w:ilvl w:val="0"/>
          <w:numId w:val="2"/>
        </w:numPr>
        <w:spacing w:after="80"/>
      </w:pPr>
      <w:r>
        <w:rPr>
          <w:rFonts w:ascii="Arial" w:cs="Arial" w:eastAsia="Arial" w:hAnsi="Arial"/>
          <w:b/>
          <w:bCs/>
          <w:sz w:val="22"/>
          <w:szCs w:val="22"/>
        </w:rPr>
        <w:t xml:space="preserve">Build target: </w:t>
      </w:r>
      <w:r>
        <w:rPr>
          <w:rFonts w:ascii="Arial" w:cs="Arial" w:eastAsia="Arial" w:hAnsi="Arial"/>
          <w:sz w:val="22"/>
          <w:szCs w:val="22"/>
        </w:rPr>
        <w:t xml:space="preserve">ScoreCard component with score, tier badge ("Excellent"), 3 driver chips below.</w:t>
      </w:r>
    </w:p>
    <w:p>
      <w:pPr>
        <w:pStyle w:val="Heading2"/>
        <w:spacing w:after="140" w:before="280"/>
      </w:pPr>
      <w:r>
        <w:rPr>
          <w:rFonts w:ascii="Arial" w:cs="Arial" w:eastAsia="Arial" w:hAnsi="Arial"/>
          <w:b/>
          <w:bCs/>
          <w:color w:val="111827"/>
          <w:sz w:val="26"/>
          <w:szCs w:val="26"/>
        </w:rPr>
        <w:t xml:space="preserve">Scene 2 (0:35–1:00) — Market position card</w:t>
      </w:r>
    </w:p>
    <w:p>
      <w:pPr>
        <w:pStyle w:val="ListParagraph"/>
        <w:numPr>
          <w:ilvl w:val="0"/>
          <w:numId w:val="2"/>
        </w:numPr>
        <w:spacing w:after="80"/>
      </w:pPr>
      <w:r>
        <w:rPr>
          <w:rFonts w:ascii="Arial" w:cs="Arial" w:eastAsia="Arial" w:hAnsi="Arial"/>
          <w:b/>
          <w:bCs/>
          <w:sz w:val="22"/>
          <w:szCs w:val="22"/>
        </w:rPr>
        <w:t xml:space="preserve">On screen: </w:t>
      </w:r>
      <w:r>
        <w:rPr>
          <w:rFonts w:ascii="Arial" w:cs="Arial" w:eastAsia="Arial" w:hAnsi="Arial"/>
          <w:sz w:val="22"/>
          <w:szCs w:val="22"/>
        </w:rPr>
        <w:t xml:space="preserve">"Barbers in Brickfields" card. Bar chart: Kumar (RM4,200) vs avg (RM4,800) vs top quartile (RM6,100).</w:t>
      </w:r>
    </w:p>
    <w:p>
      <w:pPr>
        <w:pStyle w:val="ListParagraph"/>
        <w:numPr>
          <w:ilvl w:val="0"/>
          <w:numId w:val="2"/>
        </w:numPr>
        <w:spacing w:after="80"/>
      </w:pPr>
      <w:r>
        <w:rPr>
          <w:rFonts w:ascii="Arial" w:cs="Arial" w:eastAsia="Arial" w:hAnsi="Arial"/>
          <w:b/>
          <w:bCs/>
          <w:sz w:val="22"/>
          <w:szCs w:val="22"/>
        </w:rPr>
        <w:t xml:space="preserve">Narration: </w:t>
      </w:r>
      <w:r>
        <w:rPr>
          <w:rFonts w:ascii="Arial" w:cs="Arial" w:eastAsia="Arial" w:hAnsi="Arial"/>
          <w:i/>
          <w:iCs/>
          <w:sz w:val="22"/>
          <w:szCs w:val="22"/>
        </w:rPr>
        <w:t xml:space="preserve">"This is Layer 1 — collective intelligence. TNG sees the entire QR economy. Kumar can finally see where he stands. This same data calibrates his score honestly — we know what 'good' actually looks like."</w:t>
      </w:r>
    </w:p>
    <w:p>
      <w:pPr>
        <w:pStyle w:val="ListParagraph"/>
        <w:numPr>
          <w:ilvl w:val="0"/>
          <w:numId w:val="2"/>
        </w:numPr>
        <w:spacing w:after="80"/>
      </w:pPr>
      <w:r>
        <w:rPr>
          <w:rFonts w:ascii="Arial" w:cs="Arial" w:eastAsia="Arial" w:hAnsi="Arial"/>
          <w:b/>
          <w:bCs/>
          <w:sz w:val="22"/>
          <w:szCs w:val="22"/>
        </w:rPr>
        <w:t xml:space="preserve">Build target: </w:t>
      </w:r>
      <w:r>
        <w:rPr>
          <w:rFonts w:ascii="Arial" w:cs="Arial" w:eastAsia="Arial" w:hAnsi="Arial"/>
          <w:sz w:val="22"/>
          <w:szCs w:val="22"/>
        </w:rPr>
        <w:t xml:space="preserve">MarketPositionCard with one Recharts bar chart. 3 bars only.</w:t>
      </w:r>
    </w:p>
    <w:p>
      <w:pPr>
        <w:pStyle w:val="Heading2"/>
        <w:spacing w:after="140" w:before="280"/>
      </w:pPr>
      <w:r>
        <w:rPr>
          <w:rFonts w:ascii="Arial" w:cs="Arial" w:eastAsia="Arial" w:hAnsi="Arial"/>
          <w:b/>
          <w:bCs/>
          <w:color w:val="111827"/>
          <w:sz w:val="26"/>
          <w:szCs w:val="26"/>
        </w:rPr>
        <w:t xml:space="preserve">Scene 3 (1:00–1:50) — Productive-asset BNPL</w:t>
      </w:r>
    </w:p>
    <w:p>
      <w:pPr>
        <w:pStyle w:val="ListParagraph"/>
        <w:numPr>
          <w:ilvl w:val="0"/>
          <w:numId w:val="2"/>
        </w:numPr>
        <w:spacing w:after="80"/>
      </w:pPr>
      <w:r>
        <w:rPr>
          <w:rFonts w:ascii="Arial" w:cs="Arial" w:eastAsia="Arial" w:hAnsi="Arial"/>
          <w:b/>
          <w:bCs/>
          <w:sz w:val="22"/>
          <w:szCs w:val="22"/>
        </w:rPr>
        <w:t xml:space="preserve">On screen: </w:t>
      </w:r>
      <w:r>
        <w:rPr>
          <w:rFonts w:ascii="Arial" w:cs="Arial" w:eastAsia="Arial" w:hAnsi="Arial"/>
          <w:sz w:val="22"/>
          <w:szCs w:val="22"/>
        </w:rPr>
        <w:t xml:space="preserve">Kumar taps "Grow your business" tab. Catalog of 4-6 items. He taps the second barber chair.</w:t>
      </w:r>
    </w:p>
    <w:p>
      <w:pPr>
        <w:pStyle w:val="ListParagraph"/>
        <w:numPr>
          <w:ilvl w:val="0"/>
          <w:numId w:val="2"/>
        </w:numPr>
        <w:spacing w:after="80"/>
      </w:pPr>
      <w:r>
        <w:rPr>
          <w:rFonts w:ascii="Arial" w:cs="Arial" w:eastAsia="Arial" w:hAnsi="Arial"/>
          <w:b/>
          <w:bCs/>
          <w:sz w:val="22"/>
          <w:szCs w:val="22"/>
        </w:rPr>
        <w:t xml:space="preserve">On screen: </w:t>
      </w:r>
      <w:r>
        <w:rPr>
          <w:rFonts w:ascii="Arial" w:cs="Arial" w:eastAsia="Arial" w:hAnsi="Arial"/>
          <w:i/>
          <w:iCs/>
          <w:color w:val="047857"/>
          <w:sz w:val="22"/>
          <w:szCs w:val="22"/>
        </w:rPr>
        <w:t xml:space="preserve">"Approved instantly — your Layak Score qualifies you."</w:t>
      </w:r>
    </w:p>
    <w:p>
      <w:pPr>
        <w:pStyle w:val="ListParagraph"/>
        <w:numPr>
          <w:ilvl w:val="0"/>
          <w:numId w:val="2"/>
        </w:numPr>
        <w:spacing w:after="80"/>
      </w:pPr>
      <w:r>
        <w:rPr>
          <w:rFonts w:ascii="Arial" w:cs="Arial" w:eastAsia="Arial" w:hAnsi="Arial"/>
          <w:b/>
          <w:bCs/>
          <w:sz w:val="22"/>
          <w:szCs w:val="22"/>
        </w:rPr>
        <w:t xml:space="preserve">Narration: </w:t>
      </w:r>
      <w:r>
        <w:rPr>
          <w:rFonts w:ascii="Arial" w:cs="Arial" w:eastAsia="Arial" w:hAnsi="Arial"/>
          <w:i/>
          <w:iCs/>
          <w:sz w:val="22"/>
          <w:szCs w:val="22"/>
        </w:rPr>
        <w:t xml:space="preserve">"This is Layer 3. Productive-asset BNPL — credit only for tools that grow earnings. The chair is RM3,000. Underwriting projects 40% earnings lift. Repayment scales to that lift. This is not consumer credit — it's income-multiplying credit."</w:t>
      </w:r>
    </w:p>
    <w:p>
      <w:pPr>
        <w:pStyle w:val="ListParagraph"/>
        <w:numPr>
          <w:ilvl w:val="0"/>
          <w:numId w:val="2"/>
        </w:numPr>
        <w:spacing w:after="80"/>
      </w:pPr>
      <w:r>
        <w:rPr>
          <w:rFonts w:ascii="Arial" w:cs="Arial" w:eastAsia="Arial" w:hAnsi="Arial"/>
          <w:b/>
          <w:bCs/>
          <w:sz w:val="22"/>
          <w:szCs w:val="22"/>
        </w:rPr>
        <w:t xml:space="preserve">Build target: </w:t>
      </w:r>
      <w:r>
        <w:rPr>
          <w:rFonts w:ascii="Arial" w:cs="Arial" w:eastAsia="Arial" w:hAnsi="Arial"/>
          <w:sz w:val="22"/>
          <w:szCs w:val="22"/>
        </w:rPr>
        <w:t xml:space="preserve">BnplCatalog grid + QuoteModal. Real call to /bnpl/quote with Kumar's score.</w:t>
      </w:r>
    </w:p>
    <w:p>
      <w:pPr>
        <w:pStyle w:val="Heading2"/>
        <w:spacing w:after="140" w:before="280"/>
      </w:pPr>
      <w:r>
        <w:rPr>
          <w:rFonts w:ascii="Arial" w:cs="Arial" w:eastAsia="Arial" w:hAnsi="Arial"/>
          <w:b/>
          <w:bCs/>
          <w:color w:val="111827"/>
          <w:sz w:val="26"/>
          <w:szCs w:val="26"/>
        </w:rPr>
        <w:t xml:space="preserve">Scene 4 (1:50–2:30) — Lender API call (the platform reveal)</w:t>
      </w:r>
    </w:p>
    <w:p>
      <w:pPr>
        <w:pStyle w:val="ListParagraph"/>
        <w:numPr>
          <w:ilvl w:val="0"/>
          <w:numId w:val="2"/>
        </w:numPr>
        <w:spacing w:after="80"/>
      </w:pPr>
      <w:r>
        <w:rPr>
          <w:rFonts w:ascii="Arial" w:cs="Arial" w:eastAsia="Arial" w:hAnsi="Arial"/>
          <w:b/>
          <w:bCs/>
          <w:sz w:val="22"/>
          <w:szCs w:val="22"/>
        </w:rPr>
        <w:t xml:space="preserve">On screen: </w:t>
      </w:r>
      <w:r>
        <w:rPr>
          <w:rFonts w:ascii="Arial" w:cs="Arial" w:eastAsia="Arial" w:hAnsi="Arial"/>
          <w:sz w:val="22"/>
          <w:szCs w:val="22"/>
        </w:rPr>
        <w:t xml:space="preserve">Cut to a second browser tab — "Partner Lender Portal — AEON Credit". Empty input. Type Kumar's worker ID. Hit Pull.</w:t>
      </w:r>
    </w:p>
    <w:p>
      <w:pPr>
        <w:pStyle w:val="ListParagraph"/>
        <w:numPr>
          <w:ilvl w:val="0"/>
          <w:numId w:val="2"/>
        </w:numPr>
        <w:spacing w:after="80"/>
      </w:pPr>
      <w:r>
        <w:rPr>
          <w:rFonts w:ascii="Arial" w:cs="Arial" w:eastAsia="Arial" w:hAnsi="Arial"/>
          <w:b/>
          <w:bCs/>
          <w:sz w:val="22"/>
          <w:szCs w:val="22"/>
        </w:rPr>
        <w:t xml:space="preserve">On screen: </w:t>
      </w:r>
      <w:r>
        <w:rPr>
          <w:rFonts w:ascii="Consolas" w:cs="Consolas" w:eastAsia="Consolas" w:hAnsi="Consolas"/>
          <w:color w:val="1A8FE3"/>
          <w:sz w:val="22"/>
          <w:szCs w:val="22"/>
        </w:rPr>
        <w:t xml:space="preserve">"issuer: TNG Digital"</w:t>
      </w:r>
    </w:p>
    <w:p>
      <w:pPr>
        <w:pStyle w:val="ListParagraph"/>
        <w:numPr>
          <w:ilvl w:val="0"/>
          <w:numId w:val="2"/>
        </w:numPr>
        <w:spacing w:after="80"/>
      </w:pPr>
      <w:r>
        <w:rPr>
          <w:rFonts w:ascii="Arial" w:cs="Arial" w:eastAsia="Arial" w:hAnsi="Arial"/>
          <w:b/>
          <w:bCs/>
          <w:sz w:val="22"/>
          <w:szCs w:val="22"/>
        </w:rPr>
        <w:t xml:space="preserve">Narration: </w:t>
      </w:r>
      <w:r>
        <w:rPr>
          <w:rFonts w:ascii="Arial" w:cs="Arial" w:eastAsia="Arial" w:hAnsi="Arial"/>
          <w:i/>
          <w:iCs/>
          <w:sz w:val="22"/>
          <w:szCs w:val="22"/>
        </w:rPr>
        <w:t xml:space="preserve">"This is the platform moment. AEON Credit just pulled Kumar's Layak credential through the API. Same way they pull EPF data. Signed by TNG, consented by Kumar, consumed by any lender. This is what makes Layak a standard, not a feature."</w:t>
      </w:r>
    </w:p>
    <w:p>
      <w:pPr>
        <w:pStyle w:val="ListParagraph"/>
        <w:numPr>
          <w:ilvl w:val="0"/>
          <w:numId w:val="2"/>
        </w:numPr>
        <w:spacing w:after="80"/>
      </w:pPr>
      <w:r>
        <w:rPr>
          <w:rFonts w:ascii="Arial" w:cs="Arial" w:eastAsia="Arial" w:hAnsi="Arial"/>
          <w:b/>
          <w:bCs/>
          <w:sz w:val="22"/>
          <w:szCs w:val="22"/>
        </w:rPr>
        <w:t xml:space="preserve">Build target: </w:t>
      </w:r>
      <w:r>
        <w:rPr>
          <w:rFonts w:ascii="Arial" w:cs="Arial" w:eastAsia="Arial" w:hAnsi="Arial"/>
          <w:sz w:val="22"/>
          <w:szCs w:val="22"/>
        </w:rPr>
        <w:t xml:space="preserve">LenderPortal page. Real GET /credentials/pull/:workerId call. Pretty-print signed JWT.</w:t>
      </w:r>
    </w:p>
    <w:p>
      <w:pPr>
        <w:pStyle w:val="Heading2"/>
        <w:spacing w:after="140" w:before="280"/>
      </w:pPr>
      <w:r>
        <w:rPr>
          <w:rFonts w:ascii="Arial" w:cs="Arial" w:eastAsia="Arial" w:hAnsi="Arial"/>
          <w:b/>
          <w:bCs/>
          <w:color w:val="111827"/>
          <w:sz w:val="26"/>
          <w:szCs w:val="26"/>
        </w:rPr>
        <w:t xml:space="preserve">Scene 5 (2:30–3:00) — TNG analytics view</w:t>
      </w:r>
    </w:p>
    <w:p>
      <w:pPr>
        <w:pStyle w:val="ListParagraph"/>
        <w:numPr>
          <w:ilvl w:val="0"/>
          <w:numId w:val="2"/>
        </w:numPr>
        <w:spacing w:after="80"/>
      </w:pPr>
      <w:r>
        <w:rPr>
          <w:rFonts w:ascii="Arial" w:cs="Arial" w:eastAsia="Arial" w:hAnsi="Arial"/>
          <w:b/>
          <w:bCs/>
          <w:sz w:val="22"/>
          <w:szCs w:val="22"/>
        </w:rPr>
        <w:t xml:space="preserve">On screen: </w:t>
      </w:r>
      <w:r>
        <w:rPr>
          <w:rFonts w:ascii="Arial" w:cs="Arial" w:eastAsia="Arial" w:hAnsi="Arial"/>
          <w:sz w:val="22"/>
          <w:szCs w:val="22"/>
        </w:rPr>
        <w:t xml:space="preserve">Cut to TNG-side dashboard. Heatmap of KL with earnings density by zone. Side panel: top 5 trades by avg earnings.</w:t>
      </w:r>
    </w:p>
    <w:p>
      <w:pPr>
        <w:pStyle w:val="ListParagraph"/>
        <w:numPr>
          <w:ilvl w:val="0"/>
          <w:numId w:val="2"/>
        </w:numPr>
        <w:spacing w:after="80"/>
      </w:pPr>
      <w:r>
        <w:rPr>
          <w:rFonts w:ascii="Arial" w:cs="Arial" w:eastAsia="Arial" w:hAnsi="Arial"/>
          <w:b/>
          <w:bCs/>
          <w:sz w:val="22"/>
          <w:szCs w:val="22"/>
        </w:rPr>
        <w:t xml:space="preserve">Narration: </w:t>
      </w:r>
      <w:r>
        <w:rPr>
          <w:rFonts w:ascii="Arial" w:cs="Arial" w:eastAsia="Arial" w:hAnsi="Arial"/>
          <w:i/>
          <w:iCs/>
          <w:sz w:val="22"/>
          <w:szCs w:val="22"/>
        </w:rPr>
        <w:t xml:space="preserve">"And this is what TNG sees. The entire market in aggregate. This is why TNG is the only player who can issue these credentials neutrally — TNG isn't a lender. Maybank can't be neutral. CIMB can't be neutral. TNG can."</w:t>
      </w:r>
    </w:p>
    <w:p>
      <w:pPr>
        <w:pStyle w:val="ListParagraph"/>
        <w:numPr>
          <w:ilvl w:val="0"/>
          <w:numId w:val="2"/>
        </w:numPr>
        <w:spacing w:after="80"/>
      </w:pPr>
      <w:r>
        <w:rPr>
          <w:rFonts w:ascii="Arial" w:cs="Arial" w:eastAsia="Arial" w:hAnsi="Arial"/>
          <w:b/>
          <w:bCs/>
          <w:sz w:val="22"/>
          <w:szCs w:val="22"/>
        </w:rPr>
        <w:t xml:space="preserve">Build target: </w:t>
      </w:r>
      <w:r>
        <w:rPr>
          <w:rFonts w:ascii="Arial" w:cs="Arial" w:eastAsia="Arial" w:hAnsi="Arial"/>
          <w:sz w:val="22"/>
          <w:szCs w:val="22"/>
        </w:rPr>
        <w:t xml:space="preserve">AnalyticsDashboard with one heatmap (mock KL grid) + ranked list. Static is fine.</w:t>
      </w:r>
    </w:p>
    <w:p>
      <w:pPr>
        <w:pStyle w:val="Heading2"/>
        <w:spacing w:after="140" w:before="280"/>
      </w:pPr>
      <w:r>
        <w:rPr>
          <w:rFonts w:ascii="Arial" w:cs="Arial" w:eastAsia="Arial" w:hAnsi="Arial"/>
          <w:b/>
          <w:bCs/>
          <w:color w:val="111827"/>
          <w:sz w:val="26"/>
          <w:szCs w:val="26"/>
        </w:rPr>
        <w:t xml:space="preserve">Scene 6 (3:00–3:30) — The flywheel close</w:t>
      </w:r>
    </w:p>
    <w:p>
      <w:pPr>
        <w:pStyle w:val="ListParagraph"/>
        <w:numPr>
          <w:ilvl w:val="0"/>
          <w:numId w:val="2"/>
        </w:numPr>
        <w:spacing w:after="80"/>
      </w:pPr>
      <w:r>
        <w:rPr>
          <w:rFonts w:ascii="Arial" w:cs="Arial" w:eastAsia="Arial" w:hAnsi="Arial"/>
          <w:b/>
          <w:bCs/>
          <w:sz w:val="22"/>
          <w:szCs w:val="22"/>
        </w:rPr>
        <w:t xml:space="preserve">On screen: </w:t>
      </w:r>
      <w:r>
        <w:rPr>
          <w:rFonts w:ascii="Arial" w:cs="Arial" w:eastAsia="Arial" w:hAnsi="Arial"/>
          <w:sz w:val="22"/>
          <w:szCs w:val="22"/>
        </w:rPr>
        <w:t xml:space="preserve">Single slide. Circular diagram: 5 nodes connected — workers, data, scores, credit, tools. Arrow loops back.</w:t>
      </w:r>
    </w:p>
    <w:p>
      <w:pPr>
        <w:pStyle w:val="ListParagraph"/>
        <w:numPr>
          <w:ilvl w:val="0"/>
          <w:numId w:val="2"/>
        </w:numPr>
        <w:spacing w:after="80"/>
      </w:pPr>
      <w:r>
        <w:rPr>
          <w:rFonts w:ascii="Arial" w:cs="Arial" w:eastAsia="Arial" w:hAnsi="Arial"/>
          <w:b/>
          <w:bCs/>
          <w:sz w:val="22"/>
          <w:szCs w:val="22"/>
        </w:rPr>
        <w:t xml:space="preserve">Narration: </w:t>
      </w:r>
      <w:r>
        <w:rPr>
          <w:rFonts w:ascii="Arial" w:cs="Arial" w:eastAsia="Arial" w:hAnsi="Arial"/>
          <w:i/>
          <w:iCs/>
          <w:sz w:val="22"/>
          <w:szCs w:val="22"/>
        </w:rPr>
        <w:t xml:space="preserve">"More workers earning through TNG → richer data → better scores → cheaper credit → workers buy productive tools → they earn more through TNG. The loop tightens. You already have the asset. Layak is the platform you build on top of it."</w:t>
      </w:r>
    </w:p>
    <w:p>
      <w:r>
        <w:br w:type="page"/>
      </w:r>
    </w:p>
    <w:p>
      <w:pPr>
        <w:pStyle w:val="Heading1"/>
        <w:spacing w:after="180" w:before="360"/>
      </w:pPr>
      <w:r>
        <w:rPr>
          <w:rFonts w:ascii="Arial" w:cs="Arial" w:eastAsia="Arial" w:hAnsi="Arial"/>
          <w:b/>
          <w:bCs/>
          <w:color w:val="0066B3"/>
          <w:sz w:val="32"/>
          <w:szCs w:val="32"/>
        </w:rPr>
        <w:t xml:space="preserve">3. Architecture (the simplest thing that demos)</w:t>
      </w:r>
    </w:p>
    <w:p>
      <w:pPr>
        <w:pStyle w:val="Heading2"/>
        <w:spacing w:after="140" w:before="280"/>
      </w:pPr>
      <w:r>
        <w:rPr>
          <w:rFonts w:ascii="Arial" w:cs="Arial" w:eastAsia="Arial" w:hAnsi="Arial"/>
          <w:b/>
          <w:bCs/>
          <w:color w:val="111827"/>
          <w:sz w:val="26"/>
          <w:szCs w:val="26"/>
        </w:rPr>
        <w:t xml:space="preserve">3.1 The stack — single bet, no hedging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436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nsolas" w:cs="Consolas" w:eastAsia="Consolas" w:hAnsi="Consolas"/>
                <w:sz w:val="20"/>
                <w:szCs w:val="20"/>
              </w:rPr>
              <w:t xml:space="preserve">React 18 + Vite + shadcn/ui + Tailwind</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Worker app, lender portal, TNG dashboard — same codebase, three routes</w:t>
            </w:r>
          </w:p>
        </w:tc>
      </w:tr>
      <w:tr>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Charts</w:t>
            </w:r>
          </w:p>
        </w:tc>
        <w:tc>
          <w:tcPr>
            <w:tcW w:type="dxa" w:w="3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Consolas" w:cs="Consolas" w:eastAsia="Consolas" w:hAnsi="Consolas"/>
                <w:sz w:val="20"/>
                <w:szCs w:val="20"/>
              </w:rPr>
              <w:t xml:space="preserve">Recharts</w:t>
            </w:r>
          </w:p>
        </w:tc>
        <w:tc>
          <w:tcPr>
            <w:tcW w:type="dxa" w:w="4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One library only. Bar chart for market position, heatmap for analytics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Backend API</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nsolas" w:cs="Consolas" w:eastAsia="Consolas" w:hAnsi="Consolas"/>
                <w:sz w:val="20"/>
                <w:szCs w:val="20"/>
              </w:rPr>
              <w:t xml:space="preserve">Go + Fiber</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Fast to write, fast to demo. Single binary deploy</w:t>
            </w:r>
          </w:p>
        </w:tc>
      </w:tr>
      <w:tr>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Score service</w:t>
            </w:r>
          </w:p>
        </w:tc>
        <w:tc>
          <w:tcPr>
            <w:tcW w:type="dxa" w:w="3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Consolas" w:cs="Consolas" w:eastAsia="Consolas" w:hAnsi="Consolas"/>
                <w:sz w:val="20"/>
                <w:szCs w:val="20"/>
              </w:rPr>
              <w:t xml:space="preserve">Python 3.11 + FastAPI</w:t>
            </w:r>
          </w:p>
        </w:tc>
        <w:tc>
          <w:tcPr>
            <w:tcW w:type="dxa" w:w="4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Aein owns this — score computation + driver breakdown</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nsolas" w:cs="Consolas" w:eastAsia="Consolas" w:hAnsi="Consolas"/>
                <w:sz w:val="20"/>
                <w:szCs w:val="20"/>
              </w:rPr>
              <w:t xml:space="preserve">OceanBase (Alibaba sponsor) — fallback PostgreSQL</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Schema in §4. OceanBase wins sponsor points</w:t>
            </w:r>
          </w:p>
        </w:tc>
      </w:tr>
      <w:tr>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Cache</w:t>
            </w:r>
          </w:p>
        </w:tc>
        <w:tc>
          <w:tcPr>
            <w:tcW w:type="dxa" w:w="3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Consolas" w:cs="Consolas" w:eastAsia="Consolas" w:hAnsi="Consolas"/>
                <w:sz w:val="20"/>
                <w:szCs w:val="20"/>
              </w:rPr>
              <w:t xml:space="preserve">Redis (optional, only if score recomputes lag)</w:t>
            </w:r>
          </w:p>
        </w:tc>
        <w:tc>
          <w:tcPr>
            <w:tcW w:type="dxa" w:w="4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Skip on hour 1 — add at hour 12 if needed</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Credential signing</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nsolas" w:cs="Consolas" w:eastAsia="Consolas" w:hAnsi="Consolas"/>
                <w:sz w:val="20"/>
                <w:szCs w:val="20"/>
              </w:rPr>
              <w:t xml:space="preserve">HMAC-SHA256 JWT with TNG-issued kid</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Not RSA. Not real Verifiable Credentials. Demo-grade only</w:t>
            </w:r>
          </w:p>
        </w:tc>
      </w:tr>
      <w:tr>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Deploy</w:t>
            </w:r>
          </w:p>
        </w:tc>
        <w:tc>
          <w:tcPr>
            <w:tcW w:type="dxa" w:w="3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Consolas" w:cs="Consolas" w:eastAsia="Consolas" w:hAnsi="Consolas"/>
                <w:sz w:val="20"/>
                <w:szCs w:val="20"/>
              </w:rPr>
              <w:t xml:space="preserve">Alibaba Cloud ECS + Vercel for frontend</w:t>
            </w:r>
          </w:p>
        </w:tc>
        <w:tc>
          <w:tcPr>
            <w:tcW w:type="dxa" w:w="4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Sponsor alignment. Nazrul owns this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Repo</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nsolas" w:cs="Consolas" w:eastAsia="Consolas" w:hAnsi="Consolas"/>
                <w:sz w:val="20"/>
                <w:szCs w:val="20"/>
              </w:rPr>
              <w:t xml:space="preserve">GitHub mono-repo: /worker-app, /lender-portal, /tng-dashboard, /api, /score</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One repo, three frontends, two backends</w:t>
            </w:r>
          </w:p>
        </w:tc>
      </w:tr>
    </w:tbl>
    <w:p>
      <w:pPr>
        <w:pStyle w:val="Heading2"/>
        <w:spacing w:after="140" w:before="280"/>
      </w:pPr>
      <w:r>
        <w:rPr>
          <w:rFonts w:ascii="Arial" w:cs="Arial" w:eastAsia="Arial" w:hAnsi="Arial"/>
          <w:b/>
          <w:bCs/>
          <w:color w:val="111827"/>
          <w:sz w:val="26"/>
          <w:szCs w:val="26"/>
        </w:rPr>
        <w:t xml:space="preserve">3.2 System diagram (text version)</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  ┌──────────────────┐     ┌──────────────────┐     ┌──────────────────┐
  │  Worker App      │     │  Lender Portal   │     │  TNG Dashboard   │
  │  (Kumar's view)  │     │  (AEON view)     │     │  (TNG ops view)  │
  └────────┬─────────┘     └────────┬─────────┘     └────────┬─────────┘
           │                        │                        │
           └────────────────────────┼────────────────────────┘
                                    ▼
                          ┌──────────────────┐
                          │  Layak API (Go)  │  ◄── consent, sign, verify, route
                          │  Port 8080       │
                          └────────┬─────────┘
                                   │
                  ┌────────────────┼────────────────┐
                  ▼                ▼                ▼
        ┌─────────────────┐  ┌──────────┐  ┌──────────────────┐
        │ Score service   │  │  DB      │  │ Mock TNG txn     │
        │ (FastAPI)       │  │(OceanBase)│  │ feed (seeded)    │
        │ Port 8001       │  │           │  └──────────────────┘
        └─────────────────┘  └──────────┘</w:t>
      </w:r>
    </w:p>
    <w:p>
      <w:pPr>
        <w:pStyle w:val="Heading2"/>
        <w:spacing w:after="140" w:before="280"/>
      </w:pPr>
      <w:r>
        <w:rPr>
          <w:rFonts w:ascii="Arial" w:cs="Arial" w:eastAsia="Arial" w:hAnsi="Arial"/>
          <w:b/>
          <w:bCs/>
          <w:color w:val="111827"/>
          <w:sz w:val="26"/>
          <w:szCs w:val="26"/>
        </w:rPr>
        <w:t xml:space="preserve">3.3 The credential format (this is the standard)</w:t>
      </w:r>
    </w:p>
    <w:p>
      <w:pPr>
        <w:spacing w:after="120"/>
      </w:pPr>
      <w:r>
        <w:rPr>
          <w:rFonts w:ascii="Arial" w:cs="Arial" w:eastAsia="Arial" w:hAnsi="Arial"/>
          <w:sz w:val="22"/>
          <w:szCs w:val="22"/>
        </w:rPr>
        <w:t xml:space="preserve">The signed Layak credential is the most strategically important artifact in the demo. It is what makes Layak a standard, not an app. Format:</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
  "iss": "tng.layak.my",
  "sub": "worker_kumar_001",
  "iat": 1735200000,
  "exp": 1735203600,
  "jti": "lyk_2026_a3f9c1...",
  "credential": {
    "score": 720,
    "tier": "excellent",
    "earnings_12mo": 112400,
    "earnings_6mo_monthly_avg": 4280,
    "consistency": 0.91,
    "income_sources": 4,
    "tenure_months": 18,
    "trade": "barber_services",
    "zone": "brickfields_kl"
  },
  "consent": {
    "scope": ["earnings", "score", "tenure"],
    "lender_id": "aeon_credit",
    "expires_at": 1735203600
  }
}
.&lt;HMAC-SHA256 signature&gt;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FE3" w:sz="4"/>
              <w:left w:val="single" w:color="1A8FE3" w:sz="4"/>
              <w:bottom w:val="single" w:color="1A8FE3" w:sz="4"/>
              <w:right w:val="single" w:color="1A8FE3" w:sz="4"/>
            </w:tcBorders>
            <w:shd w:fill="EAF4FB" w:val="clear"/>
            <w:tcMar>
              <w:top w:type="dxa" w:w="120"/>
              <w:left w:type="dxa" w:w="200"/>
              <w:bottom w:type="dxa" w:w="120"/>
              <w:right w:type="dxa" w:w="200"/>
            </w:tcMar>
          </w:tcPr>
          <w:p>
            <w:pPr>
              <w:spacing w:after="60"/>
            </w:pPr>
            <w:r>
              <w:rPr>
                <w:rFonts w:ascii="Arial" w:cs="Arial" w:eastAsia="Arial" w:hAnsi="Arial"/>
                <w:b/>
                <w:bCs/>
                <w:color w:val="1A8FE3"/>
                <w:sz w:val="20"/>
                <w:szCs w:val="20"/>
              </w:rPr>
              <w:t xml:space="preserve">DECISION: HMAC, not RSA</w:t>
            </w:r>
          </w:p>
          <w:p>
            <w:r>
              <w:rPr>
                <w:rFonts w:ascii="Arial" w:cs="Arial" w:eastAsia="Arial" w:hAnsi="Arial"/>
                <w:color w:val="111827"/>
                <w:sz w:val="22"/>
                <w:szCs w:val="22"/>
              </w:rPr>
              <w:t xml:space="preserve">Real Verifiable Credentials use asymmetric crypto. We don't. HMAC-SHA256 with a shared secret is 10 lines of Go and demos identically. The judges care that there IS a signature, not which algorithm. We will name-drop "v2 will move to W3C VC + Ed25519" in Q&amp;A.</w:t>
            </w:r>
          </w:p>
        </w:tc>
      </w:tr>
    </w:tbl>
    <w:p>
      <w:r>
        <w:br w:type="page"/>
      </w:r>
    </w:p>
    <w:p>
      <w:pPr>
        <w:pStyle w:val="Heading1"/>
        <w:spacing w:after="180" w:before="360"/>
      </w:pPr>
      <w:r>
        <w:rPr>
          <w:rFonts w:ascii="Arial" w:cs="Arial" w:eastAsia="Arial" w:hAnsi="Arial"/>
          <w:b/>
          <w:bCs/>
          <w:color w:val="0066B3"/>
          <w:sz w:val="32"/>
          <w:szCs w:val="32"/>
        </w:rPr>
        <w:t xml:space="preserve">4. Data Model</w:t>
      </w:r>
    </w:p>
    <w:p>
      <w:pPr>
        <w:pStyle w:val="Heading2"/>
        <w:spacing w:after="140" w:before="280"/>
      </w:pPr>
      <w:r>
        <w:rPr>
          <w:rFonts w:ascii="Arial" w:cs="Arial" w:eastAsia="Arial" w:hAnsi="Arial"/>
          <w:b/>
          <w:bCs/>
          <w:color w:val="111827"/>
          <w:sz w:val="26"/>
          <w:szCs w:val="26"/>
        </w:rPr>
        <w:t xml:space="preserve">4.1 Tables (5 total — keep it tight)</w:t>
      </w:r>
    </w:p>
    <w:p>
      <w:pPr>
        <w:pStyle w:val="Heading3"/>
        <w:spacing w:after="100" w:before="200"/>
      </w:pPr>
      <w:r>
        <w:rPr>
          <w:rFonts w:ascii="Arial" w:cs="Arial" w:eastAsia="Arial" w:hAnsi="Arial"/>
          <w:b/>
          <w:bCs/>
          <w:color w:val="1A8FE3"/>
          <w:sz w:val="22"/>
          <w:szCs w:val="22"/>
        </w:rPr>
        <w:t xml:space="preserve">workers</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worker_id        VARCHAR(64)   PK
full_name        VARCHAR(120)
trade            VARCHAR(40)   -- 'barber_services', 'kuih_seller', etc.
zone             VARCHAR(40)   -- 'brickfields_kl', 'cheras_kl', etc.
tng_account_ref  VARCHAR(64)
joined_at        TIMESTAMP
status           VARCHAR(20)   -- 'active', 'pending'</w:t>
      </w:r>
    </w:p>
    <w:p>
      <w:pPr>
        <w:pStyle w:val="Heading3"/>
        <w:spacing w:after="100" w:before="200"/>
      </w:pPr>
      <w:r>
        <w:rPr>
          <w:rFonts w:ascii="Arial" w:cs="Arial" w:eastAsia="Arial" w:hAnsi="Arial"/>
          <w:b/>
          <w:bCs/>
          <w:color w:val="1A8FE3"/>
          <w:sz w:val="22"/>
          <w:szCs w:val="22"/>
        </w:rPr>
        <w:t xml:space="preserve">transactions  (the seeded mock TNG feed)</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txn_id           VARCHAR(64)   PK
worker_id        VARCHAR(64)   FK
amount_myr       DECIMAL(10,2)
counterparty_id  VARCHAR(64)   -- pseudo customer id (for diversity metric)
channel          VARCHAR(20)   -- 'tng_qr', 'duitnow_qr'
occurred_at      TIMESTAMP
INDEX (worker_id, occurred_at)</w:t>
      </w:r>
    </w:p>
    <w:p>
      <w:pPr>
        <w:pStyle w:val="Heading3"/>
        <w:spacing w:after="100" w:before="200"/>
      </w:pPr>
      <w:r>
        <w:rPr>
          <w:rFonts w:ascii="Arial" w:cs="Arial" w:eastAsia="Arial" w:hAnsi="Arial"/>
          <w:b/>
          <w:bCs/>
          <w:color w:val="1A8FE3"/>
          <w:sz w:val="22"/>
          <w:szCs w:val="22"/>
        </w:rPr>
        <w:t xml:space="preserve">layak_scores  (computed, cached)</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worker_id        VARCHAR(64)   PK
score            INT           -- 300-850
tier             VARCHAR(20)   -- 'excellent','good','fair','building'
drivers          JSONB         -- {"consistency":0.91,"diversity":0.78,...}
computed_at      TIMESTAMP</w:t>
      </w:r>
    </w:p>
    <w:p>
      <w:pPr>
        <w:pStyle w:val="Heading3"/>
        <w:spacing w:after="100" w:before="200"/>
      </w:pPr>
      <w:r>
        <w:rPr>
          <w:rFonts w:ascii="Arial" w:cs="Arial" w:eastAsia="Arial" w:hAnsi="Arial"/>
          <w:b/>
          <w:bCs/>
          <w:color w:val="1A8FE3"/>
          <w:sz w:val="22"/>
          <w:szCs w:val="22"/>
        </w:rPr>
        <w:t xml:space="preserve">credentials  (signed, issued, consented pulls)</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credential_id    VARCHAR(64)   PK   -- lyk_2026_xxxx
worker_id        VARCHAR(64)   FK
lender_id        VARCHAR(64)
scope            JSONB
jwt              TEXT          -- the signed token
issued_at        TIMESTAMP
expires_at       TIMESTAMP
revoked_at       TIMESTAMP NULL</w:t>
      </w:r>
    </w:p>
    <w:p>
      <w:pPr>
        <w:pStyle w:val="Heading3"/>
        <w:spacing w:after="100" w:before="200"/>
      </w:pPr>
      <w:r>
        <w:rPr>
          <w:rFonts w:ascii="Arial" w:cs="Arial" w:eastAsia="Arial" w:hAnsi="Arial"/>
          <w:b/>
          <w:bCs/>
          <w:color w:val="1A8FE3"/>
          <w:sz w:val="22"/>
          <w:szCs w:val="22"/>
        </w:rPr>
        <w:t xml:space="preserve">bnpl_quotes  (productive-asset financing offers)</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quote_id         VARCHAR(64)   PK
worker_id        VARCHAR(64)   FK
asset_sku        VARCHAR(64)   -- 'barber_chair_v2', 'commercial_oven_30L'
asset_price_myr  DECIMAL(10,2)
tenor_months     INT
monthly_myr      DECIMAL(10,2)
projected_lift   DECIMAL(5,2)  -- 0.40 = 40% earnings lift
created_at       TIMESTAMP</w:t>
      </w:r>
    </w:p>
    <w:p>
      <w:pPr>
        <w:pStyle w:val="Heading2"/>
        <w:spacing w:after="140" w:before="280"/>
      </w:pPr>
      <w:r>
        <w:rPr>
          <w:rFonts w:ascii="Arial" w:cs="Arial" w:eastAsia="Arial" w:hAnsi="Arial"/>
          <w:b/>
          <w:bCs/>
          <w:color w:val="111827"/>
          <w:sz w:val="26"/>
          <w:szCs w:val="26"/>
        </w:rPr>
        <w:t xml:space="preserve">4.2 Seed data spec (Aein's hour 1-2 deliverable)</w:t>
      </w:r>
    </w:p>
    <w:p>
      <w:pPr>
        <w:pStyle w:val="ListParagraph"/>
        <w:numPr>
          <w:ilvl w:val="0"/>
          <w:numId w:val="2"/>
        </w:numPr>
        <w:spacing w:after="80"/>
      </w:pPr>
      <w:r>
        <w:rPr>
          <w:rFonts w:ascii="Arial" w:cs="Arial" w:eastAsia="Arial" w:hAnsi="Arial"/>
          <w:sz w:val="22"/>
          <w:szCs w:val="22"/>
        </w:rPr>
        <w:t xml:space="preserve">50 workers total: 30 barbers, 12 kuih sellers, 8 mobile mechanics — across 6 KL zones</w:t>
      </w:r>
    </w:p>
    <w:p>
      <w:pPr>
        <w:pStyle w:val="ListParagraph"/>
        <w:numPr>
          <w:ilvl w:val="0"/>
          <w:numId w:val="2"/>
        </w:numPr>
        <w:spacing w:after="80"/>
      </w:pPr>
      <w:r>
        <w:rPr>
          <w:rFonts w:ascii="Arial" w:cs="Arial" w:eastAsia="Arial" w:hAnsi="Arial"/>
          <w:sz w:val="22"/>
          <w:szCs w:val="22"/>
        </w:rPr>
        <w:t xml:space="preserve">Kumar (worker_kumar_001) and Siti (worker_siti_001) are hero personas — extra detail</w:t>
      </w:r>
    </w:p>
    <w:p>
      <w:pPr>
        <w:pStyle w:val="ListParagraph"/>
        <w:numPr>
          <w:ilvl w:val="0"/>
          <w:numId w:val="2"/>
        </w:numPr>
        <w:spacing w:after="80"/>
      </w:pPr>
      <w:r>
        <w:rPr>
          <w:rFonts w:ascii="Arial" w:cs="Arial" w:eastAsia="Arial" w:hAnsi="Arial"/>
          <w:sz w:val="22"/>
          <w:szCs w:val="22"/>
        </w:rPr>
        <w:t xml:space="preserve">Each worker: 6 months of transactions, 8-25 per week, RM15-RM80 per txn, realistic clustering</w:t>
      </w:r>
    </w:p>
    <w:p>
      <w:pPr>
        <w:pStyle w:val="ListParagraph"/>
        <w:numPr>
          <w:ilvl w:val="0"/>
          <w:numId w:val="2"/>
        </w:numPr>
        <w:spacing w:after="80"/>
      </w:pPr>
      <w:r>
        <w:rPr>
          <w:rFonts w:ascii="Arial" w:cs="Arial" w:eastAsia="Arial" w:hAnsi="Arial"/>
          <w:sz w:val="22"/>
          <w:szCs w:val="22"/>
        </w:rPr>
        <w:t xml:space="preserve">Counterparty diversity: 40-100 unique pseudo-customers per worker over 6 months</w:t>
      </w:r>
    </w:p>
    <w:p>
      <w:pPr>
        <w:pStyle w:val="ListParagraph"/>
        <w:numPr>
          <w:ilvl w:val="0"/>
          <w:numId w:val="2"/>
        </w:numPr>
        <w:spacing w:after="80"/>
      </w:pPr>
      <w:r>
        <w:rPr>
          <w:rFonts w:ascii="Arial" w:cs="Arial" w:eastAsia="Arial" w:hAnsi="Arial"/>
          <w:sz w:val="22"/>
          <w:szCs w:val="22"/>
        </w:rPr>
        <w:t xml:space="preserve">Asset catalog: 8 SKUs (barber chair, clipper set, commercial oven, packaging machine, DSLR kit, motorcycle, lighting kit, POS terminal)</w:t>
      </w:r>
    </w:p>
    <w:p>
      <w:pPr>
        <w:pStyle w:val="ListParagraph"/>
        <w:numPr>
          <w:ilvl w:val="0"/>
          <w:numId w:val="2"/>
        </w:numPr>
        <w:spacing w:after="80"/>
      </w:pPr>
      <w:r>
        <w:rPr>
          <w:rFonts w:ascii="Arial" w:cs="Arial" w:eastAsia="Arial" w:hAnsi="Arial"/>
          <w:sz w:val="22"/>
          <w:szCs w:val="22"/>
        </w:rPr>
        <w:t xml:space="preserve">Save as /seed/workers.json + /seed/transactions.json — Aein owns format, Fiz owns ingestion</w:t>
      </w:r>
    </w:p>
    <w:p>
      <w:r>
        <w:br w:type="page"/>
      </w:r>
    </w:p>
    <w:p>
      <w:pPr>
        <w:pStyle w:val="Heading1"/>
        <w:spacing w:after="180" w:before="360"/>
      </w:pPr>
      <w:r>
        <w:rPr>
          <w:rFonts w:ascii="Arial" w:cs="Arial" w:eastAsia="Arial" w:hAnsi="Arial"/>
          <w:b/>
          <w:bCs/>
          <w:color w:val="0066B3"/>
          <w:sz w:val="32"/>
          <w:szCs w:val="32"/>
        </w:rPr>
        <w:t xml:space="preserve">5. The Layak Score (the formula on a slide)</w:t>
      </w:r>
    </w:p>
    <w:p>
      <w:pPr>
        <w:spacing w:after="120"/>
      </w:pPr>
      <w:r>
        <w:rPr>
          <w:rFonts w:ascii="Arial" w:cs="Arial" w:eastAsia="Arial" w:hAnsi="Arial"/>
          <w:sz w:val="22"/>
          <w:szCs w:val="22"/>
        </w:rPr>
        <w:t xml:space="preserve">The score is the most-questioned artifact in Q&amp;A. It must be defensible in one breath: "Five signals, weighted, calibrated against the collective." If Aein cannot recite the formula from memory, the demo is not ready.</w:t>
      </w:r>
    </w:p>
    <w:p>
      <w:pPr>
        <w:pStyle w:val="Heading2"/>
        <w:spacing w:after="140" w:before="280"/>
      </w:pPr>
      <w:r>
        <w:rPr>
          <w:rFonts w:ascii="Arial" w:cs="Arial" w:eastAsia="Arial" w:hAnsi="Arial"/>
          <w:b/>
          <w:bCs/>
          <w:color w:val="111827"/>
          <w:sz w:val="26"/>
          <w:szCs w:val="26"/>
        </w:rPr>
        <w:t xml:space="preserve">5.1 Signal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500"/>
        <w:gridCol w:w="3460"/>
      </w:tblGrid>
      <w:tr>
        <w:trPr>
          <w:tblHeader/>
        </w:trPr>
        <w:tc>
          <w:tcPr>
            <w:tcW w:type="dxa" w:w="150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90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350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346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Consistency</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1A8FE3"/>
                <w:sz w:val="20"/>
                <w:szCs w:val="20"/>
              </w:rPr>
              <w:t xml:space="preserve">30%</w:t>
            </w:r>
          </w:p>
        </w:tc>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nsolas" w:cs="Consolas" w:eastAsia="Consolas" w:hAnsi="Consolas"/>
                <w:sz w:val="18"/>
                <w:szCs w:val="18"/>
              </w:rPr>
              <w:t xml:space="preserve">1 - (stddev / mean) of monthly earnings over 6 months</w:t>
            </w:r>
          </w:p>
        </w:tc>
        <w:tc>
          <w:tcPr>
            <w:tcW w:type="dxa" w:w="3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i/>
                <w:iCs/>
                <w:color w:val="6B7280"/>
                <w:sz w:val="20"/>
                <w:szCs w:val="20"/>
              </w:rPr>
              <w:t xml:space="preserve">Stable income → trustworthy income</w:t>
            </w:r>
          </w:p>
        </w:tc>
      </w:tr>
      <w:tr>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Tenure</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color w:val="1A8FE3"/>
                <w:sz w:val="20"/>
                <w:szCs w:val="20"/>
              </w:rPr>
              <w:t xml:space="preserve">20%</w:t>
            </w:r>
          </w:p>
        </w:tc>
        <w:tc>
          <w:tcPr>
            <w:tcW w:type="dxa" w:w="3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Consolas" w:cs="Consolas" w:eastAsia="Consolas" w:hAnsi="Consolas"/>
                <w:sz w:val="18"/>
                <w:szCs w:val="18"/>
              </w:rPr>
              <w:t xml:space="preserve">log(months_active + 1) / log(24), capped at 1.0</w:t>
            </w:r>
          </w:p>
        </w:tc>
        <w:tc>
          <w:tcPr>
            <w:tcW w:type="dxa" w:w="34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i/>
                <w:iCs/>
                <w:color w:val="6B7280"/>
                <w:sz w:val="20"/>
                <w:szCs w:val="20"/>
              </w:rPr>
              <w:t xml:space="preserve">Longer track record → lower risk</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Diversity</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1A8FE3"/>
                <w:sz w:val="20"/>
                <w:szCs w:val="20"/>
              </w:rPr>
              <w:t xml:space="preserve">20%</w:t>
            </w:r>
          </w:p>
        </w:tc>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nsolas" w:cs="Consolas" w:eastAsia="Consolas" w:hAnsi="Consolas"/>
                <w:sz w:val="18"/>
                <w:szCs w:val="18"/>
              </w:rPr>
              <w:t xml:space="preserve">min(unique_counterparties / 30, 1.0)</w:t>
            </w:r>
          </w:p>
        </w:tc>
        <w:tc>
          <w:tcPr>
            <w:tcW w:type="dxa" w:w="3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i/>
                <w:iCs/>
                <w:color w:val="6B7280"/>
                <w:sz w:val="20"/>
                <w:szCs w:val="20"/>
              </w:rPr>
              <w:t xml:space="preserve">Many customers → not dependent on one</w:t>
            </w:r>
          </w:p>
        </w:tc>
      </w:tr>
      <w:tr>
        <w:tc>
          <w:tcPr>
            <w:tcW w:type="dxa"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Volume</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color w:val="1A8FE3"/>
                <w:sz w:val="20"/>
                <w:szCs w:val="20"/>
              </w:rPr>
              <w:t xml:space="preserve">20%</w:t>
            </w:r>
          </w:p>
        </w:tc>
        <w:tc>
          <w:tcPr>
            <w:tcW w:type="dxa" w:w="3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Consolas" w:cs="Consolas" w:eastAsia="Consolas" w:hAnsi="Consolas"/>
                <w:sz w:val="18"/>
                <w:szCs w:val="18"/>
              </w:rPr>
              <w:t xml:space="preserve">min(total_6mo_earnings / 30000, 1.0)</w:t>
            </w:r>
          </w:p>
        </w:tc>
        <w:tc>
          <w:tcPr>
            <w:tcW w:type="dxa" w:w="34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i/>
                <w:iCs/>
                <w:color w:val="6B7280"/>
                <w:sz w:val="20"/>
                <w:szCs w:val="20"/>
              </w:rPr>
              <w:t xml:space="preserve">Real income scale, calibrated to MYR</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Recency</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1A8FE3"/>
                <w:sz w:val="20"/>
                <w:szCs w:val="20"/>
              </w:rPr>
              <w:t xml:space="preserve">10%</w:t>
            </w:r>
          </w:p>
        </w:tc>
        <w:tc>
          <w:tcPr>
            <w:tcW w:type="dxa"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onsolas" w:cs="Consolas" w:eastAsia="Consolas" w:hAnsi="Consolas"/>
                <w:sz w:val="18"/>
                <w:szCs w:val="18"/>
              </w:rPr>
              <w:t xml:space="preserve">txns_last_30d / txns_30d_avg</w:t>
            </w:r>
          </w:p>
        </w:tc>
        <w:tc>
          <w:tcPr>
            <w:tcW w:type="dxa" w:w="3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i/>
                <w:iCs/>
                <w:color w:val="6B7280"/>
                <w:sz w:val="20"/>
                <w:szCs w:val="20"/>
              </w:rPr>
              <w:t xml:space="preserve">Active workers → currently earning</w:t>
            </w:r>
          </w:p>
        </w:tc>
      </w:tr>
    </w:tbl>
    <w:p>
      <w:pPr>
        <w:pStyle w:val="Heading2"/>
        <w:spacing w:after="140" w:before="280"/>
      </w:pPr>
      <w:r>
        <w:rPr>
          <w:rFonts w:ascii="Arial" w:cs="Arial" w:eastAsia="Arial" w:hAnsi="Arial"/>
          <w:b/>
          <w:bCs/>
          <w:color w:val="111827"/>
          <w:sz w:val="26"/>
          <w:szCs w:val="26"/>
        </w:rPr>
        <w:t xml:space="preserve">5.2 Final score mapping</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raw = 0.30*consistency + 0.20*tenure + 0.20*diversity + 0.20*volume + 0.10*recency
score = 300 + round(raw * 550)        // maps [0,1] → [300, 850]
tier = excellent  if score &gt;= 740
       good       if score &gt;= 670
       fair       if score &gt;= 580
       building   otherwise</w:t>
      </w:r>
    </w:p>
    <w:p>
      <w:pPr>
        <w:pStyle w:val="Heading2"/>
        <w:spacing w:after="140" w:before="280"/>
      </w:pPr>
      <w:r>
        <w:rPr>
          <w:rFonts w:ascii="Arial" w:cs="Arial" w:eastAsia="Arial" w:hAnsi="Arial"/>
          <w:b/>
          <w:bCs/>
          <w:color w:val="111827"/>
          <w:sz w:val="26"/>
          <w:szCs w:val="26"/>
        </w:rPr>
        <w:t xml:space="preserve">5.3 Kumar's worked example (memorize this)</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Kumar's 6-month data:
  monthly earnings: [4100, 4280, 4150, 4350, 4220, 4280]   mean=4230, std=92
  consistency = 1 - (92/4230)         = 0.978
  tenure (18mo) = log(19)/log(24)      = 0.926
  diversity (62 customers / 30)         = 1.000  (capped)
  volume (25,380 / 30,000)              = 0.846
  recency (32 txns / 28 avg)            = 1.143  → cap at 1.0
raw = 0.30(0.978) + 0.20(0.926) + 0.20(1.0) + 0.20(0.846) + 0.10(1.0)
    = 0.293 + 0.185 + 0.200 + 0.169 + 0.100
    = 0.947
score = 300 + round(0.947 * 550) = 300 + 521 = 821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4"/>
              <w:bottom w:val="single" w:color="B45309" w:sz="4"/>
              <w:right w:val="single" w:color="B45309" w:sz="4"/>
            </w:tcBorders>
            <w:shd w:fill="FEF3C7" w:val="clear"/>
            <w:tcMar>
              <w:top w:type="dxa" w:w="120"/>
              <w:left w:type="dxa" w:w="200"/>
              <w:bottom w:type="dxa" w:w="120"/>
              <w:right w:type="dxa" w:w="200"/>
            </w:tcMar>
          </w:tcPr>
          <w:p>
            <w:pPr>
              <w:spacing w:after="60"/>
            </w:pPr>
            <w:r>
              <w:rPr>
                <w:rFonts w:ascii="Arial" w:cs="Arial" w:eastAsia="Arial" w:hAnsi="Arial"/>
                <w:b/>
                <w:bCs/>
                <w:color w:val="B45309"/>
                <w:sz w:val="20"/>
                <w:szCs w:val="20"/>
              </w:rPr>
              <w:t xml:space="preserve">TUNING NOTE</w:t>
            </w:r>
          </w:p>
          <w:p>
            <w:r>
              <w:rPr>
                <w:rFonts w:ascii="Arial" w:cs="Arial" w:eastAsia="Arial" w:hAnsi="Arial"/>
                <w:color w:val="111827"/>
                <w:sz w:val="22"/>
                <w:szCs w:val="22"/>
              </w:rPr>
              <w:t xml:space="preserve">Kumar's tuned score should land at 720 in the demo, not 821. Adjust seed earnings volatility OR the diversity cap to land him there. The deck and screenshots assume 720. Aein: get this right by hour 6.</w:t>
            </w:r>
          </w:p>
        </w:tc>
      </w:tr>
    </w:tbl>
    <w:p>
      <w:r>
        <w:br w:type="page"/>
      </w:r>
    </w:p>
    <w:p>
      <w:pPr>
        <w:pStyle w:val="Heading1"/>
        <w:spacing w:after="180" w:before="360"/>
      </w:pPr>
      <w:r>
        <w:rPr>
          <w:rFonts w:ascii="Arial" w:cs="Arial" w:eastAsia="Arial" w:hAnsi="Arial"/>
          <w:b/>
          <w:bCs/>
          <w:color w:val="0066B3"/>
          <w:sz w:val="32"/>
          <w:szCs w:val="32"/>
        </w:rPr>
        <w:t xml:space="preserve">6. API Contracts (the only 6 endpoints)</w:t>
      </w:r>
    </w:p>
    <w:p>
      <w:pPr>
        <w:spacing w:after="120"/>
      </w:pPr>
      <w:r>
        <w:rPr>
          <w:rFonts w:ascii="Arial" w:cs="Arial" w:eastAsia="Arial" w:hAnsi="Arial"/>
          <w:sz w:val="22"/>
          <w:szCs w:val="22"/>
        </w:rPr>
        <w:t xml:space="preserve">Every screen in the demo hits one of these. If you find yourself adding a 7th endpoint, you are out of scope.</w:t>
      </w:r>
    </w:p>
    <w:p>
      <w:pPr>
        <w:pStyle w:val="Heading2"/>
        <w:spacing w:after="140" w:before="280"/>
      </w:pPr>
      <w:r>
        <w:rPr>
          <w:rFonts w:ascii="Arial" w:cs="Arial" w:eastAsia="Arial" w:hAnsi="Arial"/>
          <w:b/>
          <w:bCs/>
          <w:color w:val="111827"/>
          <w:sz w:val="26"/>
          <w:szCs w:val="26"/>
        </w:rPr>
        <w:t xml:space="preserve">6.1 GET /api/workers/:id  (worker app loads dashboard)</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GET /api/workers/worker_kumar_001
→ 200
{
  "worker_id": "worker_kumar_001",
  "name": "Kumar Selvarajan",
  "trade": "barber_services",
  "zone": "brickfields_kl",
  "score": { "value": 720, "tier": "excellent",
             "drivers": { "consistency": 0.91, "tenure": 0.85, ... } },
  "earnings_6mo_monthly": [4100, 4280, 4150, 4350, 4220, 4280],
  "joined_at": "2024-04-01T00:00:00Z"
}</w:t>
      </w:r>
    </w:p>
    <w:p>
      <w:pPr>
        <w:pStyle w:val="Heading2"/>
        <w:spacing w:after="140" w:before="280"/>
      </w:pPr>
      <w:r>
        <w:rPr>
          <w:rFonts w:ascii="Arial" w:cs="Arial" w:eastAsia="Arial" w:hAnsi="Arial"/>
          <w:b/>
          <w:bCs/>
          <w:color w:val="111827"/>
          <w:sz w:val="26"/>
          <w:szCs w:val="26"/>
        </w:rPr>
        <w:t xml:space="preserve">6.2 GET /api/market/:trade/:zone  (market position card)</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GET /api/market/barber_services/brickfields_kl
→ 200
{
  "trade": "barber_services",
  "zone": "brickfields_kl",
  "n_workers": 30,
  "avg_monthly_myr": 4800,
  "p25_monthly_myr": 3900,
  "p75_monthly_myr": 6100
}</w:t>
      </w:r>
    </w:p>
    <w:p>
      <w:pPr>
        <w:pStyle w:val="Heading2"/>
        <w:spacing w:after="140" w:before="280"/>
      </w:pPr>
      <w:r>
        <w:rPr>
          <w:rFonts w:ascii="Arial" w:cs="Arial" w:eastAsia="Arial" w:hAnsi="Arial"/>
          <w:b/>
          <w:bCs/>
          <w:color w:val="111827"/>
          <w:sz w:val="26"/>
          <w:szCs w:val="26"/>
        </w:rPr>
        <w:t xml:space="preserve">6.3 POST /api/score/compute  (Aein's FastAPI service)</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POST /api/score/compute
{ "worker_id": "worker_kumar_001" }
→ 200
{
  "score": 720,
  "tier": "excellent",
  "drivers": {
    "consistency": { "value": 0.91, "weight": 0.30, "contribution": 0.273 },
    "tenure":      { "value": 0.85, "weight": 0.20, "contribution": 0.170 },
    "diversity":   { "value": 0.78, "weight": 0.20, "contribution": 0.156 },
    "volume":      { "value": 0.85, "weight": 0.20, "contribution": 0.170 },
    "recency":     { "value": 1.00, "weight": 0.10, "contribution": 0.100 }
  },
  "computed_at": "2026-04-26T03:14:22Z"
}</w:t>
      </w:r>
    </w:p>
    <w:p>
      <w:pPr>
        <w:pStyle w:val="Heading2"/>
        <w:spacing w:after="140" w:before="280"/>
      </w:pPr>
      <w:r>
        <w:rPr>
          <w:rFonts w:ascii="Arial" w:cs="Arial" w:eastAsia="Arial" w:hAnsi="Arial"/>
          <w:b/>
          <w:bCs/>
          <w:color w:val="111827"/>
          <w:sz w:val="26"/>
          <w:szCs w:val="26"/>
        </w:rPr>
        <w:t xml:space="preserve">6.4 POST /api/bnpl/quote  (productive-asset offer)</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POST /api/bnpl/quote
{ "worker_id": "worker_kumar_001", "asset_sku": "barber_chair_v2" }
→ 200
{
  "quote_id": "q_a3f9c1",
  "asset": { "sku": "barber_chair_v2", "name": "Professional Barber Chair",
             "price_myr": 3000 },
  "tenor_months": 12,
  "monthly_myr": 280,
  "projected_lift_pct": 40,
  "approval_status": "approved",
  "approval_reason": "layak_score_720_qualifies"
}</w:t>
      </w:r>
    </w:p>
    <w:p>
      <w:pPr>
        <w:pStyle w:val="Heading2"/>
        <w:spacing w:after="140" w:before="280"/>
      </w:pPr>
      <w:r>
        <w:rPr>
          <w:rFonts w:ascii="Arial" w:cs="Arial" w:eastAsia="Arial" w:hAnsi="Arial"/>
          <w:b/>
          <w:bCs/>
          <w:color w:val="111827"/>
          <w:sz w:val="26"/>
          <w:szCs w:val="26"/>
        </w:rPr>
        <w:t xml:space="preserve">6.5 POST /api/credentials/issue  (worker grants consent)</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POST /api/credentials/issue
{
  "worker_id": "worker_kumar_001",
  "lender_id": "aeon_credit",
  "scope": ["earnings", "score", "tenure"],
  "ttl_seconds": 3600
}
→ 201
{
  "credential_id": "lyk_2026_a3f9c1",
  "jwt": "eyJhbGc...&lt;signed JWT&gt;...",
  "expires_at": "2026-04-26T04:14:22Z"
}</w:t>
      </w:r>
    </w:p>
    <w:p>
      <w:pPr>
        <w:pStyle w:val="Heading2"/>
        <w:spacing w:after="140" w:before="280"/>
      </w:pPr>
      <w:r>
        <w:rPr>
          <w:rFonts w:ascii="Arial" w:cs="Arial" w:eastAsia="Arial" w:hAnsi="Arial"/>
          <w:b/>
          <w:bCs/>
          <w:color w:val="111827"/>
          <w:sz w:val="26"/>
          <w:szCs w:val="26"/>
        </w:rPr>
        <w:t xml:space="preserve">6.6 GET /api/credentials/pull/:workerId  (lender portal — the platform reveal)</w:t>
      </w:r>
    </w:p>
    <w:p>
      <w:pPr>
        <w:pBdr>
          <w:top w:val="single" w:color="E5E7EB" w:sz="4"/>
          <w:bottom w:val="single" w:color="E5E7EB" w:sz="4"/>
          <w:left w:val="single" w:color="E5E7EB" w:sz="4"/>
          <w:right w:val="single" w:color="E5E7EB" w:sz="4"/>
        </w:pBdr>
        <w:shd w:fill="F3F4F6" w:val="clear"/>
        <w:spacing w:after="120" w:before="80"/>
      </w:pPr>
      <w:r>
        <w:rPr>
          <w:rFonts w:ascii="Consolas" w:cs="Consolas" w:eastAsia="Consolas" w:hAnsi="Consolas"/>
          <w:color w:val="111827"/>
          <w:sz w:val="18"/>
          <w:szCs w:val="18"/>
        </w:rPr>
        <w:t xml:space="preserve">GET /api/credentials/pull/worker_kumar_001
Headers: X-Lender-Id: aeon_credit
         X-Lender-Key: &lt;demo shared secret&gt;
→ 200
{
  "credential_id": "lyk_2026_a3f9c1",
  "issuer": "tng.layak.my",
  "subject": "worker_kumar_001",
  "issued_at": "2026-04-26T03:14:22Z",
  "expires_at": "2026-04-26T04:14:22Z",
  "verified_payload": { ...same as credential.credential above... },
  "signature_algorithm": "HS256",
  "signature": "&lt;hex&gt;"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FE3" w:sz="4"/>
              <w:left w:val="single" w:color="1A8FE3" w:sz="4"/>
              <w:bottom w:val="single" w:color="1A8FE3" w:sz="4"/>
              <w:right w:val="single" w:color="1A8FE3" w:sz="4"/>
            </w:tcBorders>
            <w:shd w:fill="EAF4FB" w:val="clear"/>
            <w:tcMar>
              <w:top w:type="dxa" w:w="120"/>
              <w:left w:type="dxa" w:w="200"/>
              <w:bottom w:type="dxa" w:w="120"/>
              <w:right w:type="dxa" w:w="200"/>
            </w:tcMar>
          </w:tcPr>
          <w:p>
            <w:pPr>
              <w:spacing w:after="60"/>
            </w:pPr>
            <w:r>
              <w:rPr>
                <w:rFonts w:ascii="Arial" w:cs="Arial" w:eastAsia="Arial" w:hAnsi="Arial"/>
                <w:b/>
                <w:bCs/>
                <w:color w:val="1A8FE3"/>
                <w:sz w:val="20"/>
                <w:szCs w:val="20"/>
              </w:rPr>
              <w:t xml:space="preserve">ERROR HANDLING — 24HR RULE</w:t>
            </w:r>
          </w:p>
          <w:p>
            <w:r>
              <w:rPr>
                <w:rFonts w:ascii="Arial" w:cs="Arial" w:eastAsia="Arial" w:hAnsi="Arial"/>
                <w:color w:val="111827"/>
                <w:sz w:val="22"/>
                <w:szCs w:val="22"/>
              </w:rPr>
              <w:t xml:space="preserve">Every endpoint returns 200 or hardcoded 4xx. No retry logic. No circuit breakers. No rate limits. If the demo fails, we restart the server. This is fine.</w:t>
            </w:r>
          </w:p>
        </w:tc>
      </w:tr>
    </w:tbl>
    <w:p>
      <w:r>
        <w:br w:type="page"/>
      </w:r>
    </w:p>
    <w:p>
      <w:pPr>
        <w:pStyle w:val="Heading1"/>
        <w:spacing w:after="180" w:before="360"/>
      </w:pPr>
      <w:r>
        <w:rPr>
          <w:rFonts w:ascii="Arial" w:cs="Arial" w:eastAsia="Arial" w:hAnsi="Arial"/>
          <w:b/>
          <w:bCs/>
          <w:color w:val="0066B3"/>
          <w:sz w:val="32"/>
          <w:szCs w:val="32"/>
        </w:rPr>
        <w:t xml:space="preserve">7. Screens (what Fikhry actually builds)</w:t>
      </w:r>
    </w:p>
    <w:p>
      <w:pPr>
        <w:pStyle w:val="Heading2"/>
        <w:spacing w:after="140" w:before="280"/>
      </w:pPr>
      <w:r>
        <w:rPr>
          <w:rFonts w:ascii="Arial" w:cs="Arial" w:eastAsia="Arial" w:hAnsi="Arial"/>
          <w:b/>
          <w:bCs/>
          <w:color w:val="111827"/>
          <w:sz w:val="26"/>
          <w:szCs w:val="26"/>
        </w:rPr>
        <w:t xml:space="preserve">7.1 Worker App — /worker/:id</w:t>
      </w:r>
    </w:p>
    <w:p>
      <w:pPr>
        <w:pStyle w:val="ListParagraph"/>
        <w:numPr>
          <w:ilvl w:val="0"/>
          <w:numId w:val="2"/>
        </w:numPr>
        <w:spacing w:after="80"/>
      </w:pPr>
      <w:r>
        <w:rPr>
          <w:rFonts w:ascii="Arial" w:cs="Arial" w:eastAsia="Arial" w:hAnsi="Arial"/>
          <w:sz w:val="22"/>
          <w:szCs w:val="22"/>
        </w:rPr>
        <w:t xml:space="preserve">Header bar: TNG logo + "Layak" wordmark + Kumar's avatar</w:t>
      </w:r>
    </w:p>
    <w:p>
      <w:pPr>
        <w:pStyle w:val="ListParagraph"/>
        <w:numPr>
          <w:ilvl w:val="0"/>
          <w:numId w:val="2"/>
        </w:numPr>
        <w:spacing w:after="80"/>
      </w:pPr>
      <w:r>
        <w:rPr>
          <w:rFonts w:ascii="Arial" w:cs="Arial" w:eastAsia="Arial" w:hAnsi="Arial"/>
          <w:sz w:val="22"/>
          <w:szCs w:val="22"/>
        </w:rPr>
        <w:t xml:space="preserve">Hero card: big score (720) + tier badge + 3 driver chips below</w:t>
      </w:r>
    </w:p>
    <w:p>
      <w:pPr>
        <w:pStyle w:val="ListParagraph"/>
        <w:numPr>
          <w:ilvl w:val="0"/>
          <w:numId w:val="2"/>
        </w:numPr>
        <w:spacing w:after="80"/>
      </w:pPr>
      <w:r>
        <w:rPr>
          <w:rFonts w:ascii="Arial" w:cs="Arial" w:eastAsia="Arial" w:hAnsi="Arial"/>
          <w:sz w:val="22"/>
          <w:szCs w:val="22"/>
        </w:rPr>
        <w:t xml:space="preserve">Market position card: bar chart (you / avg / top quartile) + one-line summary</w:t>
      </w:r>
    </w:p>
    <w:p>
      <w:pPr>
        <w:pStyle w:val="ListParagraph"/>
        <w:numPr>
          <w:ilvl w:val="0"/>
          <w:numId w:val="2"/>
        </w:numPr>
        <w:spacing w:after="80"/>
      </w:pPr>
      <w:r>
        <w:rPr>
          <w:rFonts w:ascii="Arial" w:cs="Arial" w:eastAsia="Arial" w:hAnsi="Arial"/>
          <w:sz w:val="22"/>
          <w:szCs w:val="22"/>
        </w:rPr>
        <w:t xml:space="preserve">"Grow your business" tab: BNPL catalog (4-6 SKUs as cards with image + price + monthly)</w:t>
      </w:r>
    </w:p>
    <w:p>
      <w:pPr>
        <w:pStyle w:val="ListParagraph"/>
        <w:numPr>
          <w:ilvl w:val="0"/>
          <w:numId w:val="2"/>
        </w:numPr>
        <w:spacing w:after="80"/>
      </w:pPr>
      <w:r>
        <w:rPr>
          <w:rFonts w:ascii="Arial" w:cs="Arial" w:eastAsia="Arial" w:hAnsi="Arial"/>
          <w:sz w:val="22"/>
          <w:szCs w:val="22"/>
        </w:rPr>
        <w:t xml:space="preserve">Tap card → quote modal (price, tenor, monthly, projected lift, big green Approve button)</w:t>
      </w:r>
    </w:p>
    <w:p>
      <w:pPr>
        <w:pStyle w:val="Heading2"/>
        <w:spacing w:after="140" w:before="280"/>
      </w:pPr>
      <w:r>
        <w:rPr>
          <w:rFonts w:ascii="Arial" w:cs="Arial" w:eastAsia="Arial" w:hAnsi="Arial"/>
          <w:b/>
          <w:bCs/>
          <w:color w:val="111827"/>
          <w:sz w:val="26"/>
          <w:szCs w:val="26"/>
        </w:rPr>
        <w:t xml:space="preserve">7.2 Lender Portal — /lender</w:t>
      </w:r>
    </w:p>
    <w:p>
      <w:pPr>
        <w:pStyle w:val="ListParagraph"/>
        <w:numPr>
          <w:ilvl w:val="0"/>
          <w:numId w:val="2"/>
        </w:numPr>
        <w:spacing w:after="80"/>
      </w:pPr>
      <w:r>
        <w:rPr>
          <w:rFonts w:ascii="Arial" w:cs="Arial" w:eastAsia="Arial" w:hAnsi="Arial"/>
          <w:sz w:val="22"/>
          <w:szCs w:val="22"/>
        </w:rPr>
        <w:t xml:space="preserve">Branded header: "AEON Credit · Layak Partner Console"</w:t>
      </w:r>
    </w:p>
    <w:p>
      <w:pPr>
        <w:pStyle w:val="ListParagraph"/>
        <w:numPr>
          <w:ilvl w:val="0"/>
          <w:numId w:val="2"/>
        </w:numPr>
        <w:spacing w:after="80"/>
      </w:pPr>
      <w:r>
        <w:rPr>
          <w:rFonts w:ascii="Arial" w:cs="Arial" w:eastAsia="Arial" w:hAnsi="Arial"/>
          <w:sz w:val="22"/>
          <w:szCs w:val="22"/>
        </w:rPr>
        <w:t xml:space="preserve">Single input: worker ID + Pull button</w:t>
      </w:r>
    </w:p>
    <w:p>
      <w:pPr>
        <w:pStyle w:val="ListParagraph"/>
        <w:numPr>
          <w:ilvl w:val="0"/>
          <w:numId w:val="2"/>
        </w:numPr>
        <w:spacing w:after="80"/>
      </w:pPr>
      <w:r>
        <w:rPr>
          <w:rFonts w:ascii="Arial" w:cs="Arial" w:eastAsia="Arial" w:hAnsi="Arial"/>
          <w:sz w:val="22"/>
          <w:szCs w:val="22"/>
        </w:rPr>
        <w:t xml:space="preserve">Result panel: pretty-printed JSON of the verified credential</w:t>
      </w:r>
    </w:p>
    <w:p>
      <w:pPr>
        <w:pStyle w:val="ListParagraph"/>
        <w:numPr>
          <w:ilvl w:val="0"/>
          <w:numId w:val="2"/>
        </w:numPr>
        <w:spacing w:after="80"/>
      </w:pPr>
      <w:r>
        <w:rPr>
          <w:rFonts w:ascii="Arial" w:cs="Arial" w:eastAsia="Arial" w:hAnsi="Arial"/>
          <w:sz w:val="22"/>
          <w:szCs w:val="22"/>
        </w:rPr>
        <w:t xml:space="preserve">Highlight badges above JSON: ✓ Issuer verified · ✓ Signature valid · ✓ Within TTL</w:t>
      </w:r>
    </w:p>
    <w:p>
      <w:pPr>
        <w:pStyle w:val="ListParagraph"/>
        <w:numPr>
          <w:ilvl w:val="0"/>
          <w:numId w:val="2"/>
        </w:numPr>
        <w:spacing w:after="80"/>
      </w:pPr>
      <w:r>
        <w:rPr>
          <w:rFonts w:ascii="Arial" w:cs="Arial" w:eastAsia="Arial" w:hAnsi="Arial"/>
          <w:sz w:val="22"/>
          <w:szCs w:val="22"/>
        </w:rPr>
        <w:t xml:space="preserve">Sidebar (static): "Recent pulls today: 142 · This month: 3,891"</w:t>
      </w:r>
    </w:p>
    <w:p>
      <w:pPr>
        <w:pStyle w:val="Heading2"/>
        <w:spacing w:after="140" w:before="280"/>
      </w:pPr>
      <w:r>
        <w:rPr>
          <w:rFonts w:ascii="Arial" w:cs="Arial" w:eastAsia="Arial" w:hAnsi="Arial"/>
          <w:b/>
          <w:bCs/>
          <w:color w:val="111827"/>
          <w:sz w:val="26"/>
          <w:szCs w:val="26"/>
        </w:rPr>
        <w:t xml:space="preserve">7.3 TNG Analytics Dashboard — /tng</w:t>
      </w:r>
    </w:p>
    <w:p>
      <w:pPr>
        <w:pStyle w:val="ListParagraph"/>
        <w:numPr>
          <w:ilvl w:val="0"/>
          <w:numId w:val="2"/>
        </w:numPr>
        <w:spacing w:after="80"/>
      </w:pPr>
      <w:r>
        <w:rPr>
          <w:rFonts w:ascii="Arial" w:cs="Arial" w:eastAsia="Arial" w:hAnsi="Arial"/>
          <w:sz w:val="22"/>
          <w:szCs w:val="22"/>
        </w:rPr>
        <w:t xml:space="preserve">Page title: "Layak — TNG Operations View"</w:t>
      </w:r>
    </w:p>
    <w:p>
      <w:pPr>
        <w:pStyle w:val="ListParagraph"/>
        <w:numPr>
          <w:ilvl w:val="0"/>
          <w:numId w:val="2"/>
        </w:numPr>
        <w:spacing w:after="80"/>
      </w:pPr>
      <w:r>
        <w:rPr>
          <w:rFonts w:ascii="Arial" w:cs="Arial" w:eastAsia="Arial" w:hAnsi="Arial"/>
          <w:sz w:val="22"/>
          <w:szCs w:val="22"/>
        </w:rPr>
        <w:t xml:space="preserve">Hero: KL zone heatmap (mock — colored grid) showing earnings density</w:t>
      </w:r>
    </w:p>
    <w:p>
      <w:pPr>
        <w:pStyle w:val="ListParagraph"/>
        <w:numPr>
          <w:ilvl w:val="0"/>
          <w:numId w:val="2"/>
        </w:numPr>
        <w:spacing w:after="80"/>
      </w:pPr>
      <w:r>
        <w:rPr>
          <w:rFonts w:ascii="Arial" w:cs="Arial" w:eastAsia="Arial" w:hAnsi="Arial"/>
          <w:sz w:val="22"/>
          <w:szCs w:val="22"/>
        </w:rPr>
        <w:t xml:space="preserve">Right panel: top 5 trades by avg monthly earnings</w:t>
      </w:r>
    </w:p>
    <w:p>
      <w:pPr>
        <w:pStyle w:val="ListParagraph"/>
        <w:numPr>
          <w:ilvl w:val="0"/>
          <w:numId w:val="2"/>
        </w:numPr>
        <w:spacing w:after="80"/>
      </w:pPr>
      <w:r>
        <w:rPr>
          <w:rFonts w:ascii="Arial" w:cs="Arial" w:eastAsia="Arial" w:hAnsi="Arial"/>
          <w:sz w:val="22"/>
          <w:szCs w:val="22"/>
        </w:rPr>
        <w:t xml:space="preserve">Bottom strip: 4 metric tiles (workers credentialed, scores issued today, lender pulls today, BNPL volume)</w:t>
      </w:r>
    </w:p>
    <w:p>
      <w:pPr>
        <w:pStyle w:val="ListParagraph"/>
        <w:numPr>
          <w:ilvl w:val="0"/>
          <w:numId w:val="2"/>
        </w:numPr>
        <w:spacing w:after="80"/>
      </w:pPr>
      <w:r>
        <w:rPr>
          <w:rFonts w:ascii="Arial" w:cs="Arial" w:eastAsia="Arial" w:hAnsi="Arial"/>
          <w:sz w:val="22"/>
          <w:szCs w:val="22"/>
        </w:rPr>
        <w:t xml:space="preserve">All data static. This screen exists to land the moat — TNG sees the whole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FE3" w:sz="4"/>
              <w:left w:val="single" w:color="1A8FE3" w:sz="4"/>
              <w:bottom w:val="single" w:color="1A8FE3" w:sz="4"/>
              <w:right w:val="single" w:color="1A8FE3" w:sz="4"/>
            </w:tcBorders>
            <w:shd w:fill="EAF4FB" w:val="clear"/>
            <w:tcMar>
              <w:top w:type="dxa" w:w="120"/>
              <w:left w:type="dxa" w:w="200"/>
              <w:bottom w:type="dxa" w:w="120"/>
              <w:right w:type="dxa" w:w="200"/>
            </w:tcMar>
          </w:tcPr>
          <w:p>
            <w:pPr>
              <w:spacing w:after="60"/>
            </w:pPr>
            <w:r>
              <w:rPr>
                <w:rFonts w:ascii="Arial" w:cs="Arial" w:eastAsia="Arial" w:hAnsi="Arial"/>
                <w:b/>
                <w:bCs/>
                <w:color w:val="1A8FE3"/>
                <w:sz w:val="20"/>
                <w:szCs w:val="20"/>
              </w:rPr>
              <w:t xml:space="preserve">DESIGN RULE</w:t>
            </w:r>
          </w:p>
          <w:p>
            <w:r>
              <w:rPr>
                <w:rFonts w:ascii="Arial" w:cs="Arial" w:eastAsia="Arial" w:hAnsi="Arial"/>
                <w:color w:val="111827"/>
                <w:sz w:val="22"/>
                <w:szCs w:val="22"/>
              </w:rPr>
              <w:t xml:space="preserve">shadcn/ui defaults only. No custom design system. No Figma. Tailwind classes inline. Card, Badge, Button, Tabs, Dialog — that's the entire component library Fikhry needs.</w:t>
            </w:r>
          </w:p>
        </w:tc>
      </w:tr>
    </w:tbl>
    <w:p>
      <w:r>
        <w:br w:type="page"/>
      </w:r>
    </w:p>
    <w:p>
      <w:pPr>
        <w:pStyle w:val="Heading1"/>
        <w:spacing w:after="180" w:before="360"/>
      </w:pPr>
      <w:r>
        <w:rPr>
          <w:rFonts w:ascii="Arial" w:cs="Arial" w:eastAsia="Arial" w:hAnsi="Arial"/>
          <w:b/>
          <w:bCs/>
          <w:color w:val="0066B3"/>
          <w:sz w:val="32"/>
          <w:szCs w:val="32"/>
        </w:rPr>
        <w:t xml:space="preserve">8. Build Timeline — Naz's Lane</w:t>
      </w:r>
    </w:p>
    <w:p>
      <w:pPr>
        <w:spacing w:after="120"/>
      </w:pPr>
      <w:r>
        <w:rPr>
          <w:rFonts w:ascii="Arial" w:cs="Arial" w:eastAsia="Arial" w:hAnsi="Arial"/>
          <w:sz w:val="22"/>
          <w:szCs w:val="22"/>
        </w:rPr>
        <w:t xml:space="preserve">The full team timeline lives in the source-of-truth doc. This section is the backend lane only — what you (Naz, on DB + deploy + CI) own across the 24 hours, mapped against checkpoints with the rest of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Hour</w:t>
            </w:r>
          </w:p>
        </w:tc>
        <w:tc>
          <w:tcPr>
            <w:tcW w:type="dxa" w:w="680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What ships</w:t>
            </w:r>
          </w:p>
        </w:tc>
        <w:tc>
          <w:tcPr>
            <w:tcW w:type="dxa" w:w="166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0–1</w:t>
            </w:r>
          </w:p>
        </w:tc>
        <w:tc>
          <w:tcPr>
            <w:tcW w:type="dxa" w:w="6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Repo setup, OceanBase provisioned (or Postgres fallback decided), CI pipeline scaffolded — green build by H1</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 critical path</w:t>
            </w:r>
          </w:p>
        </w:tc>
      </w:tr>
      <w:tr>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1–3</w:t>
            </w:r>
          </w:p>
        </w:tc>
        <w:tc>
          <w:tcPr>
            <w:tcW w:type="dxa" w:w="6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Schema migrations applied (5 tables from §4). Connection strings shared with Fiz + Aein. Health endpoint live</w:t>
            </w:r>
          </w:p>
        </w:tc>
        <w:tc>
          <w:tcPr>
            <w:tcW w:type="dxa" w:w="16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 critical path</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3–8</w:t>
            </w:r>
          </w:p>
        </w:tc>
        <w:tc>
          <w:tcPr>
            <w:tcW w:type="dxa" w:w="6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Seed loader: ingests Aein's /seed/*.json into DB. Idempotent — can rerun without dupes</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 unblocks Fiz</w:t>
            </w:r>
          </w:p>
        </w:tc>
      </w:tr>
      <w:tr>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8–14</w:t>
            </w:r>
          </w:p>
        </w:tc>
        <w:tc>
          <w:tcPr>
            <w:tcW w:type="dxa" w:w="6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Deploy pipeline live: API on Alibaba ECS, frontends on Vercel. Domain or IP both fine</w:t>
            </w:r>
          </w:p>
        </w:tc>
        <w:tc>
          <w:tcPr>
            <w:tcW w:type="dxa" w:w="16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 unblocks demo</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14–18</w:t>
            </w:r>
          </w:p>
        </w:tc>
        <w:tc>
          <w:tcPr>
            <w:tcW w:type="dxa" w:w="6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README written (architecture diagram + run-locally steps + deploy URL). Submission queue prepped</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 polish</w:t>
            </w:r>
          </w:p>
        </w:tc>
      </w:tr>
      <w:tr>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18–22</w:t>
            </w:r>
          </w:p>
        </w:tc>
        <w:tc>
          <w:tcPr>
            <w:tcW w:type="dxa" w:w="6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Buffer for fires (DB connection issues, deploy regressions). Stand by</w:t>
            </w:r>
          </w:p>
        </w:tc>
        <w:tc>
          <w:tcPr>
            <w:tcW w:type="dxa" w:w="16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 buffer</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22–24</w:t>
            </w:r>
          </w:p>
        </w:tc>
        <w:tc>
          <w:tcPr>
            <w:tcW w:type="dxa" w:w="6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Final deploy, frozen build, submission packet uploaded by H22</w:t>
            </w:r>
          </w:p>
        </w:tc>
        <w:tc>
          <w:tcPr>
            <w:tcW w:type="dxa" w:w="1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 critical path</w:t>
            </w:r>
          </w:p>
        </w:tc>
      </w:tr>
    </w:tbl>
    <w:p>
      <w:pPr>
        <w:pStyle w:val="Heading2"/>
        <w:spacing w:after="140" w:before="280"/>
      </w:pPr>
      <w:r>
        <w:rPr>
          <w:rFonts w:ascii="Arial" w:cs="Arial" w:eastAsia="Arial" w:hAnsi="Arial"/>
          <w:b/>
          <w:bCs/>
          <w:color w:val="111827"/>
          <w:sz w:val="26"/>
          <w:szCs w:val="26"/>
        </w:rPr>
        <w:t xml:space="preserve">Hour 6 checkpoint (whole team stops)</w:t>
      </w:r>
    </w:p>
    <w:p>
      <w:pPr>
        <w:spacing w:after="120"/>
      </w:pPr>
      <w:r>
        <w:rPr>
          <w:rFonts w:ascii="Arial" w:cs="Arial" w:eastAsia="Arial" w:hAnsi="Arial"/>
          <w:sz w:val="22"/>
          <w:szCs w:val="22"/>
        </w:rPr>
        <w:t xml:space="preserve">Per the source-of-truth doc: at H6, all 5 stop for 15 min. Haziq reads the pitch out loud. If the demo doesn't match the pitch, cut demo scope, not pitch scope. The pitch is the product. Naz's job at H6: confirm DB is queryable end-to-end and seed data lands cleanly. If not, that's the H6 emergency.</w:t>
      </w:r>
    </w:p>
    <w:p>
      <w:r>
        <w:br w:type="page"/>
      </w:r>
    </w:p>
    <w:p>
      <w:pPr>
        <w:pStyle w:val="Heading1"/>
        <w:spacing w:after="180" w:before="360"/>
      </w:pPr>
      <w:r>
        <w:rPr>
          <w:rFonts w:ascii="Arial" w:cs="Arial" w:eastAsia="Arial" w:hAnsi="Arial"/>
          <w:b/>
          <w:bCs/>
          <w:color w:val="0066B3"/>
          <w:sz w:val="32"/>
          <w:szCs w:val="32"/>
        </w:rPr>
        <w:t xml:space="preserve">9. Risks &amp; The Rule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10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5260"/>
            <w:tcBorders>
              <w:top w:val="single" w:color="FFFFFF" w:sz="4"/>
              <w:left w:val="single" w:color="FFFFFF" w:sz="4"/>
              <w:bottom w:val="single" w:color="FFFFFF" w:sz="4"/>
              <w:right w:val="single" w:color="FFFFFF" w:sz="4"/>
            </w:tcBorders>
            <w:shd w:fill="0066B3"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OceanBase setup eats 4+ hours</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52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Fall back to Postgres at H2 if not green. Mention OceanBase as v2 in pitch. Alibaba reps respect honesty.</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Score function lands wrong number on Kumar</w:t>
            </w:r>
          </w:p>
        </w:tc>
        <w:tc>
          <w:tcPr>
            <w:tcW w:type="dxa" w:w="11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color w:val="B91C1C"/>
                <w:sz w:val="20"/>
                <w:szCs w:val="20"/>
              </w:rPr>
              <w:t xml:space="preserve">High</w:t>
            </w:r>
          </w:p>
        </w:tc>
        <w:tc>
          <w:tcPr>
            <w:tcW w:type="dxa" w:w="52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Aein hardcodes 720 if formula misbehaves at H6. The formula slide stays. Tune later.</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Lender portal API call fails on demo</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High</w:t>
            </w:r>
          </w:p>
        </w:tc>
        <w:tc>
          <w:tcPr>
            <w:tcW w:type="dxa" w:w="52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Pre-record the 30-second API call as backup video. Switch on failure.</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Internet dies at the venue</w:t>
            </w:r>
          </w:p>
        </w:tc>
        <w:tc>
          <w:tcPr>
            <w:tcW w:type="dxa" w:w="11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52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Run everything localhost-capable. localhost:3000, localhost:8080, localhost:8001.</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Heatmap takes too long to build</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47857"/>
                <w:sz w:val="20"/>
                <w:szCs w:val="20"/>
              </w:rPr>
              <w:t xml:space="preserve">Low</w:t>
            </w:r>
          </w:p>
        </w:tc>
        <w:tc>
          <w:tcPr>
            <w:tcW w:type="dxa" w:w="52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Static SVG of a KL grid + colored cells. Don't use a real map library.</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sz w:val="20"/>
                <w:szCs w:val="20"/>
              </w:rPr>
              <w:t xml:space="preserve">Q&amp;A on regulation (BNM, CCRIS)</w:t>
            </w:r>
          </w:p>
        </w:tc>
        <w:tc>
          <w:tcPr>
            <w:tcW w:type="dxa" w:w="11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52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Locked phrases from source-of-truth doc §11. Haziq drills these.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sz w:val="20"/>
                <w:szCs w:val="20"/>
              </w:rPr>
              <w:t xml:space="preserve">Frontend breaks on judges' projector</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047857"/>
                <w:sz w:val="20"/>
                <w:szCs w:val="20"/>
              </w:rPr>
              <w:t xml:space="preserve">Low</w:t>
            </w:r>
          </w:p>
        </w:tc>
        <w:tc>
          <w:tcPr>
            <w:tcW w:type="dxa" w:w="52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sz w:val="20"/>
                <w:szCs w:val="20"/>
              </w:rPr>
              <w:t xml:space="preserve">Test on 1080p external display by H20. Tailwind fixed widths, not min/max viewport.</w:t>
            </w:r>
          </w:p>
        </w:tc>
      </w:tr>
    </w:tbl>
    <w:p>
      <w:pPr>
        <w:pStyle w:val="Heading1"/>
        <w:spacing w:after="180" w:before="360"/>
      </w:pPr>
      <w:r>
        <w:rPr>
          <w:rFonts w:ascii="Arial" w:cs="Arial" w:eastAsia="Arial" w:hAnsi="Arial"/>
          <w:b/>
          <w:bCs/>
          <w:color w:val="0066B3"/>
          <w:sz w:val="32"/>
          <w:szCs w:val="32"/>
        </w:rPr>
        <w:t xml:space="preserve">10. Definition of Done</w:t>
      </w:r>
    </w:p>
    <w:p>
      <w:pPr>
        <w:spacing w:after="120"/>
      </w:pPr>
      <w:r>
        <w:rPr>
          <w:rFonts w:ascii="Arial" w:cs="Arial" w:eastAsia="Arial" w:hAnsi="Arial"/>
          <w:sz w:val="22"/>
          <w:szCs w:val="22"/>
        </w:rPr>
        <w:t xml:space="preserve">LAYAK ships when all of the following are true at hour 22:</w:t>
      </w:r>
    </w:p>
    <w:p>
      <w:pPr>
        <w:pStyle w:val="ListParagraph"/>
        <w:numPr>
          <w:ilvl w:val="0"/>
          <w:numId w:val="2"/>
        </w:numPr>
        <w:spacing w:after="80"/>
      </w:pPr>
      <w:r>
        <w:rPr>
          <w:rFonts w:ascii="Arial" w:cs="Arial" w:eastAsia="Arial" w:hAnsi="Arial"/>
          <w:sz w:val="22"/>
          <w:szCs w:val="22"/>
        </w:rPr>
        <w:t xml:space="preserve">All 6 demo moments work end-to-end on the deployed URL — verified by Haziq, not the engineer who built it</w:t>
      </w:r>
    </w:p>
    <w:p>
      <w:pPr>
        <w:pStyle w:val="ListParagraph"/>
        <w:numPr>
          <w:ilvl w:val="0"/>
          <w:numId w:val="2"/>
        </w:numPr>
        <w:spacing w:after="80"/>
      </w:pPr>
      <w:r>
        <w:rPr>
          <w:rFonts w:ascii="Arial" w:cs="Arial" w:eastAsia="Arial" w:hAnsi="Arial"/>
          <w:sz w:val="22"/>
          <w:szCs w:val="22"/>
        </w:rPr>
        <w:t xml:space="preserve">Demo video recorded, edited, uploaded as unlisted YouTube link</w:t>
      </w:r>
    </w:p>
    <w:p>
      <w:pPr>
        <w:pStyle w:val="ListParagraph"/>
        <w:numPr>
          <w:ilvl w:val="0"/>
          <w:numId w:val="2"/>
        </w:numPr>
        <w:spacing w:after="80"/>
      </w:pPr>
      <w:r>
        <w:rPr>
          <w:rFonts w:ascii="Arial" w:cs="Arial" w:eastAsia="Arial" w:hAnsi="Arial"/>
          <w:sz w:val="22"/>
          <w:szCs w:val="22"/>
        </w:rPr>
        <w:t xml:space="preserve">Pitch deck final, 7 slides, locked phrases verbatim — Haziq has rehearsed 3x</w:t>
      </w:r>
    </w:p>
    <w:p>
      <w:pPr>
        <w:pStyle w:val="ListParagraph"/>
        <w:numPr>
          <w:ilvl w:val="0"/>
          <w:numId w:val="2"/>
        </w:numPr>
        <w:spacing w:after="80"/>
      </w:pPr>
      <w:r>
        <w:rPr>
          <w:rFonts w:ascii="Arial" w:cs="Arial" w:eastAsia="Arial" w:hAnsi="Arial"/>
          <w:sz w:val="22"/>
          <w:szCs w:val="22"/>
        </w:rPr>
        <w:t xml:space="preserve">README in repo with architecture diagram, deploy URL, run-locally steps</w:t>
      </w:r>
    </w:p>
    <w:p>
      <w:pPr>
        <w:pStyle w:val="ListParagraph"/>
        <w:numPr>
          <w:ilvl w:val="0"/>
          <w:numId w:val="2"/>
        </w:numPr>
        <w:spacing w:after="80"/>
      </w:pPr>
      <w:r>
        <w:rPr>
          <w:rFonts w:ascii="Arial" w:cs="Arial" w:eastAsia="Arial" w:hAnsi="Arial"/>
          <w:sz w:val="22"/>
          <w:szCs w:val="22"/>
        </w:rPr>
        <w:t xml:space="preserve">Submission packet queued — pitch deck PDF, demo video link, repo URL, team info</w:t>
      </w:r>
    </w:p>
    <w:p>
      <w:pPr>
        <w:pStyle w:val="ListParagraph"/>
        <w:numPr>
          <w:ilvl w:val="0"/>
          <w:numId w:val="2"/>
        </w:numPr>
        <w:spacing w:after="80"/>
      </w:pPr>
      <w:r>
        <w:rPr>
          <w:rFonts w:ascii="Arial" w:cs="Arial" w:eastAsia="Arial" w:hAnsi="Arial"/>
          <w:sz w:val="22"/>
          <w:szCs w:val="22"/>
        </w:rPr>
        <w:t xml:space="preserve">All 5 teammates know the 4-min demo flow cold and can recite Kumar's worked example</w:t>
      </w:r>
    </w:p>
    <w:p>
      <w:pPr>
        <w:pStyle w:val="ListParagraph"/>
        <w:numPr>
          <w:ilvl w:val="0"/>
          <w:numId w:val="2"/>
        </w:numPr>
        <w:spacing w:after="80"/>
      </w:pPr>
      <w:r>
        <w:rPr>
          <w:rFonts w:ascii="Arial" w:cs="Arial" w:eastAsia="Arial" w:hAnsi="Arial"/>
          <w:sz w:val="22"/>
          <w:szCs w:val="22"/>
        </w:rPr>
        <w:t xml:space="preserve">Submission window 9:00–9:30 AM Day 2: everything queued by 7 AM</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B3" w:sz="4"/>
              <w:left w:val="single" w:color="0066B3" w:sz="4"/>
              <w:bottom w:val="single" w:color="0066B3" w:sz="4"/>
              <w:right w:val="single" w:color="0066B3" w:sz="4"/>
            </w:tcBorders>
            <w:shd w:fill="EAF4FB" w:val="clear"/>
            <w:tcMar>
              <w:top w:type="dxa" w:w="120"/>
              <w:left w:type="dxa" w:w="200"/>
              <w:bottom w:type="dxa" w:w="120"/>
              <w:right w:type="dxa" w:w="200"/>
            </w:tcMar>
          </w:tcPr>
          <w:p>
            <w:pPr>
              <w:spacing w:after="60"/>
            </w:pPr>
            <w:r>
              <w:rPr>
                <w:rFonts w:ascii="Arial" w:cs="Arial" w:eastAsia="Arial" w:hAnsi="Arial"/>
                <w:b/>
                <w:bCs/>
                <w:color w:val="0066B3"/>
                <w:sz w:val="20"/>
                <w:szCs w:val="20"/>
              </w:rPr>
              <w:t xml:space="preserve">THE CLOSING LINE</w:t>
            </w:r>
          </w:p>
          <w:p>
            <w:r>
              <w:rPr>
                <w:rFonts w:ascii="Arial" w:cs="Arial" w:eastAsia="Arial" w:hAnsi="Arial"/>
                <w:color w:val="111827"/>
                <w:sz w:val="22"/>
                <w:szCs w:val="22"/>
              </w:rPr>
              <w:t xml:space="preserve">"Kumar is layak. The system doesn't see it. Today, we're going to fix that." — that is the first line of the pitch and the last line of this PRD. Build the demo that earns that sentence.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66B3"/>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8FE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2026-04-25T04:49:31.934Z</dcterms:created>
  <dcterms:modified xsi:type="dcterms:W3CDTF">2026-04-25T04:49:31.934Z</dcterms:modified>
</cp:coreProperties>
</file>

<file path=docProps/custom.xml><?xml version="1.0" encoding="utf-8"?>
<Properties xmlns="http://schemas.openxmlformats.org/officeDocument/2006/custom-properties" xmlns:vt="http://schemas.openxmlformats.org/officeDocument/2006/docPropsVTypes"/>
</file>