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>{m:if self.description.trim().size() &lt;&gt; 0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{m:self.description.trim().fromHTMLBodyString().replaceLink(self)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/>
      </w:pPr>
      <w:r>
        <w:rPr/>
        <w:t>{m:else</w:t>
      </w:r>
      <w:r>
        <w:rPr/>
        <w:t/>
      </w:r>
      <w:r>
        <w:rPr/>
        <w:t/>
      </w:r>
      <w:r>
        <w:rPr/>
        <w:t>}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{m:endif</w:t>
      </w:r>
      <w:r>
        <w:rPr/>
        <w:t/>
      </w:r>
      <w:r>
        <w:rPr/>
        <w:t/>
      </w:r>
      <w:r>
        <w:rPr/>
        <w:t>}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70986893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{m:self.name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>}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2025-03-10T11:20:48Z</dcterms:modified>
  <cp:revision>367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4.0.0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