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/>
      </w:pPr>
      <w:r>
        <w:rPr/>
        <w:t>{m:self.</w:t>
      </w:r>
      <w:r>
        <w:rPr/>
        <w:t/>
      </w:r>
      <w:r>
        <w:rPr/>
        <w:t/>
      </w:r>
      <w:r>
        <w:rPr/>
        <w:t>}</w:t>
      </w:r>
      <w:r>
        <w:rPr>
          <w:b w:val="on"/>
          <w:color w:val="FF0000"/>
        </w:rPr>
        <w:t xml:space="preserve">    &lt;---Invalid query statement: Expression "self." is invalid: missing feature access or service call</w:t>
      </w:r>
      <w:r>
        <w:rPr>
          <w:b w:val="on"/>
          <w:color w:val="FF0000"/>
        </w:rPr>
        <w:t xml:space="preserve">    &lt;---Invalid query statement: Couldn't find the 'self' variable</w:t>
      </w:r>
      <w:r>
        <w:rPr>
          <w:b w:val="on"/>
          <w:color w:val="FF0000"/>
        </w:rPr>
        <w:t xml:space="preserve">    &lt;---Invalid query statement: missing feature access or service call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2021-12-08T16:32:58Z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5.0.0</vt:lpwstr>
  </property>
</Properties>
</file>