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>isRepresentationDescriptionName</w:t>
      </w:r>
      <w:r w:rsidR="003141BA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3141BA">
        <w:rPr>
          <w:sz w:val="24"/>
          <w:szCs w:val="24"/>
        </w:rPr>
        <w:t/>
        <w:drawing>
          <wp:inline distT="0" distR="0" distB="0" distL="0">
            <wp:extent cx="3810000" cy="1943100"/>
            <wp:docPr id="0" name="Drawing 0" descr="file:/tmp/anydsl%20class%20diagram-m2doc749816420515518707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-m2doc749816420515518707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