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C53443">
        <w:rPr>
          <w:sz w:val="24"/>
          <w:szCs w:val="24"/>
        </w:rPr>
        <w:t>isRepresentationName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DF39B9">
        <w:rPr>
          <w:sz w:val="24"/>
          <w:szCs w:val="24"/>
        </w:rPr>
        <w:instrText>not existing</w:instrText>
      </w:r>
      <w:r w:rsidR="008E7B0B">
        <w:rPr>
          <w:sz w:val="24"/>
          <w:szCs w:val="24"/>
        </w:rPr>
        <w:instrText xml:space="preserve"> class diagram</w:instrText>
      </w:r>
      <w:r w:rsidR="00C53443">
        <w:rPr>
          <w:sz w:val="24"/>
          <w:szCs w:val="24"/>
        </w:rPr>
        <w:instrText>'.isRepresentationName()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DF39B9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2121D-FC83-4FA5-9627-94F11329A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2017-04-12T14:06:00Z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