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>Checks BooleanServices registration</w:t>
      </w:r>
      <w:bookmarkStart w:id="0" w:name="_GoBack"/>
      <w:bookmarkEnd w:id="0"/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5E0B49">
        <w:rPr>
          <w:color w:themeColor="accent6" w:themeShade="BF" w:val="E36C0A"/>
        </w:rPr>
        <w:instrText>true</w:instrText>
      </w:r>
      <w:r>
        <w:instrText>.</w:instrText>
      </w:r>
      <w:r w:rsidR="005E0B49">
        <w:instrText>check()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2017-02-06T13:30:00Z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