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1CC3C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7164C4BA" w14:textId="594AC120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1075A">
        <w:rPr>
          <w:color w:val="E36C0A" w:themeColor="accent6" w:themeShade="BF"/>
        </w:rPr>
        <w:instrText>null</w:instrText>
      </w:r>
      <w:r w:rsidR="00233B2D">
        <w:rPr>
          <w:color w:val="E36C0A" w:themeColor="accent6" w:themeShade="BF"/>
        </w:rPr>
        <w:instrText>.setHeight(</w:instrText>
      </w:r>
      <w:r w:rsidR="0071075A">
        <w:rPr>
          <w:color w:val="E36C0A" w:themeColor="accent6" w:themeShade="BF"/>
        </w:rPr>
        <w:instrText>null</w:instrText>
      </w:r>
      <w:r w:rsidR="00233B2D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41DC16D9" w14:textId="77777777" w:rsidR="00C52979" w:rsidRDefault="00791A6F" w:rsidP="00F5495F">
      <w:r>
        <w:t>End of demonstration.</w:t>
      </w:r>
    </w:p>
    <w:p w14:paraId="33654AD7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5A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DAB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