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0AED1C6D" w:rsidR="00730F00" w:rsidRPr="00BB2BCE" w:rsidRDefault="00730F00" w:rsidP="00F5495F">
      <w:pPr>
        <w:rPr>
          <w:lang w:val="en-US"/>
        </w:rPr>
      </w:pPr>
      <w:r w:rsidRPr="00BB2BCE">
        <w:rPr>
          <w:lang w:val="en-US"/>
        </w:rPr>
        <w:t>{m:</w:t>
      </w:r>
      <w:r w:rsidRPr="00BB2BCE">
        <w:rPr>
          <w:color w:val="E36C0A" w:themeColor="accent6" w:themeShade="BF"/>
          <w:lang w:val="en-US"/>
        </w:rPr>
        <w:t>'Art1'.asBookmark</w:t>
      </w:r>
      <w:r w:rsidR="009150F4" w:rsidRPr="00BB2BCE">
        <w:rPr>
          <w:color w:val="E36C0A" w:themeColor="accent6" w:themeShade="BF"/>
          <w:lang w:val="en-US"/>
        </w:rPr>
        <w:t>Text</w:t>
      </w:r>
      <w:r w:rsidRPr="00BB2BCE">
        <w:rPr>
          <w:color w:val="E36C0A" w:themeColor="accent6" w:themeShade="BF"/>
          <w:lang w:val="en-US"/>
        </w:rPr>
        <w:t>Ref()</w:t>
      </w:r>
      <w:r w:rsidRPr="00BB2BCE">
        <w:rPr>
          <w:lang w:val="en-US"/>
        </w:rPr>
        <w:t>}</w:t>
      </w:r>
    </w:p>
    <w:p w14:paraId="458FA09B" w14:textId="77777777" w:rsidR="00C52979" w:rsidRPr="00BB2BCE" w:rsidRDefault="00791A6F" w:rsidP="00F5495F">
      <w:pPr>
        <w:rPr>
          <w:lang w:val="en-US"/>
        </w:rPr>
      </w:pPr>
      <w:r w:rsidRPr="00BB2BCE">
        <w:rPr>
          <w:lang w:val="en-US"/>
        </w:rPr>
        <w:t>End of demonstration.</w:t>
      </w:r>
    </w:p>
    <w:p w14:paraId="3211368C" w14:textId="77777777" w:rsidR="007A2DC4" w:rsidRPr="00BB2BCE" w:rsidRDefault="007A2DC4">
      <w:pPr>
        <w:rPr>
          <w:lang w:val="en-US"/>
        </w:rPr>
      </w:pPr>
    </w:p>
    <w:sectPr w:rsidR="007A2DC4" w:rsidRPr="00BB2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2C94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BCE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2025-05-14T13:46:00Z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