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351117">
        <w:instrText>Sequence{1/0, 2}</w:instrText>
      </w:r>
      <w:r>
        <w:fldChar w:fldCharType="end"/>
      </w:r>
      <w:r>
        <w:rPr>
          <w:b w:val="on"/>
          <w:color w:val="FF0000"/>
        </w:rPr>
        <w:t xml:space="preserve">divOp(java.lang.Integer,java.lang.Integer) with arguments [1,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org.eclipse.acceleo.query.parser.AstEvaluator.caseSequenceInExtensionLiteral(AstEvaluator.java:342)
	at org.eclipse.acceleo.query.ast.util.AstSwitch.doSwitch(AstSwitch.java:262)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org.obeonetwork.m2doc.generator.M2DocEvaluator.caseRepetition(M2DocEvaluator.java:1424)
	at org.obeonetwork.m2doc.generator.M2DocEvaluator.caseRepetition(M2DocEvaluator.java:1)
	at org.obeonetwork.m2doc.template.util.TemplateSwitch.doSwitch(TemplateSwitch.java:147)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org.obeonetwork.m2doc.tests.AbstractTemplatesTestSuite.prepareoutputAndGenerate(AbstractTemplatesTestSuite.java:508)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proofErr w:type="spellStart"/>
      <w:proofErr w:type="spellEnd"/>
      <w:bookmarkStart w:id="0" w:name="_GoBack"/>
      <w:bookmarkEnd w:id="0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111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