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>A simple demonstration of a query :</w:t>
      </w:r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2033E1" w:rsidRPr="002033E1">
        <w:instrText xml:space="preserve"> (</w:instrText>
      </w:r>
      <w:r w:rsidR="003C0E2D">
        <w:instrText>self.na</w:instrText>
      </w:r>
      <w:r w:rsidR="002033E1" w:rsidRPr="002033E1">
        <w:instrText>me + '</w:instrText>
      </w:r>
      <w:r w:rsidR="00FE3D87">
        <w:instrText>\n------</w:instrText>
      </w:r>
      <w:r w:rsidR="002033E1" w:rsidRPr="002033E1">
        <w:instrText>').from</w:instrText>
      </w:r>
      <w:r w:rsidR="00F859BB">
        <w:instrText>AsciiDoc</w:instrText>
      </w:r>
      <w:bookmarkStart w:id="0" w:name="_GoBack"/>
      <w:bookmarkEnd w:id="0"/>
      <w:r w:rsidR="002033E1" w:rsidRPr="002033E1">
        <w:instrText>String()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>End of demonstration.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17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2019-12-19T15:37:00Z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