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40CF" w14:textId="69B9771B" w:rsidR="00D60463" w:rsidRPr="00D60463" w:rsidRDefault="00D60463" w:rsidP="00D60463">
      <w:pPr>
        <w:rPr>
          <w:b/>
          <w:bCs/>
          <w:sz w:val="48"/>
          <w:szCs w:val="48"/>
        </w:rPr>
      </w:pPr>
      <w:r w:rsidRPr="00D60463">
        <w:rPr>
          <w:b/>
          <w:bCs/>
          <w:sz w:val="48"/>
          <w:szCs w:val="48"/>
        </w:rPr>
        <w:t>O</w:t>
      </w:r>
      <w:r w:rsidRPr="00D60463">
        <w:rPr>
          <w:b/>
          <w:bCs/>
          <w:sz w:val="48"/>
          <w:szCs w:val="48"/>
        </w:rPr>
        <w:t>ntario Hotel Performance Analysis Report</w:t>
      </w:r>
    </w:p>
    <w:p w14:paraId="10C411C7" w14:textId="77777777" w:rsidR="00D60463" w:rsidRPr="00D60463" w:rsidRDefault="00D60463" w:rsidP="00D60463">
      <w:r w:rsidRPr="00D60463">
        <w:rPr>
          <w:b/>
          <w:bCs/>
        </w:rPr>
        <w:t>Period Covered:</w:t>
      </w:r>
      <w:r w:rsidRPr="00D60463">
        <w:t xml:space="preserve"> February 2023 – December 2025</w:t>
      </w:r>
    </w:p>
    <w:p w14:paraId="4CEACB32" w14:textId="77777777" w:rsidR="00D60463" w:rsidRPr="00D60463" w:rsidRDefault="00D60463" w:rsidP="00D60463">
      <w:r w:rsidRPr="00D60463">
        <w:t xml:space="preserve">This report presents a comprehensive analysis of the Ontario hospitality market over the period from </w:t>
      </w:r>
      <w:r w:rsidRPr="00D60463">
        <w:rPr>
          <w:b/>
          <w:bCs/>
        </w:rPr>
        <w:t>February 2023 to December 2025</w:t>
      </w:r>
      <w:r w:rsidRPr="00D60463">
        <w:t xml:space="preserve">. The study evaluates key hotel performance indicators, including </w:t>
      </w:r>
      <w:r w:rsidRPr="00D60463">
        <w:rPr>
          <w:b/>
          <w:bCs/>
        </w:rPr>
        <w:t>Occupancy Percentage, Average Daily Rate (ADR), and Revenue Per Available Room (RevPAR)</w:t>
      </w:r>
      <w:r w:rsidRPr="00D60463">
        <w:t xml:space="preserve"> across different regions and cities in Ontario. The objective is to identify market trends, regional performance patterns, and potential opportunities for strategic decision-making.</w:t>
      </w:r>
    </w:p>
    <w:p w14:paraId="66821713" w14:textId="77777777" w:rsidR="00D60463" w:rsidRPr="00D60463" w:rsidRDefault="00D60463" w:rsidP="00D60463">
      <w:r w:rsidRPr="00D60463">
        <w:pict w14:anchorId="6169060F">
          <v:rect id="_x0000_i1412" style="width:0;height:1.5pt" o:hralign="center" o:hrstd="t" o:hr="t" fillcolor="#a0a0a0" stroked="f"/>
        </w:pict>
      </w:r>
    </w:p>
    <w:p w14:paraId="27BC32E8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1. Executive Summary</w:t>
      </w:r>
    </w:p>
    <w:p w14:paraId="79F9C38C" w14:textId="77777777" w:rsidR="00D60463" w:rsidRPr="00D60463" w:rsidRDefault="00D60463" w:rsidP="00D60463">
      <w:r w:rsidRPr="00D60463">
        <w:t xml:space="preserve">The Ontario hotel sector has demonstrated </w:t>
      </w:r>
      <w:r w:rsidRPr="00D60463">
        <w:rPr>
          <w:b/>
          <w:bCs/>
        </w:rPr>
        <w:t>steady revenue growth between 2023 and 2025</w:t>
      </w:r>
      <w:r w:rsidRPr="00D60463">
        <w:t xml:space="preserve">. The primary performance metric, </w:t>
      </w:r>
      <w:r w:rsidRPr="00D60463">
        <w:rPr>
          <w:b/>
          <w:bCs/>
        </w:rPr>
        <w:t>Revenue Per Available Room (RevPAR)</w:t>
      </w:r>
      <w:r w:rsidRPr="00D60463">
        <w:t xml:space="preserve">, increased from an average of </w:t>
      </w:r>
      <w:r w:rsidRPr="00D60463">
        <w:rPr>
          <w:b/>
          <w:bCs/>
        </w:rPr>
        <w:t>$139.64 in 2023 to $142.09 in 2025</w:t>
      </w:r>
      <w:r w:rsidRPr="00D60463">
        <w:t>.</w:t>
      </w:r>
    </w:p>
    <w:p w14:paraId="7DCFC6D2" w14:textId="77777777" w:rsidR="00D60463" w:rsidRPr="00D60463" w:rsidRDefault="00D60463" w:rsidP="00D60463">
      <w:r w:rsidRPr="00D60463">
        <w:t xml:space="preserve">The market shows </w:t>
      </w:r>
      <w:r w:rsidRPr="00D60463">
        <w:rPr>
          <w:b/>
          <w:bCs/>
        </w:rPr>
        <w:t>strong seasonality</w:t>
      </w:r>
      <w:r w:rsidRPr="00D60463">
        <w:t xml:space="preserve">, with peak performance during the </w:t>
      </w:r>
      <w:r w:rsidRPr="00D60463">
        <w:rPr>
          <w:b/>
          <w:bCs/>
        </w:rPr>
        <w:t>summer months (June–September)</w:t>
      </w:r>
      <w:r w:rsidRPr="00D60463">
        <w:t xml:space="preserve">. Additionally, there are </w:t>
      </w:r>
      <w:r w:rsidRPr="00D60463">
        <w:rPr>
          <w:b/>
          <w:bCs/>
        </w:rPr>
        <w:t>significant regional differences in performance</w:t>
      </w:r>
      <w:r w:rsidRPr="00D60463">
        <w:t xml:space="preserve">, with the </w:t>
      </w:r>
      <w:r w:rsidRPr="00D60463">
        <w:rPr>
          <w:b/>
          <w:bCs/>
        </w:rPr>
        <w:t>Greater Toronto Area (GTA)</w:t>
      </w:r>
      <w:r w:rsidRPr="00D60463">
        <w:t xml:space="preserve"> consistently generating the highest revenue across the province.</w:t>
      </w:r>
    </w:p>
    <w:p w14:paraId="270B54F6" w14:textId="77777777" w:rsidR="00D60463" w:rsidRPr="00D60463" w:rsidRDefault="00D60463" w:rsidP="00D60463">
      <w:r w:rsidRPr="00D60463">
        <w:t>While occupancy rates have slightly declined during the period, increases in room pricing have supported overall revenue growth.</w:t>
      </w:r>
    </w:p>
    <w:p w14:paraId="78C71FC8" w14:textId="77777777" w:rsidR="00D60463" w:rsidRPr="00D60463" w:rsidRDefault="00D60463" w:rsidP="00D60463">
      <w:r w:rsidRPr="00D60463">
        <w:pict w14:anchorId="151A5394">
          <v:rect id="_x0000_i1413" style="width:0;height:1.5pt" o:hralign="center" o:hrstd="t" o:hr="t" fillcolor="#a0a0a0" stroked="f"/>
        </w:pict>
      </w:r>
    </w:p>
    <w:p w14:paraId="0A1B2143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2. Key Performance Indicators (KPI)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890"/>
        <w:gridCol w:w="890"/>
        <w:gridCol w:w="890"/>
        <w:gridCol w:w="1490"/>
      </w:tblGrid>
      <w:tr w:rsidR="00D60463" w:rsidRPr="00D60463" w14:paraId="04A42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7C681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E7216C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 xml:space="preserve">2023 </w:t>
            </w:r>
            <w:proofErr w:type="spellStart"/>
            <w:r w:rsidRPr="00D60463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A0EEA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 xml:space="preserve">2024 </w:t>
            </w:r>
            <w:proofErr w:type="spellStart"/>
            <w:r w:rsidRPr="00D60463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B0951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 xml:space="preserve">2025 </w:t>
            </w:r>
            <w:proofErr w:type="spellStart"/>
            <w:r w:rsidRPr="00D60463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127E3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>Overall Trend</w:t>
            </w:r>
          </w:p>
        </w:tc>
      </w:tr>
      <w:tr w:rsidR="00D60463" w:rsidRPr="00D60463" w14:paraId="7776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2EC1" w14:textId="77777777" w:rsidR="00D60463" w:rsidRPr="00D60463" w:rsidRDefault="00D60463" w:rsidP="00D60463">
            <w:r w:rsidRPr="00D60463">
              <w:t>Occupancy %</w:t>
            </w:r>
          </w:p>
        </w:tc>
        <w:tc>
          <w:tcPr>
            <w:tcW w:w="0" w:type="auto"/>
            <w:vAlign w:val="center"/>
            <w:hideMark/>
          </w:tcPr>
          <w:p w14:paraId="6E565F8D" w14:textId="77777777" w:rsidR="00D60463" w:rsidRPr="00D60463" w:rsidRDefault="00D60463" w:rsidP="00D60463">
            <w:r w:rsidRPr="00D60463">
              <w:t>69.5%</w:t>
            </w:r>
          </w:p>
        </w:tc>
        <w:tc>
          <w:tcPr>
            <w:tcW w:w="0" w:type="auto"/>
            <w:vAlign w:val="center"/>
            <w:hideMark/>
          </w:tcPr>
          <w:p w14:paraId="029CA255" w14:textId="77777777" w:rsidR="00D60463" w:rsidRPr="00D60463" w:rsidRDefault="00D60463" w:rsidP="00D60463">
            <w:r w:rsidRPr="00D60463">
              <w:t>67.8%</w:t>
            </w:r>
          </w:p>
        </w:tc>
        <w:tc>
          <w:tcPr>
            <w:tcW w:w="0" w:type="auto"/>
            <w:vAlign w:val="center"/>
            <w:hideMark/>
          </w:tcPr>
          <w:p w14:paraId="4E0C3EF7" w14:textId="77777777" w:rsidR="00D60463" w:rsidRPr="00D60463" w:rsidRDefault="00D60463" w:rsidP="00D60463">
            <w:r w:rsidRPr="00D60463">
              <w:t>67.3%</w:t>
            </w:r>
          </w:p>
        </w:tc>
        <w:tc>
          <w:tcPr>
            <w:tcW w:w="0" w:type="auto"/>
            <w:vAlign w:val="center"/>
            <w:hideMark/>
          </w:tcPr>
          <w:p w14:paraId="46D86A64" w14:textId="77777777" w:rsidR="00D60463" w:rsidRPr="00D60463" w:rsidRDefault="00D60463" w:rsidP="00D60463">
            <w:r w:rsidRPr="00D60463">
              <w:t>Slight Decrease</w:t>
            </w:r>
          </w:p>
        </w:tc>
      </w:tr>
      <w:tr w:rsidR="00D60463" w:rsidRPr="00D60463" w14:paraId="6A802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A0DB" w14:textId="77777777" w:rsidR="00D60463" w:rsidRPr="00D60463" w:rsidRDefault="00D60463" w:rsidP="00D60463">
            <w:r w:rsidRPr="00D60463">
              <w:t>Average Daily Rate (ADR)</w:t>
            </w:r>
          </w:p>
        </w:tc>
        <w:tc>
          <w:tcPr>
            <w:tcW w:w="0" w:type="auto"/>
            <w:vAlign w:val="center"/>
            <w:hideMark/>
          </w:tcPr>
          <w:p w14:paraId="1A18BC6A" w14:textId="77777777" w:rsidR="00D60463" w:rsidRPr="00D60463" w:rsidRDefault="00D60463" w:rsidP="00D60463">
            <w:r w:rsidRPr="00D60463">
              <w:t>$199.69</w:t>
            </w:r>
          </w:p>
        </w:tc>
        <w:tc>
          <w:tcPr>
            <w:tcW w:w="0" w:type="auto"/>
            <w:vAlign w:val="center"/>
            <w:hideMark/>
          </w:tcPr>
          <w:p w14:paraId="4200F398" w14:textId="77777777" w:rsidR="00D60463" w:rsidRPr="00D60463" w:rsidRDefault="00D60463" w:rsidP="00D60463">
            <w:r w:rsidRPr="00D60463">
              <w:t>$205.12</w:t>
            </w:r>
          </w:p>
        </w:tc>
        <w:tc>
          <w:tcPr>
            <w:tcW w:w="0" w:type="auto"/>
            <w:vAlign w:val="center"/>
            <w:hideMark/>
          </w:tcPr>
          <w:p w14:paraId="398DD3D4" w14:textId="77777777" w:rsidR="00D60463" w:rsidRPr="00D60463" w:rsidRDefault="00D60463" w:rsidP="00D60463">
            <w:r w:rsidRPr="00D60463">
              <w:t>$209.45</w:t>
            </w:r>
          </w:p>
        </w:tc>
        <w:tc>
          <w:tcPr>
            <w:tcW w:w="0" w:type="auto"/>
            <w:vAlign w:val="center"/>
            <w:hideMark/>
          </w:tcPr>
          <w:p w14:paraId="11043C0B" w14:textId="77777777" w:rsidR="00D60463" w:rsidRPr="00D60463" w:rsidRDefault="00D60463" w:rsidP="00D60463">
            <w:r w:rsidRPr="00D60463">
              <w:t>Steady Increase</w:t>
            </w:r>
          </w:p>
        </w:tc>
      </w:tr>
      <w:tr w:rsidR="00D60463" w:rsidRPr="00D60463" w14:paraId="28530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E525" w14:textId="77777777" w:rsidR="00D60463" w:rsidRPr="00D60463" w:rsidRDefault="00D60463" w:rsidP="00D60463">
            <w:r w:rsidRPr="00D60463">
              <w:t>RevPAR</w:t>
            </w:r>
          </w:p>
        </w:tc>
        <w:tc>
          <w:tcPr>
            <w:tcW w:w="0" w:type="auto"/>
            <w:vAlign w:val="center"/>
            <w:hideMark/>
          </w:tcPr>
          <w:p w14:paraId="2949A651" w14:textId="77777777" w:rsidR="00D60463" w:rsidRPr="00D60463" w:rsidRDefault="00D60463" w:rsidP="00D60463">
            <w:r w:rsidRPr="00D60463">
              <w:t>$139.64</w:t>
            </w:r>
          </w:p>
        </w:tc>
        <w:tc>
          <w:tcPr>
            <w:tcW w:w="0" w:type="auto"/>
            <w:vAlign w:val="center"/>
            <w:hideMark/>
          </w:tcPr>
          <w:p w14:paraId="097E3E28" w14:textId="77777777" w:rsidR="00D60463" w:rsidRPr="00D60463" w:rsidRDefault="00D60463" w:rsidP="00D60463">
            <w:r w:rsidRPr="00D60463">
              <w:t>$140.31</w:t>
            </w:r>
          </w:p>
        </w:tc>
        <w:tc>
          <w:tcPr>
            <w:tcW w:w="0" w:type="auto"/>
            <w:vAlign w:val="center"/>
            <w:hideMark/>
          </w:tcPr>
          <w:p w14:paraId="4B233802" w14:textId="77777777" w:rsidR="00D60463" w:rsidRPr="00D60463" w:rsidRDefault="00D60463" w:rsidP="00D60463">
            <w:r w:rsidRPr="00D60463">
              <w:t>$142.09</w:t>
            </w:r>
          </w:p>
        </w:tc>
        <w:tc>
          <w:tcPr>
            <w:tcW w:w="0" w:type="auto"/>
            <w:vAlign w:val="center"/>
            <w:hideMark/>
          </w:tcPr>
          <w:p w14:paraId="21287667" w14:textId="77777777" w:rsidR="00D60463" w:rsidRPr="00D60463" w:rsidRDefault="00D60463" w:rsidP="00D60463">
            <w:proofErr w:type="gramStart"/>
            <w:r w:rsidRPr="00D60463">
              <w:t>Positive Growth</w:t>
            </w:r>
            <w:proofErr w:type="gramEnd"/>
          </w:p>
        </w:tc>
      </w:tr>
    </w:tbl>
    <w:p w14:paraId="1344E3A4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Key Insight</w:t>
      </w:r>
    </w:p>
    <w:p w14:paraId="54DDD654" w14:textId="77777777" w:rsidR="00D60463" w:rsidRPr="00D60463" w:rsidRDefault="00D60463" w:rsidP="00D60463">
      <w:r w:rsidRPr="00D60463">
        <w:t xml:space="preserve">Although </w:t>
      </w:r>
      <w:r w:rsidRPr="00D60463">
        <w:rPr>
          <w:b/>
          <w:bCs/>
        </w:rPr>
        <w:t>occupancy rates have slightly declined year-over-year</w:t>
      </w:r>
      <w:r w:rsidRPr="00D60463">
        <w:t xml:space="preserve">, the </w:t>
      </w:r>
      <w:r w:rsidRPr="00D60463">
        <w:rPr>
          <w:b/>
          <w:bCs/>
        </w:rPr>
        <w:t>Average Daily Rate (ADR) has steadily increased</w:t>
      </w:r>
      <w:r w:rsidRPr="00D60463">
        <w:t>, indicating strong pricing power within the market.</w:t>
      </w:r>
    </w:p>
    <w:p w14:paraId="5D7446DB" w14:textId="77777777" w:rsidR="00D60463" w:rsidRPr="00D60463" w:rsidRDefault="00D60463" w:rsidP="00D60463">
      <w:r w:rsidRPr="00D60463">
        <w:t xml:space="preserve">As a result, </w:t>
      </w:r>
      <w:r w:rsidRPr="00D60463">
        <w:rPr>
          <w:b/>
          <w:bCs/>
        </w:rPr>
        <w:t>revenue growth has been driven primarily by higher room rates rather than increased occupancy levels</w:t>
      </w:r>
      <w:r w:rsidRPr="00D60463">
        <w:t>.</w:t>
      </w:r>
    </w:p>
    <w:p w14:paraId="50CF2071" w14:textId="77777777" w:rsidR="00D60463" w:rsidRPr="00D60463" w:rsidRDefault="00D60463" w:rsidP="00D60463">
      <w:r w:rsidRPr="00D60463">
        <w:t xml:space="preserve">Additionally, the </w:t>
      </w:r>
      <w:r w:rsidRPr="00D60463">
        <w:rPr>
          <w:b/>
          <w:bCs/>
        </w:rPr>
        <w:t>strong correlation between Occupancy and ADR suggests that hotels successfully increase room prices during periods of high demand</w:t>
      </w:r>
      <w:r w:rsidRPr="00D60463">
        <w:t>.</w:t>
      </w:r>
    </w:p>
    <w:p w14:paraId="351C6392" w14:textId="77777777" w:rsidR="00D60463" w:rsidRPr="00D60463" w:rsidRDefault="00D60463" w:rsidP="00D60463">
      <w:r w:rsidRPr="00D60463">
        <w:pict w14:anchorId="2E051E59">
          <v:rect id="_x0000_i1414" style="width:0;height:1.5pt" o:hralign="center" o:hrstd="t" o:hr="t" fillcolor="#a0a0a0" stroked="f"/>
        </w:pict>
      </w:r>
    </w:p>
    <w:p w14:paraId="1D24ADAF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3. Seasonality and Market Trends</w:t>
      </w:r>
    </w:p>
    <w:p w14:paraId="2327DDA8" w14:textId="77777777" w:rsidR="00D60463" w:rsidRPr="00D60463" w:rsidRDefault="00D60463" w:rsidP="00D60463">
      <w:r w:rsidRPr="00D60463">
        <w:lastRenderedPageBreak/>
        <w:t xml:space="preserve">The Ontario hotel market displays </w:t>
      </w:r>
      <w:r w:rsidRPr="00D60463">
        <w:rPr>
          <w:b/>
          <w:bCs/>
        </w:rPr>
        <w:t>clear seasonal demand patterns</w:t>
      </w:r>
      <w:r w:rsidRPr="00D60463">
        <w:t>, which have important implications for resource planning and pricing strategies.</w:t>
      </w:r>
    </w:p>
    <w:p w14:paraId="4B6F29A8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Peak Season (June – September)</w:t>
      </w:r>
    </w:p>
    <w:p w14:paraId="029DF1A5" w14:textId="77777777" w:rsidR="00D60463" w:rsidRPr="00D60463" w:rsidRDefault="00D60463" w:rsidP="00D60463">
      <w:pPr>
        <w:numPr>
          <w:ilvl w:val="0"/>
          <w:numId w:val="25"/>
        </w:numPr>
      </w:pPr>
      <w:r w:rsidRPr="00D60463">
        <w:rPr>
          <w:b/>
          <w:bCs/>
        </w:rPr>
        <w:t>RevPAR reaches its peak in August at $180.30</w:t>
      </w:r>
    </w:p>
    <w:p w14:paraId="004BF1BB" w14:textId="77777777" w:rsidR="00D60463" w:rsidRPr="00D60463" w:rsidRDefault="00D60463" w:rsidP="00D60463">
      <w:pPr>
        <w:numPr>
          <w:ilvl w:val="0"/>
          <w:numId w:val="25"/>
        </w:numPr>
      </w:pPr>
      <w:r w:rsidRPr="00D60463">
        <w:rPr>
          <w:b/>
          <w:bCs/>
        </w:rPr>
        <w:t>Occupancy rates reach approximately 80%</w:t>
      </w:r>
    </w:p>
    <w:p w14:paraId="7C853B8B" w14:textId="77777777" w:rsidR="00D60463" w:rsidRPr="00D60463" w:rsidRDefault="00D60463" w:rsidP="00D60463">
      <w:pPr>
        <w:numPr>
          <w:ilvl w:val="0"/>
          <w:numId w:val="25"/>
        </w:numPr>
      </w:pPr>
      <w:r w:rsidRPr="00D60463">
        <w:t xml:space="preserve">Driven primarily by </w:t>
      </w:r>
      <w:r w:rsidRPr="00D60463">
        <w:rPr>
          <w:b/>
          <w:bCs/>
        </w:rPr>
        <w:t>tourism, summer travel, and business activity</w:t>
      </w:r>
    </w:p>
    <w:p w14:paraId="1E4A4592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Low Season (January – February)</w:t>
      </w:r>
    </w:p>
    <w:p w14:paraId="225BA1EC" w14:textId="77777777" w:rsidR="00D60463" w:rsidRPr="00D60463" w:rsidRDefault="00D60463" w:rsidP="00D60463">
      <w:pPr>
        <w:numPr>
          <w:ilvl w:val="0"/>
          <w:numId w:val="26"/>
        </w:numPr>
      </w:pPr>
      <w:r w:rsidRPr="00D60463">
        <w:rPr>
          <w:b/>
          <w:bCs/>
        </w:rPr>
        <w:t>RevPAR drops to its lowest level in January ($90.25)</w:t>
      </w:r>
    </w:p>
    <w:p w14:paraId="305F90D5" w14:textId="77777777" w:rsidR="00D60463" w:rsidRPr="00D60463" w:rsidRDefault="00D60463" w:rsidP="00D60463">
      <w:pPr>
        <w:numPr>
          <w:ilvl w:val="0"/>
          <w:numId w:val="26"/>
        </w:numPr>
      </w:pPr>
      <w:r w:rsidRPr="00D60463">
        <w:rPr>
          <w:b/>
          <w:bCs/>
        </w:rPr>
        <w:t>Occupancy falls to approximately 51%</w:t>
      </w:r>
    </w:p>
    <w:p w14:paraId="5D441AC3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Growth Outlook</w:t>
      </w:r>
    </w:p>
    <w:p w14:paraId="18C38D73" w14:textId="77777777" w:rsidR="00D60463" w:rsidRPr="00D60463" w:rsidRDefault="00D60463" w:rsidP="00D60463">
      <w:r w:rsidRPr="00D60463">
        <w:t>Year-over-year RevPAR growth improved:</w:t>
      </w:r>
    </w:p>
    <w:p w14:paraId="211629C1" w14:textId="77777777" w:rsidR="00D60463" w:rsidRPr="00D60463" w:rsidRDefault="00D60463" w:rsidP="00D60463">
      <w:pPr>
        <w:numPr>
          <w:ilvl w:val="0"/>
          <w:numId w:val="27"/>
        </w:numPr>
      </w:pPr>
      <w:r w:rsidRPr="00D60463">
        <w:rPr>
          <w:b/>
          <w:bCs/>
        </w:rPr>
        <w:t>2024:</w:t>
      </w:r>
      <w:r w:rsidRPr="00D60463">
        <w:t xml:space="preserve"> +0.48%</w:t>
      </w:r>
    </w:p>
    <w:p w14:paraId="6A4C94B2" w14:textId="77777777" w:rsidR="00D60463" w:rsidRPr="00D60463" w:rsidRDefault="00D60463" w:rsidP="00D60463">
      <w:pPr>
        <w:numPr>
          <w:ilvl w:val="0"/>
          <w:numId w:val="27"/>
        </w:numPr>
      </w:pPr>
      <w:r w:rsidRPr="00D60463">
        <w:rPr>
          <w:b/>
          <w:bCs/>
        </w:rPr>
        <w:t>2025:</w:t>
      </w:r>
      <w:r w:rsidRPr="00D60463">
        <w:t xml:space="preserve"> +1.27%</w:t>
      </w:r>
    </w:p>
    <w:p w14:paraId="16F16ABA" w14:textId="77777777" w:rsidR="00D60463" w:rsidRPr="00D60463" w:rsidRDefault="00D60463" w:rsidP="00D60463">
      <w:r w:rsidRPr="00D60463">
        <w:t xml:space="preserve">This trend suggests </w:t>
      </w:r>
      <w:r w:rsidRPr="00D60463">
        <w:rPr>
          <w:b/>
          <w:bCs/>
        </w:rPr>
        <w:t>continued recovery and gradual expansion in the hospitality market</w:t>
      </w:r>
      <w:r w:rsidRPr="00D60463">
        <w:t>.</w:t>
      </w:r>
    </w:p>
    <w:p w14:paraId="469810ED" w14:textId="77777777" w:rsidR="00D60463" w:rsidRPr="00D60463" w:rsidRDefault="00D60463" w:rsidP="00D60463">
      <w:r w:rsidRPr="00D60463">
        <w:pict w14:anchorId="1569FE0C">
          <v:rect id="_x0000_i1415" style="width:0;height:1.5pt" o:hralign="center" o:hrstd="t" o:hr="t" fillcolor="#a0a0a0" stroked="f"/>
        </w:pict>
      </w:r>
    </w:p>
    <w:p w14:paraId="52CE2625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4. Regional Performance Analysis</w:t>
      </w:r>
    </w:p>
    <w:p w14:paraId="499A2F4F" w14:textId="77777777" w:rsidR="00D60463" w:rsidRPr="00D60463" w:rsidRDefault="00D60463" w:rsidP="00D60463">
      <w:r w:rsidRPr="00D60463">
        <w:t>Hotel performance varies significantly across Ontario regions.</w:t>
      </w:r>
    </w:p>
    <w:p w14:paraId="3B15C9AF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Market Leaders</w:t>
      </w:r>
    </w:p>
    <w:p w14:paraId="4DE70C33" w14:textId="77777777" w:rsidR="00D60463" w:rsidRPr="00D60463" w:rsidRDefault="00D60463" w:rsidP="00D60463">
      <w:pPr>
        <w:numPr>
          <w:ilvl w:val="0"/>
          <w:numId w:val="28"/>
        </w:numPr>
      </w:pPr>
      <w:r w:rsidRPr="00D60463">
        <w:rPr>
          <w:b/>
          <w:bCs/>
        </w:rPr>
        <w:t>Greater Toronto Area (GTA): $175.41 RevPAR</w:t>
      </w:r>
    </w:p>
    <w:p w14:paraId="33CBE143" w14:textId="77777777" w:rsidR="00D60463" w:rsidRPr="00D60463" w:rsidRDefault="00D60463" w:rsidP="00D60463">
      <w:pPr>
        <w:numPr>
          <w:ilvl w:val="0"/>
          <w:numId w:val="28"/>
        </w:numPr>
      </w:pPr>
      <w:proofErr w:type="gramStart"/>
      <w:r w:rsidRPr="00D60463">
        <w:rPr>
          <w:b/>
          <w:bCs/>
        </w:rPr>
        <w:t>North Western</w:t>
      </w:r>
      <w:proofErr w:type="gramEnd"/>
      <w:r w:rsidRPr="00D60463">
        <w:rPr>
          <w:b/>
          <w:bCs/>
        </w:rPr>
        <w:t xml:space="preserve"> Ontario: $131.33 RevPAR</w:t>
      </w:r>
    </w:p>
    <w:p w14:paraId="2F8D8DEC" w14:textId="77777777" w:rsidR="00D60463" w:rsidRPr="00D60463" w:rsidRDefault="00D60463" w:rsidP="00D60463">
      <w:pPr>
        <w:numPr>
          <w:ilvl w:val="0"/>
          <w:numId w:val="28"/>
        </w:numPr>
      </w:pPr>
      <w:r w:rsidRPr="00D60463">
        <w:rPr>
          <w:b/>
          <w:bCs/>
        </w:rPr>
        <w:t>Southern Ontario: $116 RevPAR</w:t>
      </w:r>
    </w:p>
    <w:p w14:paraId="648A749E" w14:textId="77777777" w:rsidR="00D60463" w:rsidRPr="00D60463" w:rsidRDefault="00D60463" w:rsidP="00D60463">
      <w:r w:rsidRPr="00D60463">
        <w:t>These regions outperform the provincial average due to factors such as:</w:t>
      </w:r>
    </w:p>
    <w:p w14:paraId="2EA8C218" w14:textId="77777777" w:rsidR="00D60463" w:rsidRPr="00D60463" w:rsidRDefault="00D60463" w:rsidP="00D60463">
      <w:pPr>
        <w:numPr>
          <w:ilvl w:val="0"/>
          <w:numId w:val="29"/>
        </w:numPr>
      </w:pPr>
      <w:r w:rsidRPr="00D60463">
        <w:t>Strong tourism activity</w:t>
      </w:r>
    </w:p>
    <w:p w14:paraId="1B2ACD64" w14:textId="77777777" w:rsidR="00D60463" w:rsidRPr="00D60463" w:rsidRDefault="00D60463" w:rsidP="00D60463">
      <w:pPr>
        <w:numPr>
          <w:ilvl w:val="0"/>
          <w:numId w:val="29"/>
        </w:numPr>
      </w:pPr>
      <w:r w:rsidRPr="00D60463">
        <w:t>Business travel demand</w:t>
      </w:r>
    </w:p>
    <w:p w14:paraId="5416316B" w14:textId="77777777" w:rsidR="00D60463" w:rsidRPr="00D60463" w:rsidRDefault="00D60463" w:rsidP="00D60463">
      <w:pPr>
        <w:numPr>
          <w:ilvl w:val="0"/>
          <w:numId w:val="29"/>
        </w:numPr>
      </w:pPr>
      <w:r w:rsidRPr="00D60463">
        <w:t>Large urban markets</w:t>
      </w:r>
    </w:p>
    <w:p w14:paraId="7272C9A2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Lower Performing Regions</w:t>
      </w:r>
    </w:p>
    <w:p w14:paraId="38AE3E0B" w14:textId="77777777" w:rsidR="00D60463" w:rsidRPr="00D60463" w:rsidRDefault="00D60463" w:rsidP="00D60463">
      <w:pPr>
        <w:numPr>
          <w:ilvl w:val="0"/>
          <w:numId w:val="30"/>
        </w:numPr>
      </w:pPr>
      <w:r w:rsidRPr="00D60463">
        <w:rPr>
          <w:b/>
          <w:bCs/>
        </w:rPr>
        <w:t>Central Ontario: $106 RevPAR</w:t>
      </w:r>
    </w:p>
    <w:p w14:paraId="0F8EFEF2" w14:textId="77777777" w:rsidR="00D60463" w:rsidRPr="00D60463" w:rsidRDefault="00D60463" w:rsidP="00D60463">
      <w:pPr>
        <w:numPr>
          <w:ilvl w:val="0"/>
          <w:numId w:val="30"/>
        </w:numPr>
      </w:pPr>
      <w:proofErr w:type="gramStart"/>
      <w:r w:rsidRPr="00D60463">
        <w:rPr>
          <w:b/>
          <w:bCs/>
        </w:rPr>
        <w:t>North Eastern</w:t>
      </w:r>
      <w:proofErr w:type="gramEnd"/>
      <w:r w:rsidRPr="00D60463">
        <w:rPr>
          <w:b/>
          <w:bCs/>
        </w:rPr>
        <w:t xml:space="preserve"> Ontario: $101 RevPAR</w:t>
      </w:r>
    </w:p>
    <w:p w14:paraId="7BD7404F" w14:textId="77777777" w:rsidR="00D60463" w:rsidRPr="00D60463" w:rsidRDefault="00D60463" w:rsidP="00D60463">
      <w:pPr>
        <w:numPr>
          <w:ilvl w:val="0"/>
          <w:numId w:val="30"/>
        </w:numPr>
      </w:pPr>
      <w:r w:rsidRPr="00D60463">
        <w:rPr>
          <w:b/>
          <w:bCs/>
        </w:rPr>
        <w:t>Eastern Ontario: $96 RevPAR</w:t>
      </w:r>
    </w:p>
    <w:p w14:paraId="0BCB11F6" w14:textId="77777777" w:rsidR="00D60463" w:rsidRPr="00D60463" w:rsidRDefault="00D60463" w:rsidP="00D60463">
      <w:r w:rsidRPr="00D60463">
        <w:t>These areas show comparatively lower revenue efficiency, possibly due to:</w:t>
      </w:r>
    </w:p>
    <w:p w14:paraId="087CB634" w14:textId="77777777" w:rsidR="00D60463" w:rsidRPr="00D60463" w:rsidRDefault="00D60463" w:rsidP="00D60463">
      <w:pPr>
        <w:numPr>
          <w:ilvl w:val="0"/>
          <w:numId w:val="31"/>
        </w:numPr>
      </w:pPr>
      <w:r w:rsidRPr="00D60463">
        <w:t>Lower tourism demand</w:t>
      </w:r>
    </w:p>
    <w:p w14:paraId="3366A655" w14:textId="77777777" w:rsidR="00D60463" w:rsidRPr="00D60463" w:rsidRDefault="00D60463" w:rsidP="00D60463">
      <w:pPr>
        <w:numPr>
          <w:ilvl w:val="0"/>
          <w:numId w:val="31"/>
        </w:numPr>
      </w:pPr>
      <w:r w:rsidRPr="00D60463">
        <w:lastRenderedPageBreak/>
        <w:t xml:space="preserve">Smaller urban </w:t>
      </w:r>
      <w:proofErr w:type="spellStart"/>
      <w:r w:rsidRPr="00D60463">
        <w:t>centers</w:t>
      </w:r>
      <w:proofErr w:type="spellEnd"/>
    </w:p>
    <w:p w14:paraId="0407E2A0" w14:textId="77777777" w:rsidR="00D60463" w:rsidRPr="00D60463" w:rsidRDefault="00D60463" w:rsidP="00D60463">
      <w:pPr>
        <w:numPr>
          <w:ilvl w:val="0"/>
          <w:numId w:val="31"/>
        </w:numPr>
      </w:pPr>
      <w:r w:rsidRPr="00D60463">
        <w:t>Fewer premium hotel properties</w:t>
      </w:r>
    </w:p>
    <w:p w14:paraId="3D8DBC23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Data Quality Note</w:t>
      </w:r>
    </w:p>
    <w:p w14:paraId="01776468" w14:textId="77777777" w:rsidR="00D60463" w:rsidRPr="00D60463" w:rsidRDefault="00D60463" w:rsidP="00D60463">
      <w:r w:rsidRPr="00D60463">
        <w:t xml:space="preserve">Regional-level data is </w:t>
      </w:r>
      <w:r w:rsidRPr="00D60463">
        <w:rPr>
          <w:b/>
          <w:bCs/>
        </w:rPr>
        <w:t>missing for North Central Ontario</w:t>
      </w:r>
      <w:r w:rsidRPr="00D60463">
        <w:t xml:space="preserve">, despite the presence of </w:t>
      </w:r>
      <w:r w:rsidRPr="00D60463">
        <w:rPr>
          <w:b/>
          <w:bCs/>
        </w:rPr>
        <w:t xml:space="preserve">city-level data such as Sault </w:t>
      </w:r>
      <w:proofErr w:type="spellStart"/>
      <w:r w:rsidRPr="00D60463">
        <w:rPr>
          <w:b/>
          <w:bCs/>
        </w:rPr>
        <w:t>Ste.</w:t>
      </w:r>
      <w:proofErr w:type="spellEnd"/>
      <w:r w:rsidRPr="00D60463">
        <w:rPr>
          <w:b/>
          <w:bCs/>
        </w:rPr>
        <w:t xml:space="preserve"> Marie</w:t>
      </w:r>
      <w:r w:rsidRPr="00D60463">
        <w:t xml:space="preserve">. This suggests a </w:t>
      </w:r>
      <w:r w:rsidRPr="00D60463">
        <w:rPr>
          <w:b/>
          <w:bCs/>
        </w:rPr>
        <w:t>data governance issue that should be reviewed for accurate regional reporting</w:t>
      </w:r>
      <w:r w:rsidRPr="00D60463">
        <w:t>.</w:t>
      </w:r>
    </w:p>
    <w:p w14:paraId="5C53AD84" w14:textId="77777777" w:rsidR="00D60463" w:rsidRPr="00D60463" w:rsidRDefault="00D60463" w:rsidP="00D60463">
      <w:r w:rsidRPr="00D60463">
        <w:pict w14:anchorId="1E43D14D">
          <v:rect id="_x0000_i1416" style="width:0;height:1.5pt" o:hralign="center" o:hrstd="t" o:hr="t" fillcolor="#a0a0a0" stroked="f"/>
        </w:pict>
      </w:r>
    </w:p>
    <w:p w14:paraId="11348297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5. Relationship Between ADR and Occupancy</w:t>
      </w:r>
    </w:p>
    <w:p w14:paraId="26828D6F" w14:textId="77777777" w:rsidR="00D60463" w:rsidRPr="00D60463" w:rsidRDefault="00D60463" w:rsidP="00D60463">
      <w:r w:rsidRPr="00D60463">
        <w:t xml:space="preserve">Analysis of the </w:t>
      </w:r>
      <w:r w:rsidRPr="00D60463">
        <w:rPr>
          <w:b/>
          <w:bCs/>
        </w:rPr>
        <w:t>ADR vs Occupancy relationship</w:t>
      </w:r>
      <w:r w:rsidRPr="00D60463">
        <w:t xml:space="preserve"> reveals a </w:t>
      </w:r>
      <w:r w:rsidRPr="00D60463">
        <w:rPr>
          <w:b/>
          <w:bCs/>
        </w:rPr>
        <w:t>strong positive correlation</w:t>
      </w:r>
      <w:r w:rsidRPr="00D60463">
        <w:t xml:space="preserve"> between the two variables.</w:t>
      </w:r>
    </w:p>
    <w:p w14:paraId="7978A619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Key Insight</w:t>
      </w:r>
    </w:p>
    <w:p w14:paraId="248917ED" w14:textId="77777777" w:rsidR="00D60463" w:rsidRPr="00D60463" w:rsidRDefault="00D60463" w:rsidP="00D60463">
      <w:r w:rsidRPr="00D60463">
        <w:t xml:space="preserve">Regions with </w:t>
      </w:r>
      <w:r w:rsidRPr="00D60463">
        <w:rPr>
          <w:b/>
          <w:bCs/>
        </w:rPr>
        <w:t>higher occupancy rates generally achieve higher ADR values</w:t>
      </w:r>
      <w:r w:rsidRPr="00D60463">
        <w:t xml:space="preserve">, indicating that hotels </w:t>
      </w:r>
      <w:proofErr w:type="gramStart"/>
      <w:r w:rsidRPr="00D60463">
        <w:t>are able to</w:t>
      </w:r>
      <w:proofErr w:type="gramEnd"/>
      <w:r w:rsidRPr="00D60463">
        <w:t xml:space="preserve"> </w:t>
      </w:r>
      <w:r w:rsidRPr="00D60463">
        <w:rPr>
          <w:b/>
          <w:bCs/>
        </w:rPr>
        <w:t>increase room prices when demand is strong</w:t>
      </w:r>
      <w:r w:rsidRPr="00D60463">
        <w:t>.</w:t>
      </w:r>
    </w:p>
    <w:p w14:paraId="3A67A8E7" w14:textId="77777777" w:rsidR="00D60463" w:rsidRPr="00D60463" w:rsidRDefault="00D60463" w:rsidP="00D60463">
      <w:r w:rsidRPr="00D60463">
        <w:t xml:space="preserve">For example, the </w:t>
      </w:r>
      <w:r w:rsidRPr="00D60463">
        <w:rPr>
          <w:b/>
          <w:bCs/>
        </w:rPr>
        <w:t>Greater Toronto Area falls within the high ADR and high occupancy cluster</w:t>
      </w:r>
      <w:r w:rsidRPr="00D60463">
        <w:t>, demonstrating strong market pricing power.</w:t>
      </w:r>
    </w:p>
    <w:p w14:paraId="35C77C89" w14:textId="77777777" w:rsidR="00D60463" w:rsidRPr="00D60463" w:rsidRDefault="00D60463" w:rsidP="00D60463">
      <w:r w:rsidRPr="00D60463">
        <w:pict w14:anchorId="2AC140A1">
          <v:rect id="_x0000_i1417" style="width:0;height:1.5pt" o:hralign="center" o:hrstd="t" o:hr="t" fillcolor="#a0a0a0" stroked="f"/>
        </w:pict>
      </w:r>
    </w:p>
    <w:p w14:paraId="41016CB6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6. Occupancy Trends by Region</w:t>
      </w:r>
    </w:p>
    <w:p w14:paraId="6EB44CE5" w14:textId="77777777" w:rsidR="00D60463" w:rsidRPr="00D60463" w:rsidRDefault="00D60463" w:rsidP="00D60463">
      <w:r w:rsidRPr="00D60463">
        <w:t xml:space="preserve">Regional occupancy trends from </w:t>
      </w:r>
      <w:r w:rsidRPr="00D60463">
        <w:rPr>
          <w:b/>
          <w:bCs/>
        </w:rPr>
        <w:t>2023 to 2025</w:t>
      </w:r>
      <w:r w:rsidRPr="00D60463">
        <w:t xml:space="preserve"> show varying patterns across Ontario.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462"/>
      </w:tblGrid>
      <w:tr w:rsidR="00D60463" w:rsidRPr="00D60463" w14:paraId="17915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6D1AC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8D67D4A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>Trend</w:t>
            </w:r>
          </w:p>
        </w:tc>
      </w:tr>
      <w:tr w:rsidR="00D60463" w:rsidRPr="00D60463" w14:paraId="6BC60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4571" w14:textId="77777777" w:rsidR="00D60463" w:rsidRPr="00D60463" w:rsidRDefault="00D60463" w:rsidP="00D60463">
            <w:r w:rsidRPr="00D60463">
              <w:t>Central Ontario</w:t>
            </w:r>
          </w:p>
        </w:tc>
        <w:tc>
          <w:tcPr>
            <w:tcW w:w="0" w:type="auto"/>
            <w:vAlign w:val="center"/>
            <w:hideMark/>
          </w:tcPr>
          <w:p w14:paraId="2E64CAD5" w14:textId="77777777" w:rsidR="00D60463" w:rsidRPr="00D60463" w:rsidRDefault="00D60463" w:rsidP="00D60463">
            <w:r w:rsidRPr="00D60463">
              <w:t>Stable (56–58%)</w:t>
            </w:r>
          </w:p>
        </w:tc>
      </w:tr>
      <w:tr w:rsidR="00D60463" w:rsidRPr="00D60463" w14:paraId="6E8B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D0DE" w14:textId="77777777" w:rsidR="00D60463" w:rsidRPr="00D60463" w:rsidRDefault="00D60463" w:rsidP="00D60463">
            <w:r w:rsidRPr="00D60463">
              <w:t>Greater Toronto Area</w:t>
            </w:r>
          </w:p>
        </w:tc>
        <w:tc>
          <w:tcPr>
            <w:tcW w:w="0" w:type="auto"/>
            <w:vAlign w:val="center"/>
            <w:hideMark/>
          </w:tcPr>
          <w:p w14:paraId="3860A44C" w14:textId="77777777" w:rsidR="00D60463" w:rsidRPr="00D60463" w:rsidRDefault="00D60463" w:rsidP="00D60463">
            <w:r w:rsidRPr="00D60463">
              <w:t>Slight decline (75% → 74%)</w:t>
            </w:r>
          </w:p>
        </w:tc>
      </w:tr>
      <w:tr w:rsidR="00D60463" w:rsidRPr="00D60463" w14:paraId="4E278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94E4" w14:textId="77777777" w:rsidR="00D60463" w:rsidRPr="00D60463" w:rsidRDefault="00D60463" w:rsidP="00D60463">
            <w:r w:rsidRPr="00D60463">
              <w:t>Southern Ontario</w:t>
            </w:r>
          </w:p>
        </w:tc>
        <w:tc>
          <w:tcPr>
            <w:tcW w:w="0" w:type="auto"/>
            <w:vAlign w:val="center"/>
            <w:hideMark/>
          </w:tcPr>
          <w:p w14:paraId="64DEB08A" w14:textId="77777777" w:rsidR="00D60463" w:rsidRPr="00D60463" w:rsidRDefault="00D60463" w:rsidP="00D60463">
            <w:r w:rsidRPr="00D60463">
              <w:t>Noticeable decline (68% → 60%)</w:t>
            </w:r>
          </w:p>
        </w:tc>
      </w:tr>
      <w:tr w:rsidR="00D60463" w:rsidRPr="00D60463" w14:paraId="39840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2957" w14:textId="77777777" w:rsidR="00D60463" w:rsidRPr="00D60463" w:rsidRDefault="00D60463" w:rsidP="00D60463">
            <w:proofErr w:type="gramStart"/>
            <w:r w:rsidRPr="00D60463">
              <w:t>North Eastern</w:t>
            </w:r>
            <w:proofErr w:type="gramEnd"/>
            <w:r w:rsidRPr="00D60463">
              <w:t xml:space="preserve"> Ontario</w:t>
            </w:r>
          </w:p>
        </w:tc>
        <w:tc>
          <w:tcPr>
            <w:tcW w:w="0" w:type="auto"/>
            <w:vAlign w:val="center"/>
            <w:hideMark/>
          </w:tcPr>
          <w:p w14:paraId="1E40DDA7" w14:textId="77777777" w:rsidR="00D60463" w:rsidRPr="00D60463" w:rsidRDefault="00D60463" w:rsidP="00D60463">
            <w:r w:rsidRPr="00D60463">
              <w:t>Moderate improvement (63% → 65%)</w:t>
            </w:r>
          </w:p>
        </w:tc>
      </w:tr>
      <w:tr w:rsidR="00D60463" w:rsidRPr="00D60463" w14:paraId="2EEB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2771" w14:textId="77777777" w:rsidR="00D60463" w:rsidRPr="00D60463" w:rsidRDefault="00D60463" w:rsidP="00D60463">
            <w:proofErr w:type="gramStart"/>
            <w:r w:rsidRPr="00D60463">
              <w:t>North Western</w:t>
            </w:r>
            <w:proofErr w:type="gramEnd"/>
            <w:r w:rsidRPr="00D60463">
              <w:t xml:space="preserve"> Ontario</w:t>
            </w:r>
          </w:p>
        </w:tc>
        <w:tc>
          <w:tcPr>
            <w:tcW w:w="0" w:type="auto"/>
            <w:vAlign w:val="center"/>
            <w:hideMark/>
          </w:tcPr>
          <w:p w14:paraId="3D5CDF36" w14:textId="77777777" w:rsidR="00D60463" w:rsidRPr="00D60463" w:rsidRDefault="00D60463" w:rsidP="00D60463">
            <w:r w:rsidRPr="00D60463">
              <w:t>Strong improvement (66% → 71%)</w:t>
            </w:r>
          </w:p>
        </w:tc>
      </w:tr>
    </w:tbl>
    <w:p w14:paraId="2B113511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Key Insights</w:t>
      </w:r>
    </w:p>
    <w:p w14:paraId="4E2DA717" w14:textId="77777777" w:rsidR="00D60463" w:rsidRPr="00D60463" w:rsidRDefault="00D60463" w:rsidP="00D60463">
      <w:pPr>
        <w:numPr>
          <w:ilvl w:val="0"/>
          <w:numId w:val="32"/>
        </w:numPr>
      </w:pPr>
      <w:proofErr w:type="gramStart"/>
      <w:r w:rsidRPr="00D60463">
        <w:rPr>
          <w:b/>
          <w:bCs/>
        </w:rPr>
        <w:t>North Western</w:t>
      </w:r>
      <w:proofErr w:type="gramEnd"/>
      <w:r w:rsidRPr="00D60463">
        <w:rPr>
          <w:b/>
          <w:bCs/>
        </w:rPr>
        <w:t xml:space="preserve"> and </w:t>
      </w:r>
      <w:proofErr w:type="gramStart"/>
      <w:r w:rsidRPr="00D60463">
        <w:rPr>
          <w:b/>
          <w:bCs/>
        </w:rPr>
        <w:t>North Eastern</w:t>
      </w:r>
      <w:proofErr w:type="gramEnd"/>
      <w:r w:rsidRPr="00D60463">
        <w:rPr>
          <w:b/>
          <w:bCs/>
        </w:rPr>
        <w:t xml:space="preserve"> Ontario </w:t>
      </w:r>
      <w:proofErr w:type="gramStart"/>
      <w:r w:rsidRPr="00D60463">
        <w:rPr>
          <w:b/>
          <w:bCs/>
        </w:rPr>
        <w:t>show</w:t>
      </w:r>
      <w:proofErr w:type="gramEnd"/>
      <w:r w:rsidRPr="00D60463">
        <w:rPr>
          <w:b/>
          <w:bCs/>
        </w:rPr>
        <w:t xml:space="preserve"> growing demand</w:t>
      </w:r>
      <w:r w:rsidRPr="00D60463">
        <w:t>.</w:t>
      </w:r>
    </w:p>
    <w:p w14:paraId="486FF5FF" w14:textId="77777777" w:rsidR="00D60463" w:rsidRPr="00D60463" w:rsidRDefault="00D60463" w:rsidP="00D60463">
      <w:pPr>
        <w:numPr>
          <w:ilvl w:val="0"/>
          <w:numId w:val="32"/>
        </w:numPr>
      </w:pPr>
      <w:r w:rsidRPr="00D60463">
        <w:rPr>
          <w:b/>
          <w:bCs/>
        </w:rPr>
        <w:t>Southern Ontario experienced the most significant occupancy decline</w:t>
      </w:r>
      <w:r w:rsidRPr="00D60463">
        <w:t>, suggesting a possible shift in travel demand patterns.</w:t>
      </w:r>
    </w:p>
    <w:p w14:paraId="0A3D0CE9" w14:textId="77777777" w:rsidR="00D60463" w:rsidRPr="00D60463" w:rsidRDefault="00D60463" w:rsidP="00D60463">
      <w:r w:rsidRPr="00D60463">
        <w:pict w14:anchorId="52D9292B">
          <v:rect id="_x0000_i1418" style="width:0;height:1.5pt" o:hralign="center" o:hrstd="t" o:hr="t" fillcolor="#a0a0a0" stroked="f"/>
        </w:pict>
      </w:r>
    </w:p>
    <w:p w14:paraId="6324EEE1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7. Top and Bottom City Performers (by Average RevPAR)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138"/>
        <w:gridCol w:w="2324"/>
        <w:gridCol w:w="1153"/>
      </w:tblGrid>
      <w:tr w:rsidR="00D60463" w:rsidRPr="00D60463" w14:paraId="426D1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D1C56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lastRenderedPageBreak/>
              <w:t>Top Performing Cities</w:t>
            </w:r>
          </w:p>
        </w:tc>
        <w:tc>
          <w:tcPr>
            <w:tcW w:w="0" w:type="auto"/>
            <w:vAlign w:val="center"/>
            <w:hideMark/>
          </w:tcPr>
          <w:p w14:paraId="1564C69E" w14:textId="77777777" w:rsidR="00D60463" w:rsidRPr="00D60463" w:rsidRDefault="00D60463" w:rsidP="00D60463">
            <w:pPr>
              <w:rPr>
                <w:b/>
                <w:bCs/>
              </w:rPr>
            </w:pPr>
            <w:proofErr w:type="spellStart"/>
            <w:r w:rsidRPr="00D60463">
              <w:rPr>
                <w:b/>
                <w:bCs/>
              </w:rPr>
              <w:t>Avg</w:t>
            </w:r>
            <w:proofErr w:type="spellEnd"/>
            <w:r w:rsidRPr="00D60463">
              <w:rPr>
                <w:b/>
                <w:bCs/>
              </w:rPr>
              <w:t xml:space="preserve"> RevPAR</w:t>
            </w:r>
          </w:p>
        </w:tc>
        <w:tc>
          <w:tcPr>
            <w:tcW w:w="0" w:type="auto"/>
            <w:vAlign w:val="center"/>
            <w:hideMark/>
          </w:tcPr>
          <w:p w14:paraId="562457CA" w14:textId="77777777" w:rsidR="00D60463" w:rsidRPr="00D60463" w:rsidRDefault="00D60463" w:rsidP="00D60463">
            <w:pPr>
              <w:rPr>
                <w:b/>
                <w:bCs/>
              </w:rPr>
            </w:pPr>
            <w:r w:rsidRPr="00D60463">
              <w:rPr>
                <w:b/>
                <w:bCs/>
              </w:rPr>
              <w:t>Lowest Performing Cities</w:t>
            </w:r>
          </w:p>
        </w:tc>
        <w:tc>
          <w:tcPr>
            <w:tcW w:w="0" w:type="auto"/>
            <w:vAlign w:val="center"/>
            <w:hideMark/>
          </w:tcPr>
          <w:p w14:paraId="4B48C9A8" w14:textId="77777777" w:rsidR="00D60463" w:rsidRPr="00D60463" w:rsidRDefault="00D60463" w:rsidP="00D60463">
            <w:pPr>
              <w:rPr>
                <w:b/>
                <w:bCs/>
              </w:rPr>
            </w:pPr>
            <w:proofErr w:type="spellStart"/>
            <w:r w:rsidRPr="00D60463">
              <w:rPr>
                <w:b/>
                <w:bCs/>
              </w:rPr>
              <w:t>Avg</w:t>
            </w:r>
            <w:proofErr w:type="spellEnd"/>
            <w:r w:rsidRPr="00D60463">
              <w:rPr>
                <w:b/>
                <w:bCs/>
              </w:rPr>
              <w:t xml:space="preserve"> RevPAR</w:t>
            </w:r>
          </w:p>
        </w:tc>
      </w:tr>
      <w:tr w:rsidR="00D60463" w:rsidRPr="00D60463" w14:paraId="301A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0E1A" w14:textId="77777777" w:rsidR="00D60463" w:rsidRPr="00D60463" w:rsidRDefault="00D60463" w:rsidP="00D60463">
            <w:r w:rsidRPr="00D60463">
              <w:t>Downtown Toronto</w:t>
            </w:r>
          </w:p>
        </w:tc>
        <w:tc>
          <w:tcPr>
            <w:tcW w:w="0" w:type="auto"/>
            <w:vAlign w:val="center"/>
            <w:hideMark/>
          </w:tcPr>
          <w:p w14:paraId="7078F07B" w14:textId="77777777" w:rsidR="00D60463" w:rsidRPr="00D60463" w:rsidRDefault="00D60463" w:rsidP="00D60463">
            <w:r w:rsidRPr="00D60463">
              <w:t>$247.19</w:t>
            </w:r>
          </w:p>
        </w:tc>
        <w:tc>
          <w:tcPr>
            <w:tcW w:w="0" w:type="auto"/>
            <w:vAlign w:val="center"/>
            <w:hideMark/>
          </w:tcPr>
          <w:p w14:paraId="6AAE9465" w14:textId="77777777" w:rsidR="00D60463" w:rsidRPr="00D60463" w:rsidRDefault="00D60463" w:rsidP="00D60463">
            <w:r w:rsidRPr="00D60463">
              <w:t>Other Southern Ontario</w:t>
            </w:r>
          </w:p>
        </w:tc>
        <w:tc>
          <w:tcPr>
            <w:tcW w:w="0" w:type="auto"/>
            <w:vAlign w:val="center"/>
            <w:hideMark/>
          </w:tcPr>
          <w:p w14:paraId="467FCE51" w14:textId="77777777" w:rsidR="00D60463" w:rsidRPr="00D60463" w:rsidRDefault="00D60463" w:rsidP="00D60463">
            <w:r w:rsidRPr="00D60463">
              <w:t>$82.56</w:t>
            </w:r>
          </w:p>
        </w:tc>
      </w:tr>
      <w:tr w:rsidR="00D60463" w:rsidRPr="00D60463" w14:paraId="3850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3B8A" w14:textId="77777777" w:rsidR="00D60463" w:rsidRPr="00D60463" w:rsidRDefault="00D60463" w:rsidP="00D60463">
            <w:r w:rsidRPr="00D60463">
              <w:t>Downtown Ottawa</w:t>
            </w:r>
          </w:p>
        </w:tc>
        <w:tc>
          <w:tcPr>
            <w:tcW w:w="0" w:type="auto"/>
            <w:vAlign w:val="center"/>
            <w:hideMark/>
          </w:tcPr>
          <w:p w14:paraId="7407E390" w14:textId="77777777" w:rsidR="00D60463" w:rsidRPr="00D60463" w:rsidRDefault="00D60463" w:rsidP="00D60463">
            <w:r w:rsidRPr="00D60463">
              <w:t>$157.09</w:t>
            </w:r>
          </w:p>
        </w:tc>
        <w:tc>
          <w:tcPr>
            <w:tcW w:w="0" w:type="auto"/>
            <w:vAlign w:val="center"/>
            <w:hideMark/>
          </w:tcPr>
          <w:p w14:paraId="6DB2019F" w14:textId="77777777" w:rsidR="00D60463" w:rsidRPr="00D60463" w:rsidRDefault="00D60463" w:rsidP="00D60463">
            <w:r w:rsidRPr="00D60463">
              <w:t>North Bay</w:t>
            </w:r>
          </w:p>
        </w:tc>
        <w:tc>
          <w:tcPr>
            <w:tcW w:w="0" w:type="auto"/>
            <w:vAlign w:val="center"/>
            <w:hideMark/>
          </w:tcPr>
          <w:p w14:paraId="60F529C5" w14:textId="77777777" w:rsidR="00D60463" w:rsidRPr="00D60463" w:rsidRDefault="00D60463" w:rsidP="00D60463">
            <w:r w:rsidRPr="00D60463">
              <w:t>$87.89</w:t>
            </w:r>
          </w:p>
        </w:tc>
      </w:tr>
      <w:tr w:rsidR="00D60463" w:rsidRPr="00D60463" w14:paraId="2EC5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842C" w14:textId="77777777" w:rsidR="00D60463" w:rsidRPr="00D60463" w:rsidRDefault="00D60463" w:rsidP="00D60463">
            <w:r w:rsidRPr="00D60463">
              <w:t>Toronto Airport</w:t>
            </w:r>
          </w:p>
        </w:tc>
        <w:tc>
          <w:tcPr>
            <w:tcW w:w="0" w:type="auto"/>
            <w:vAlign w:val="center"/>
            <w:hideMark/>
          </w:tcPr>
          <w:p w14:paraId="6A757ED9" w14:textId="77777777" w:rsidR="00D60463" w:rsidRPr="00D60463" w:rsidRDefault="00D60463" w:rsidP="00D60463">
            <w:r w:rsidRPr="00D60463">
              <w:t>$153.21</w:t>
            </w:r>
          </w:p>
        </w:tc>
        <w:tc>
          <w:tcPr>
            <w:tcW w:w="0" w:type="auto"/>
            <w:vAlign w:val="center"/>
            <w:hideMark/>
          </w:tcPr>
          <w:p w14:paraId="38903634" w14:textId="77777777" w:rsidR="00D60463" w:rsidRPr="00D60463" w:rsidRDefault="00D60463" w:rsidP="00D60463">
            <w:r w:rsidRPr="00D60463">
              <w:t>Other Eastern Ontario</w:t>
            </w:r>
          </w:p>
        </w:tc>
        <w:tc>
          <w:tcPr>
            <w:tcW w:w="0" w:type="auto"/>
            <w:vAlign w:val="center"/>
            <w:hideMark/>
          </w:tcPr>
          <w:p w14:paraId="0F7C4DE6" w14:textId="77777777" w:rsidR="00D60463" w:rsidRPr="00D60463" w:rsidRDefault="00D60463" w:rsidP="00D60463">
            <w:r w:rsidRPr="00D60463">
              <w:t>$89.79</w:t>
            </w:r>
          </w:p>
        </w:tc>
      </w:tr>
      <w:tr w:rsidR="00D60463" w:rsidRPr="00D60463" w14:paraId="7768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A268" w14:textId="77777777" w:rsidR="00D60463" w:rsidRPr="00D60463" w:rsidRDefault="00D60463" w:rsidP="00D60463">
            <w:r w:rsidRPr="00D60463">
              <w:t>Ottawa</w:t>
            </w:r>
          </w:p>
        </w:tc>
        <w:tc>
          <w:tcPr>
            <w:tcW w:w="0" w:type="auto"/>
            <w:vAlign w:val="center"/>
            <w:hideMark/>
          </w:tcPr>
          <w:p w14:paraId="67484F76" w14:textId="77777777" w:rsidR="00D60463" w:rsidRPr="00D60463" w:rsidRDefault="00D60463" w:rsidP="00D60463">
            <w:r w:rsidRPr="00D60463">
              <w:t>$141.84</w:t>
            </w:r>
          </w:p>
        </w:tc>
        <w:tc>
          <w:tcPr>
            <w:tcW w:w="0" w:type="auto"/>
            <w:vAlign w:val="center"/>
            <w:hideMark/>
          </w:tcPr>
          <w:p w14:paraId="5C1D6058" w14:textId="77777777" w:rsidR="00D60463" w:rsidRPr="00D60463" w:rsidRDefault="00D60463" w:rsidP="00D60463">
            <w:r w:rsidRPr="00D60463">
              <w:t>Windsor</w:t>
            </w:r>
          </w:p>
        </w:tc>
        <w:tc>
          <w:tcPr>
            <w:tcW w:w="0" w:type="auto"/>
            <w:vAlign w:val="center"/>
            <w:hideMark/>
          </w:tcPr>
          <w:p w14:paraId="6E06012F" w14:textId="77777777" w:rsidR="00D60463" w:rsidRPr="00D60463" w:rsidRDefault="00D60463" w:rsidP="00D60463">
            <w:r w:rsidRPr="00D60463">
              <w:t>$96.98</w:t>
            </w:r>
          </w:p>
        </w:tc>
      </w:tr>
      <w:tr w:rsidR="00D60463" w:rsidRPr="00D60463" w14:paraId="2508A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016F" w14:textId="77777777" w:rsidR="00D60463" w:rsidRPr="00D60463" w:rsidRDefault="00D60463" w:rsidP="00D60463">
            <w:r w:rsidRPr="00D60463">
              <w:t>Niagara Falls</w:t>
            </w:r>
          </w:p>
        </w:tc>
        <w:tc>
          <w:tcPr>
            <w:tcW w:w="0" w:type="auto"/>
            <w:vAlign w:val="center"/>
            <w:hideMark/>
          </w:tcPr>
          <w:p w14:paraId="099903BA" w14:textId="77777777" w:rsidR="00D60463" w:rsidRPr="00D60463" w:rsidRDefault="00D60463" w:rsidP="00D60463">
            <w:r w:rsidRPr="00D60463">
              <w:t>$140.68</w:t>
            </w:r>
          </w:p>
        </w:tc>
        <w:tc>
          <w:tcPr>
            <w:tcW w:w="0" w:type="auto"/>
            <w:vAlign w:val="center"/>
            <w:hideMark/>
          </w:tcPr>
          <w:p w14:paraId="4E30A88C" w14:textId="77777777" w:rsidR="00D60463" w:rsidRPr="00D60463" w:rsidRDefault="00D60463" w:rsidP="00D60463">
            <w:r w:rsidRPr="00D60463">
              <w:t xml:space="preserve">Sault </w:t>
            </w:r>
            <w:proofErr w:type="spellStart"/>
            <w:r w:rsidRPr="00D60463">
              <w:t>Ste.</w:t>
            </w:r>
            <w:proofErr w:type="spellEnd"/>
            <w:r w:rsidRPr="00D60463">
              <w:t xml:space="preserve"> Marie</w:t>
            </w:r>
          </w:p>
        </w:tc>
        <w:tc>
          <w:tcPr>
            <w:tcW w:w="0" w:type="auto"/>
            <w:vAlign w:val="center"/>
            <w:hideMark/>
          </w:tcPr>
          <w:p w14:paraId="3BBEE29E" w14:textId="77777777" w:rsidR="00D60463" w:rsidRPr="00D60463" w:rsidRDefault="00D60463" w:rsidP="00D60463">
            <w:r w:rsidRPr="00D60463">
              <w:t>$97.31</w:t>
            </w:r>
          </w:p>
        </w:tc>
      </w:tr>
    </w:tbl>
    <w:p w14:paraId="57E7A9C7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Key Insights</w:t>
      </w:r>
    </w:p>
    <w:p w14:paraId="6D69231D" w14:textId="77777777" w:rsidR="00D60463" w:rsidRPr="00D60463" w:rsidRDefault="00D60463" w:rsidP="00D60463">
      <w:r w:rsidRPr="00D60463">
        <w:t xml:space="preserve">Performance is highly concentrated in </w:t>
      </w:r>
      <w:r w:rsidRPr="00D60463">
        <w:rPr>
          <w:b/>
          <w:bCs/>
        </w:rPr>
        <w:t xml:space="preserve">major urban </w:t>
      </w:r>
      <w:proofErr w:type="spellStart"/>
      <w:r w:rsidRPr="00D60463">
        <w:rPr>
          <w:b/>
          <w:bCs/>
        </w:rPr>
        <w:t>centers</w:t>
      </w:r>
      <w:proofErr w:type="spellEnd"/>
      <w:r w:rsidRPr="00D60463">
        <w:rPr>
          <w:b/>
          <w:bCs/>
        </w:rPr>
        <w:t xml:space="preserve"> and tourism hubs</w:t>
      </w:r>
      <w:r w:rsidRPr="00D60463">
        <w:t>, including:</w:t>
      </w:r>
    </w:p>
    <w:p w14:paraId="7574F7FB" w14:textId="77777777" w:rsidR="00D60463" w:rsidRPr="00D60463" w:rsidRDefault="00D60463" w:rsidP="00D60463">
      <w:pPr>
        <w:numPr>
          <w:ilvl w:val="0"/>
          <w:numId w:val="33"/>
        </w:numPr>
      </w:pPr>
      <w:r w:rsidRPr="00D60463">
        <w:t>Toronto</w:t>
      </w:r>
    </w:p>
    <w:p w14:paraId="235A607B" w14:textId="77777777" w:rsidR="00D60463" w:rsidRPr="00D60463" w:rsidRDefault="00D60463" w:rsidP="00D60463">
      <w:pPr>
        <w:numPr>
          <w:ilvl w:val="0"/>
          <w:numId w:val="33"/>
        </w:numPr>
      </w:pPr>
      <w:r w:rsidRPr="00D60463">
        <w:t>Ottawa</w:t>
      </w:r>
    </w:p>
    <w:p w14:paraId="5D3411BE" w14:textId="77777777" w:rsidR="00D60463" w:rsidRPr="00D60463" w:rsidRDefault="00D60463" w:rsidP="00D60463">
      <w:pPr>
        <w:numPr>
          <w:ilvl w:val="0"/>
          <w:numId w:val="33"/>
        </w:numPr>
      </w:pPr>
      <w:r w:rsidRPr="00D60463">
        <w:t>Niagara Falls</w:t>
      </w:r>
    </w:p>
    <w:p w14:paraId="319995AB" w14:textId="77777777" w:rsidR="00D60463" w:rsidRPr="00D60463" w:rsidRDefault="00D60463" w:rsidP="00D60463">
      <w:r w:rsidRPr="00D60463">
        <w:t xml:space="preserve">The </w:t>
      </w:r>
      <w:r w:rsidRPr="00D60463">
        <w:rPr>
          <w:b/>
          <w:bCs/>
        </w:rPr>
        <w:t>Toronto Airport area maintains strong RevPAR performance</w:t>
      </w:r>
      <w:r w:rsidRPr="00D60463">
        <w:t xml:space="preserve">, likely driven by </w:t>
      </w:r>
      <w:r w:rsidRPr="00D60463">
        <w:rPr>
          <w:b/>
          <w:bCs/>
        </w:rPr>
        <w:t>business travel and transit-related accommodation demand</w:t>
      </w:r>
      <w:r w:rsidRPr="00D60463">
        <w:t>.</w:t>
      </w:r>
    </w:p>
    <w:p w14:paraId="6C0F8D52" w14:textId="77777777" w:rsidR="00D60463" w:rsidRPr="00D60463" w:rsidRDefault="00D60463" w:rsidP="00D60463">
      <w:r w:rsidRPr="00D60463">
        <w:pict w14:anchorId="700D37CD">
          <v:rect id="_x0000_i1419" style="width:0;height:1.5pt" o:hralign="center" o:hrstd="t" o:hr="t" fillcolor="#a0a0a0" stroked="f"/>
        </w:pict>
      </w:r>
    </w:p>
    <w:p w14:paraId="2BAD7894" w14:textId="77777777" w:rsidR="00D60463" w:rsidRPr="00D60463" w:rsidRDefault="00D60463" w:rsidP="00D60463">
      <w:pPr>
        <w:rPr>
          <w:b/>
          <w:bCs/>
          <w:sz w:val="36"/>
          <w:szCs w:val="36"/>
        </w:rPr>
      </w:pPr>
      <w:r w:rsidRPr="00D60463">
        <w:rPr>
          <w:b/>
          <w:bCs/>
          <w:sz w:val="36"/>
          <w:szCs w:val="36"/>
        </w:rPr>
        <w:t>8. Strategic Recommendations</w:t>
      </w:r>
    </w:p>
    <w:p w14:paraId="38F78DEC" w14:textId="77777777" w:rsidR="00D60463" w:rsidRPr="00D60463" w:rsidRDefault="00D60463" w:rsidP="00D60463">
      <w:r w:rsidRPr="00D60463">
        <w:t>Based on the analysis, the following strategies are recommended:</w:t>
      </w:r>
    </w:p>
    <w:p w14:paraId="0C0C6D81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1. Dynamic Pricing Strategy</w:t>
      </w:r>
    </w:p>
    <w:p w14:paraId="53D1AE60" w14:textId="77777777" w:rsidR="00D60463" w:rsidRPr="00D60463" w:rsidRDefault="00D60463" w:rsidP="00D60463">
      <w:r w:rsidRPr="00D60463">
        <w:t xml:space="preserve">Hotels in high-demand regions such as </w:t>
      </w:r>
      <w:r w:rsidRPr="00D60463">
        <w:rPr>
          <w:b/>
          <w:bCs/>
        </w:rPr>
        <w:t>GTA and Ottawa</w:t>
      </w:r>
      <w:r w:rsidRPr="00D60463">
        <w:t xml:space="preserve"> should continue leveraging </w:t>
      </w:r>
      <w:r w:rsidRPr="00D60463">
        <w:rPr>
          <w:b/>
          <w:bCs/>
        </w:rPr>
        <w:t>dynamic pricing strategies</w:t>
      </w:r>
      <w:r w:rsidRPr="00D60463">
        <w:t>, particularly during peak summer months, to maximize revenue.</w:t>
      </w:r>
    </w:p>
    <w:p w14:paraId="2E1B81C7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2. Winter Demand Stimulation</w:t>
      </w:r>
    </w:p>
    <w:p w14:paraId="704E6E28" w14:textId="77777777" w:rsidR="00D60463" w:rsidRPr="00D60463" w:rsidRDefault="00D60463" w:rsidP="00D60463">
      <w:r w:rsidRPr="00D60463">
        <w:t xml:space="preserve">Given the significant </w:t>
      </w:r>
      <w:r w:rsidRPr="00D60463">
        <w:rPr>
          <w:b/>
          <w:bCs/>
        </w:rPr>
        <w:t>RevPAR decline during January and February</w:t>
      </w:r>
      <w:r w:rsidRPr="00D60463">
        <w:t>, hotels should introduce:</w:t>
      </w:r>
    </w:p>
    <w:p w14:paraId="0BE4DD96" w14:textId="77777777" w:rsidR="00D60463" w:rsidRPr="00D60463" w:rsidRDefault="00D60463" w:rsidP="00D60463">
      <w:pPr>
        <w:numPr>
          <w:ilvl w:val="0"/>
          <w:numId w:val="34"/>
        </w:numPr>
      </w:pPr>
      <w:r w:rsidRPr="00D60463">
        <w:t>Seasonal promotions</w:t>
      </w:r>
    </w:p>
    <w:p w14:paraId="66156A14" w14:textId="77777777" w:rsidR="00D60463" w:rsidRPr="00D60463" w:rsidRDefault="00D60463" w:rsidP="00D60463">
      <w:pPr>
        <w:numPr>
          <w:ilvl w:val="0"/>
          <w:numId w:val="34"/>
        </w:numPr>
      </w:pPr>
      <w:r w:rsidRPr="00D60463">
        <w:t>Corporate packages</w:t>
      </w:r>
    </w:p>
    <w:p w14:paraId="5E937002" w14:textId="77777777" w:rsidR="00D60463" w:rsidRPr="00D60463" w:rsidRDefault="00D60463" w:rsidP="00D60463">
      <w:pPr>
        <w:numPr>
          <w:ilvl w:val="0"/>
          <w:numId w:val="34"/>
        </w:numPr>
      </w:pPr>
      <w:r w:rsidRPr="00D60463">
        <w:t>Event-driven travel incentives</w:t>
      </w:r>
    </w:p>
    <w:p w14:paraId="593CE866" w14:textId="77777777" w:rsidR="00D60463" w:rsidRPr="00D60463" w:rsidRDefault="00D60463" w:rsidP="00D60463">
      <w:r w:rsidRPr="00D60463">
        <w:t>These initiatives can help increase occupancy during the low season.</w:t>
      </w:r>
    </w:p>
    <w:p w14:paraId="10AC6B92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3. Regional Investment Strategy</w:t>
      </w:r>
    </w:p>
    <w:p w14:paraId="41A783B3" w14:textId="77777777" w:rsidR="00D60463" w:rsidRPr="00D60463" w:rsidRDefault="00D60463" w:rsidP="00D60463">
      <w:r w:rsidRPr="00D60463">
        <w:t>Future expansion and investment should prioritize:</w:t>
      </w:r>
    </w:p>
    <w:p w14:paraId="527444B1" w14:textId="77777777" w:rsidR="00D60463" w:rsidRPr="00D60463" w:rsidRDefault="00D60463" w:rsidP="00D60463">
      <w:pPr>
        <w:numPr>
          <w:ilvl w:val="0"/>
          <w:numId w:val="35"/>
        </w:numPr>
      </w:pPr>
      <w:r w:rsidRPr="00D60463">
        <w:rPr>
          <w:b/>
          <w:bCs/>
        </w:rPr>
        <w:t>Greater Toronto Area</w:t>
      </w:r>
    </w:p>
    <w:p w14:paraId="517C0BE6" w14:textId="77777777" w:rsidR="00D60463" w:rsidRPr="00D60463" w:rsidRDefault="00D60463" w:rsidP="00D60463">
      <w:pPr>
        <w:numPr>
          <w:ilvl w:val="0"/>
          <w:numId w:val="35"/>
        </w:numPr>
      </w:pPr>
      <w:r w:rsidRPr="00D60463">
        <w:rPr>
          <w:b/>
          <w:bCs/>
        </w:rPr>
        <w:t>Ottawa region</w:t>
      </w:r>
    </w:p>
    <w:p w14:paraId="1EE148FA" w14:textId="77777777" w:rsidR="00D60463" w:rsidRPr="00D60463" w:rsidRDefault="00D60463" w:rsidP="00D60463">
      <w:r w:rsidRPr="00D60463">
        <w:t xml:space="preserve">However, </w:t>
      </w:r>
      <w:proofErr w:type="gramStart"/>
      <w:r w:rsidRPr="00D60463">
        <w:rPr>
          <w:b/>
          <w:bCs/>
        </w:rPr>
        <w:t>North Western</w:t>
      </w:r>
      <w:proofErr w:type="gramEnd"/>
      <w:r w:rsidRPr="00D60463">
        <w:rPr>
          <w:b/>
          <w:bCs/>
        </w:rPr>
        <w:t xml:space="preserve"> Ontario presents an emerging opportunity for growth</w:t>
      </w:r>
      <w:r w:rsidRPr="00D60463">
        <w:t xml:space="preserve"> outside traditional southern markets.</w:t>
      </w:r>
    </w:p>
    <w:p w14:paraId="43B9712B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lastRenderedPageBreak/>
        <w:t>4. Data Governance Improvement</w:t>
      </w:r>
    </w:p>
    <w:p w14:paraId="3C374A00" w14:textId="77777777" w:rsidR="00D60463" w:rsidRPr="00D60463" w:rsidRDefault="00D60463" w:rsidP="00D60463">
      <w:r w:rsidRPr="00D60463">
        <w:t xml:space="preserve">Management should investigate the </w:t>
      </w:r>
      <w:r w:rsidRPr="00D60463">
        <w:rPr>
          <w:b/>
          <w:bCs/>
        </w:rPr>
        <w:t>missing regional data for North Central Ontario</w:t>
      </w:r>
      <w:r w:rsidRPr="00D60463">
        <w:t xml:space="preserve"> to ensure complete and accurate reporting across all geographic areas.</w:t>
      </w:r>
    </w:p>
    <w:p w14:paraId="301EB180" w14:textId="77777777" w:rsidR="00D60463" w:rsidRPr="00D60463" w:rsidRDefault="00D60463" w:rsidP="00D60463">
      <w:r w:rsidRPr="00D60463">
        <w:pict w14:anchorId="4622A3DD">
          <v:rect id="_x0000_i1420" style="width:0;height:1.5pt" o:hralign="center" o:hrstd="t" o:hr="t" fillcolor="#a0a0a0" stroked="f"/>
        </w:pict>
      </w:r>
    </w:p>
    <w:p w14:paraId="248C4AA0" w14:textId="77777777" w:rsidR="00D60463" w:rsidRPr="00D60463" w:rsidRDefault="00D60463" w:rsidP="00D60463">
      <w:pPr>
        <w:rPr>
          <w:b/>
          <w:bCs/>
        </w:rPr>
      </w:pPr>
      <w:r w:rsidRPr="00D60463">
        <w:rPr>
          <w:b/>
          <w:bCs/>
        </w:rPr>
        <w:t>9. Visual Dashboard Summaries</w:t>
      </w:r>
    </w:p>
    <w:p w14:paraId="3517AEC6" w14:textId="77777777" w:rsidR="00D60463" w:rsidRPr="00D60463" w:rsidRDefault="00D60463" w:rsidP="00D60463">
      <w:r w:rsidRPr="00D60463">
        <w:t>The dashboard visuals provide additional insights into hotel performance trends across Ontario:</w:t>
      </w:r>
    </w:p>
    <w:p w14:paraId="6898A2D1" w14:textId="77777777" w:rsidR="00D60463" w:rsidRPr="00D60463" w:rsidRDefault="00D60463" w:rsidP="00D60463">
      <w:pPr>
        <w:numPr>
          <w:ilvl w:val="0"/>
          <w:numId w:val="36"/>
        </w:numPr>
      </w:pPr>
      <w:r w:rsidRPr="00D60463">
        <w:rPr>
          <w:b/>
          <w:bCs/>
        </w:rPr>
        <w:t>Province Trends:</w:t>
      </w:r>
      <w:r w:rsidRPr="00D60463">
        <w:t xml:space="preserve"> Monthly movements in Occupancy and RevPAR.</w:t>
      </w:r>
    </w:p>
    <w:p w14:paraId="42AB114E" w14:textId="77777777" w:rsidR="00D60463" w:rsidRPr="00D60463" w:rsidRDefault="00D60463" w:rsidP="00D60463">
      <w:pPr>
        <w:numPr>
          <w:ilvl w:val="0"/>
          <w:numId w:val="36"/>
        </w:numPr>
      </w:pPr>
      <w:r w:rsidRPr="00D60463">
        <w:rPr>
          <w:b/>
          <w:bCs/>
        </w:rPr>
        <w:t>Regional RevPAR Comparison:</w:t>
      </w:r>
      <w:r w:rsidRPr="00D60463">
        <w:t xml:space="preserve"> Performance differences across regions.</w:t>
      </w:r>
    </w:p>
    <w:p w14:paraId="37C3ADF6" w14:textId="77777777" w:rsidR="00D60463" w:rsidRPr="00D60463" w:rsidRDefault="00D60463" w:rsidP="00D60463">
      <w:pPr>
        <w:numPr>
          <w:ilvl w:val="0"/>
          <w:numId w:val="36"/>
        </w:numPr>
      </w:pPr>
      <w:r w:rsidRPr="00D60463">
        <w:rPr>
          <w:b/>
          <w:bCs/>
        </w:rPr>
        <w:t>Top 5 Regions and Cities:</w:t>
      </w:r>
      <w:r w:rsidRPr="00D60463">
        <w:t xml:space="preserve"> Benchmarking leading markets.</w:t>
      </w:r>
    </w:p>
    <w:p w14:paraId="68F57AED" w14:textId="77777777" w:rsidR="00D60463" w:rsidRPr="00D60463" w:rsidRDefault="00D60463" w:rsidP="00D60463">
      <w:pPr>
        <w:numPr>
          <w:ilvl w:val="0"/>
          <w:numId w:val="36"/>
        </w:numPr>
      </w:pPr>
      <w:r w:rsidRPr="00D60463">
        <w:rPr>
          <w:b/>
          <w:bCs/>
        </w:rPr>
        <w:t>Month-over-Month Change:</w:t>
      </w:r>
      <w:r w:rsidRPr="00D60463">
        <w:t xml:space="preserve"> Short-term performance fluctuations.</w:t>
      </w:r>
    </w:p>
    <w:p w14:paraId="2C79B7A8" w14:textId="534CC2D3" w:rsidR="00D60463" w:rsidRPr="00D60463" w:rsidRDefault="00D60463" w:rsidP="00D60463">
      <w:r w:rsidRPr="00D60463">
        <w:t xml:space="preserve">These </w:t>
      </w:r>
      <w:r>
        <w:t>visualisations</w:t>
      </w:r>
      <w:r w:rsidRPr="00D60463">
        <w:t xml:space="preserve"> support the analytical findings and enable stakeholders to quickly interpret market dynamics.</w:t>
      </w:r>
    </w:p>
    <w:p w14:paraId="728D37F3" w14:textId="77777777" w:rsidR="00C92ACB" w:rsidRPr="00D60463" w:rsidRDefault="00C92ACB" w:rsidP="00D60463"/>
    <w:sectPr w:rsidR="00C92ACB" w:rsidRPr="00D6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4FD"/>
    <w:multiLevelType w:val="multilevel"/>
    <w:tmpl w:val="12D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51B9"/>
    <w:multiLevelType w:val="multilevel"/>
    <w:tmpl w:val="FD1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5F8"/>
    <w:multiLevelType w:val="multilevel"/>
    <w:tmpl w:val="074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5815"/>
    <w:multiLevelType w:val="multilevel"/>
    <w:tmpl w:val="C04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2B4"/>
    <w:multiLevelType w:val="multilevel"/>
    <w:tmpl w:val="9A3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A3B48"/>
    <w:multiLevelType w:val="multilevel"/>
    <w:tmpl w:val="0E0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52611"/>
    <w:multiLevelType w:val="multilevel"/>
    <w:tmpl w:val="320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46251"/>
    <w:multiLevelType w:val="multilevel"/>
    <w:tmpl w:val="053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F4487"/>
    <w:multiLevelType w:val="multilevel"/>
    <w:tmpl w:val="51B4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0332B"/>
    <w:multiLevelType w:val="multilevel"/>
    <w:tmpl w:val="910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97C31"/>
    <w:multiLevelType w:val="multilevel"/>
    <w:tmpl w:val="8A3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05A84"/>
    <w:multiLevelType w:val="multilevel"/>
    <w:tmpl w:val="6FC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51BEA"/>
    <w:multiLevelType w:val="multilevel"/>
    <w:tmpl w:val="0C3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84D7A"/>
    <w:multiLevelType w:val="multilevel"/>
    <w:tmpl w:val="00E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A2F8E"/>
    <w:multiLevelType w:val="multilevel"/>
    <w:tmpl w:val="307C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713E6"/>
    <w:multiLevelType w:val="multilevel"/>
    <w:tmpl w:val="2F1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71052"/>
    <w:multiLevelType w:val="multilevel"/>
    <w:tmpl w:val="BC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26958"/>
    <w:multiLevelType w:val="multilevel"/>
    <w:tmpl w:val="38D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769CE"/>
    <w:multiLevelType w:val="multilevel"/>
    <w:tmpl w:val="B69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351EB"/>
    <w:multiLevelType w:val="multilevel"/>
    <w:tmpl w:val="D9F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B60F4"/>
    <w:multiLevelType w:val="multilevel"/>
    <w:tmpl w:val="8D6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F3D3F"/>
    <w:multiLevelType w:val="multilevel"/>
    <w:tmpl w:val="C04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C2AC0"/>
    <w:multiLevelType w:val="multilevel"/>
    <w:tmpl w:val="A3F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334BE"/>
    <w:multiLevelType w:val="multilevel"/>
    <w:tmpl w:val="11C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934E3"/>
    <w:multiLevelType w:val="multilevel"/>
    <w:tmpl w:val="6DF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71450"/>
    <w:multiLevelType w:val="multilevel"/>
    <w:tmpl w:val="004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05C18"/>
    <w:multiLevelType w:val="multilevel"/>
    <w:tmpl w:val="942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A13EE"/>
    <w:multiLevelType w:val="multilevel"/>
    <w:tmpl w:val="9CB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74E03"/>
    <w:multiLevelType w:val="multilevel"/>
    <w:tmpl w:val="2C6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E1C07"/>
    <w:multiLevelType w:val="multilevel"/>
    <w:tmpl w:val="D4C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4366B"/>
    <w:multiLevelType w:val="multilevel"/>
    <w:tmpl w:val="DBB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B0182"/>
    <w:multiLevelType w:val="multilevel"/>
    <w:tmpl w:val="191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40749"/>
    <w:multiLevelType w:val="multilevel"/>
    <w:tmpl w:val="509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86FCF"/>
    <w:multiLevelType w:val="multilevel"/>
    <w:tmpl w:val="465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81719"/>
    <w:multiLevelType w:val="multilevel"/>
    <w:tmpl w:val="A39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A18E1"/>
    <w:multiLevelType w:val="multilevel"/>
    <w:tmpl w:val="67E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6937">
    <w:abstractNumId w:val="34"/>
  </w:num>
  <w:num w:numId="2" w16cid:durableId="277883426">
    <w:abstractNumId w:val="20"/>
  </w:num>
  <w:num w:numId="3" w16cid:durableId="1726373746">
    <w:abstractNumId w:val="15"/>
  </w:num>
  <w:num w:numId="4" w16cid:durableId="1720787737">
    <w:abstractNumId w:val="26"/>
  </w:num>
  <w:num w:numId="5" w16cid:durableId="797258681">
    <w:abstractNumId w:val="17"/>
  </w:num>
  <w:num w:numId="6" w16cid:durableId="355739393">
    <w:abstractNumId w:val="7"/>
  </w:num>
  <w:num w:numId="7" w16cid:durableId="1401830096">
    <w:abstractNumId w:val="1"/>
  </w:num>
  <w:num w:numId="8" w16cid:durableId="3747751">
    <w:abstractNumId w:val="18"/>
  </w:num>
  <w:num w:numId="9" w16cid:durableId="1313752742">
    <w:abstractNumId w:val="11"/>
  </w:num>
  <w:num w:numId="10" w16cid:durableId="1643579814">
    <w:abstractNumId w:val="13"/>
  </w:num>
  <w:num w:numId="11" w16cid:durableId="126510733">
    <w:abstractNumId w:val="30"/>
  </w:num>
  <w:num w:numId="12" w16cid:durableId="1242375944">
    <w:abstractNumId w:val="31"/>
  </w:num>
  <w:num w:numId="13" w16cid:durableId="1996371914">
    <w:abstractNumId w:val="16"/>
  </w:num>
  <w:num w:numId="14" w16cid:durableId="986011341">
    <w:abstractNumId w:val="6"/>
  </w:num>
  <w:num w:numId="15" w16cid:durableId="43726247">
    <w:abstractNumId w:val="19"/>
  </w:num>
  <w:num w:numId="16" w16cid:durableId="6055968">
    <w:abstractNumId w:val="10"/>
  </w:num>
  <w:num w:numId="17" w16cid:durableId="491917641">
    <w:abstractNumId w:val="25"/>
  </w:num>
  <w:num w:numId="18" w16cid:durableId="378822634">
    <w:abstractNumId w:val="22"/>
  </w:num>
  <w:num w:numId="19" w16cid:durableId="58133810">
    <w:abstractNumId w:val="23"/>
  </w:num>
  <w:num w:numId="20" w16cid:durableId="156462220">
    <w:abstractNumId w:val="8"/>
  </w:num>
  <w:num w:numId="21" w16cid:durableId="1487044519">
    <w:abstractNumId w:val="24"/>
  </w:num>
  <w:num w:numId="22" w16cid:durableId="94786444">
    <w:abstractNumId w:val="9"/>
  </w:num>
  <w:num w:numId="23" w16cid:durableId="704329891">
    <w:abstractNumId w:val="27"/>
  </w:num>
  <w:num w:numId="24" w16cid:durableId="564217338">
    <w:abstractNumId w:val="12"/>
  </w:num>
  <w:num w:numId="25" w16cid:durableId="579407234">
    <w:abstractNumId w:val="3"/>
  </w:num>
  <w:num w:numId="26" w16cid:durableId="519054386">
    <w:abstractNumId w:val="29"/>
  </w:num>
  <w:num w:numId="27" w16cid:durableId="1297104968">
    <w:abstractNumId w:val="28"/>
  </w:num>
  <w:num w:numId="28" w16cid:durableId="974142764">
    <w:abstractNumId w:val="21"/>
  </w:num>
  <w:num w:numId="29" w16cid:durableId="550730806">
    <w:abstractNumId w:val="35"/>
  </w:num>
  <w:num w:numId="30" w16cid:durableId="1041787823">
    <w:abstractNumId w:val="33"/>
  </w:num>
  <w:num w:numId="31" w16cid:durableId="351148782">
    <w:abstractNumId w:val="32"/>
  </w:num>
  <w:num w:numId="32" w16cid:durableId="1064527997">
    <w:abstractNumId w:val="2"/>
  </w:num>
  <w:num w:numId="33" w16cid:durableId="333729687">
    <w:abstractNumId w:val="5"/>
  </w:num>
  <w:num w:numId="34" w16cid:durableId="1981614660">
    <w:abstractNumId w:val="14"/>
  </w:num>
  <w:num w:numId="35" w16cid:durableId="1088888506">
    <w:abstractNumId w:val="4"/>
  </w:num>
  <w:num w:numId="36" w16cid:durableId="144102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63"/>
    <w:rsid w:val="005460A8"/>
    <w:rsid w:val="006A3D18"/>
    <w:rsid w:val="00763F29"/>
    <w:rsid w:val="00846A25"/>
    <w:rsid w:val="00896EB9"/>
    <w:rsid w:val="00965095"/>
    <w:rsid w:val="00B6781F"/>
    <w:rsid w:val="00B74F18"/>
    <w:rsid w:val="00C33BAB"/>
    <w:rsid w:val="00C92ACB"/>
    <w:rsid w:val="00D6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5495"/>
  <w15:chartTrackingRefBased/>
  <w15:docId w15:val="{8D66B83B-6625-4B52-B7BC-BB77E061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4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04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04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Nebil Divay</dc:creator>
  <cp:keywords/>
  <dc:description/>
  <cp:lastModifiedBy>Nebil Divay</cp:lastModifiedBy>
  <cp:revision>1</cp:revision>
  <dcterms:created xsi:type="dcterms:W3CDTF">2026-03-15T08:33:00Z</dcterms:created>
  <dcterms:modified xsi:type="dcterms:W3CDTF">2026-03-15T08:47:00Z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e83f37b5-3359-4ac8-a440-241b84c7c01a</vt:lpwstr>
  </property>
</Properties>
</file>