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r>
        <w:t xml:space="preserve"/>
      </w:r>
    </w:p>
    <w:p>
      <w:pPr>
        <w:spacing w:before="0" w:after="80"/>
        <w:jc w:val="center"/>
      </w:pPr>
      <w:r>
        <w:rPr>
          <w:rFonts w:ascii="Arial" w:cs="Arial" w:eastAsia="Arial" w:hAnsi="Arial"/>
          <w:b/>
          <w:bCs/>
          <w:color w:val="1A3C5E"/>
          <w:sz w:val="48"/>
          <w:szCs w:val="48"/>
        </w:rPr>
        <w:t xml:space="preserve">ETHIOPIAN TENDER MANAGEMENT PLATFORM</w:t>
      </w:r>
    </w:p>
    <w:p>
      <w:pPr>
        <w:spacing w:before="0" w:after="40"/>
        <w:jc w:val="center"/>
      </w:pPr>
      <w:r>
        <w:rPr>
          <w:rFonts w:ascii="Arial" w:cs="Arial" w:eastAsia="Arial" w:hAnsi="Arial"/>
          <w:b/>
          <w:bCs/>
          <w:color w:val="2E75B6"/>
          <w:sz w:val="34"/>
          <w:szCs w:val="34"/>
        </w:rPr>
        <w:t xml:space="preserve">Backend Code Analysis &amp; Architecture Report</w:t>
      </w:r>
    </w:p>
    <w:p>
      <w:pPr>
        <w:pBdr>
          <w:bottom w:val="single" w:color="16A085" w:sz="6" w:space="4"/>
        </w:pBdr>
        <w:spacing w:before="0" w:after="200"/>
        <w:jc w:val="center"/>
      </w:pPr>
      <w:r>
        <w:rPr>
          <w:rFonts w:ascii="Arial" w:cs="Arial" w:eastAsia="Arial" w:hAnsi="Arial"/>
          <w:i/>
          <w:iCs/>
          <w:color w:val="16A085"/>
          <w:sz w:val="22"/>
          <w:szCs w:val="22"/>
        </w:rPr>
        <w:t xml:space="preserve">Split Architecture Design | Gap Analysis | Code Changes</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jc w:val="center"/>
            </w:pPr>
            <w:r>
              <w:rPr>
                <w:rFonts w:ascii="Arial" w:cs="Arial" w:eastAsia="Arial" w:hAnsi="Arial"/>
                <w:b/>
                <w:bCs/>
                <w:color w:val="1A3C5E"/>
                <w:sz w:val="26"/>
                <w:szCs w:val="26"/>
              </w:rPr>
              <w:t xml:space="preserve">5 Files Analyzed</w:t>
            </w:r>
          </w:p>
          <w:p>
            <w:pPr>
              <w:jc w:val="center"/>
            </w:pPr>
            <w:r>
              <w:rPr>
                <w:rFonts w:ascii="Arial" w:cs="Arial" w:eastAsia="Arial" w:hAnsi="Arial"/>
                <w:color w:val="555555"/>
                <w:sz w:val="18"/>
                <w:szCs w:val="18"/>
              </w:rPr>
              <w:t xml:space="preserve">Tender.js, tenderController.js,
emailService.js, countdownService.js,
tenderRoutes.js</w:t>
            </w:r>
          </w:p>
        </w:tc>
        <w:tc>
          <w:tcPr>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jc w:val="center"/>
            </w:pPr>
            <w:r>
              <w:rPr>
                <w:rFonts w:ascii="Arial" w:cs="Arial" w:eastAsia="Arial" w:hAnsi="Arial"/>
                <w:b/>
                <w:bCs/>
                <w:color w:val="16A085"/>
                <w:sz w:val="26"/>
                <w:szCs w:val="26"/>
              </w:rPr>
              <w:t xml:space="preserve">4,000+ Lines Reviewed</w:t>
            </w:r>
          </w:p>
          <w:p>
            <w:pPr>
              <w:jc w:val="center"/>
            </w:pPr>
            <w:r>
              <w:rPr>
                <w:rFonts w:ascii="Arial" w:cs="Arial" w:eastAsia="Arial" w:hAnsi="Arial"/>
                <w:color w:val="555555"/>
                <w:sz w:val="18"/>
                <w:szCs w:val="18"/>
              </w:rPr>
              <w:t xml:space="preserve">Models, Controllers, Routes,
Services fully reviewed against
system design document</w:t>
            </w:r>
          </w:p>
        </w:tc>
        <w:tc>
          <w:tcPr>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jc w:val="center"/>
            </w:pPr>
            <w:r>
              <w:rPr>
                <w:rFonts w:ascii="Arial" w:cs="Arial" w:eastAsia="Arial" w:hAnsi="Arial"/>
                <w:b/>
                <w:bCs/>
                <w:color w:val="E67E22"/>
                <w:sz w:val="26"/>
                <w:szCs w:val="26"/>
              </w:rPr>
              <w:t xml:space="preserve">2 Systems Designed</w:t>
            </w:r>
          </w:p>
          <w:p>
            <w:pPr>
              <w:jc w:val="center"/>
            </w:pPr>
            <w:r>
              <w:rPr>
                <w:rFonts w:ascii="Arial" w:cs="Arial" w:eastAsia="Arial" w:hAnsi="Arial"/>
                <w:color w:val="555555"/>
                <w:sz w:val="18"/>
                <w:szCs w:val="18"/>
              </w:rPr>
              <w:t xml:space="preserve">FreelanceTender backend +
ProfessionalTender backend
fully specced out</w:t>
            </w:r>
          </w:p>
        </w:tc>
      </w:tr>
    </w:tbl>
    <w:p>
      <w:pPr>
        <w:spacing w:before="300" w:after="300"/>
      </w:pPr>
      <w:r>
        <w:t xml:space="preserve"/>
      </w:r>
    </w:p>
    <w:p>
      <w:pPr>
        <w:jc w:val="center"/>
      </w:pPr>
      <w:r>
        <w:rPr>
          <w:rFonts w:ascii="Arial" w:cs="Arial" w:eastAsia="Arial" w:hAnsi="Arial"/>
          <w:i/>
          <w:iCs/>
          <w:color w:val="CCCCCC"/>
          <w:sz w:val="18"/>
          <w:szCs w:val="18"/>
        </w:rPr>
        <w:t xml:space="preserve">Prepared against System Design Document v1.0</w:t>
      </w:r>
    </w:p>
    <w:p>
      <w:pPr>
        <w:pStyle w:val="Heading1"/>
        <w:pBdr>
          <w:bottom w:val="single" w:color="2E75B6" w:sz="4" w:space="4"/>
        </w:pBdr>
        <w:spacing w:before="400" w:after="200"/>
      </w:pPr>
      <w:r>
        <w:rPr>
          <w:rFonts w:ascii="Arial" w:cs="Arial" w:eastAsia="Arial" w:hAnsi="Arial"/>
          <w:b/>
          <w:bCs/>
          <w:color w:val="1A3C5E"/>
          <w:sz w:val="32"/>
          <w:szCs w:val="32"/>
        </w:rPr>
        <w:t xml:space="preserve">1. Executive Summary</w:t>
      </w:r>
    </w:p>
    <w:p>
      <w:pPr>
        <w:spacing w:before="80" w:after="80" w:line="280"/>
      </w:pPr>
      <w:r>
        <w:rPr>
          <w:rFonts w:ascii="Arial" w:cs="Arial" w:eastAsia="Arial" w:hAnsi="Arial"/>
          <w:b w:val="false"/>
          <w:bCs w:val="false"/>
          <w:i w:val="false"/>
          <w:iCs w:val="false"/>
          <w:color w:val="555555"/>
          <w:sz w:val="22"/>
          <w:szCs w:val="22"/>
        </w:rPr>
        <w:t xml:space="preserve">This report provides a comprehensive analysis of the Ethiopian Tender Management Platform backend code against the official System Design Document. The codebase is examined across five files — Tender.js (model), tenderController.js, emailService.js, countdownService.js, and tenderRoutes.js — and evaluated for correctness, completeness, and alignment with the platform's dual-tender architecture.</w:t>
      </w:r>
    </w:p>
    <w:p>
      <w:pPr>
        <w:spacing w:before="80" w:after="80"/>
      </w:pPr>
      <w:r>
        <w:t xml:space="preserve"/>
      </w:r>
    </w:p>
    <w:p>
      <w:pPr>
        <w:spacing w:before="80" w:after="80" w:line="280"/>
      </w:pPr>
      <w:r>
        <w:rPr>
          <w:rFonts w:ascii="Arial" w:cs="Arial" w:eastAsia="Arial" w:hAnsi="Arial"/>
          <w:b w:val="false"/>
          <w:bCs w:val="false"/>
          <w:i w:val="false"/>
          <w:iCs w:val="false"/>
          <w:color w:val="555555"/>
          <w:sz w:val="22"/>
          <w:szCs w:val="22"/>
        </w:rPr>
        <w:t xml:space="preserve">The overall finding is that the existing codebase provides a strong foundation covering approximately 70% of the required functionality. However, critical gaps exist in the areas of Addendum management, formal bid security/CPO handling (which references non-existent schema fields), proposal submission endpoints, proposal award flow, and Freelance Tender CRUD policy enforcement. These gaps must be addressed before the system can serve as a complete production platform.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4"/>
              <w:left w:val="single" w:color="1A3C5E" w:sz="4"/>
              <w:bottom w:val="single" w:color="CCCCCC" w:sz="1"/>
              <w:right w:val="single" w:color="CCCCCC" w:sz="1"/>
            </w:tcBorders>
            <w:shd w:fill="D5E8F0" w:val="clear"/>
            <w:tcMar>
              <w:top w:type="dxa" w:w="100"/>
              <w:left w:type="dxa" w:w="160"/>
              <w:bottom w:type="dxa" w:w="100"/>
              <w:right w:type="dxa" w:w="160"/>
            </w:tcMar>
          </w:tcPr>
          <w:p>
            <w:pPr>
              <w:spacing w:before="40" w:after="40"/>
            </w:pPr>
            <w:r>
              <w:rPr>
                <w:rFonts w:ascii="Arial" w:cs="Arial" w:eastAsia="Arial" w:hAnsi="Arial"/>
                <w:b/>
                <w:bCs/>
                <w:color w:val="1A3C5E"/>
                <w:sz w:val="22"/>
                <w:szCs w:val="22"/>
              </w:rPr>
              <w:t xml:space="preserve">KEY RECOMMENDATION</w:t>
            </w:r>
          </w:p>
          <w:p>
            <w:pPr>
              <w:spacing w:before="40" w:after="40" w:line="280"/>
            </w:pPr>
            <w:r>
              <w:rPr>
                <w:rFonts w:ascii="Arial" w:cs="Arial" w:eastAsia="Arial" w:hAnsi="Arial"/>
                <w:color w:val="555555"/>
                <w:sz w:val="20"/>
                <w:szCs w:val="20"/>
              </w:rPr>
              <w:t xml:space="preserve">The single-model monolith (one Tender model for both freelance and professional) should be split into two distinct backend systems: FreelanceTenderService and ProfessionalTenderService. This is not merely an architectural preference — the two systems have fundamentally different CRUD rules, workflow states, visibility logic, and proposal flows. Keeping them together creates ongoing complexity and bug risk.</w:t>
            </w:r>
          </w:p>
        </w:tc>
      </w:tr>
    </w:tbl>
    <w:p>
      <w:pPr>
        <w:pStyle w:val="Heading1"/>
        <w:pBdr>
          <w:bottom w:val="single" w:color="2E75B6" w:sz="4" w:space="4"/>
        </w:pBdr>
        <w:spacing w:before="400" w:after="200"/>
      </w:pPr>
      <w:r>
        <w:rPr>
          <w:rFonts w:ascii="Arial" w:cs="Arial" w:eastAsia="Arial" w:hAnsi="Arial"/>
          <w:b/>
          <w:bCs/>
          <w:color w:val="1A3C5E"/>
          <w:sz w:val="32"/>
          <w:szCs w:val="32"/>
        </w:rPr>
        <w:t xml:space="preserve">2. What Is Working Correctly</w:t>
      </w:r>
    </w:p>
    <w:p>
      <w:pPr>
        <w:spacing w:before="80" w:after="80" w:line="280"/>
      </w:pPr>
      <w:r>
        <w:rPr>
          <w:rFonts w:ascii="Arial" w:cs="Arial" w:eastAsia="Arial" w:hAnsi="Arial"/>
          <w:b w:val="false"/>
          <w:bCs w:val="false"/>
          <w:i w:val="false"/>
          <w:iCs w:val="false"/>
          <w:color w:val="555555"/>
          <w:sz w:val="22"/>
          <w:szCs w:val="22"/>
        </w:rPr>
        <w:t xml:space="preserve">The following features are correctly implemented and closely match the system design document requirements:</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2.1 Role-Based Access Control</w:t>
      </w:r>
    </w:p>
    <w:p>
      <w:pPr>
        <w:spacing w:before="80" w:after="80" w:line="280"/>
      </w:pPr>
      <w:r>
        <w:rPr>
          <w:rFonts w:ascii="Arial" w:cs="Arial" w:eastAsia="Arial" w:hAnsi="Arial"/>
          <w:b w:val="false"/>
          <w:bCs w:val="false"/>
          <w:i w:val="false"/>
          <w:iCs w:val="false"/>
          <w:color w:val="555555"/>
          <w:sz w:val="22"/>
          <w:szCs w:val="22"/>
        </w:rPr>
        <w:t xml:space="preserve">The role validation logic in tenderController.js correctly enforces the permission matrix:</w:t>
      </w:r>
    </w:p>
    <w:p>
      <w:pPr>
        <w:pStyle w:val="ListParagraph"/>
        <w:numPr>
          <w:ilvl w:val="0"/>
          <w:numId w:val="2"/>
        </w:numPr>
        <w:spacing w:before="60" w:after="60"/>
      </w:pPr>
      <w:r>
        <w:rPr>
          <w:rFonts w:ascii="Arial" w:cs="Arial" w:eastAsia="Arial" w:hAnsi="Arial"/>
          <w:b w:val="false"/>
          <w:bCs w:val="false"/>
          <w:color w:val="555555"/>
          <w:sz w:val="22"/>
          <w:szCs w:val="22"/>
        </w:rPr>
        <w:t xml:space="preserve">Companies and Organizations can create both Freelance and Professional tenders</w:t>
      </w:r>
    </w:p>
    <w:p>
      <w:pPr>
        <w:pStyle w:val="ListParagraph"/>
        <w:numPr>
          <w:ilvl w:val="0"/>
          <w:numId w:val="2"/>
        </w:numPr>
        <w:spacing w:before="60" w:after="60"/>
      </w:pPr>
      <w:r>
        <w:rPr>
          <w:rFonts w:ascii="Arial" w:cs="Arial" w:eastAsia="Arial" w:hAnsi="Arial"/>
          <w:b w:val="false"/>
          <w:bCs w:val="false"/>
          <w:color w:val="555555"/>
          <w:sz w:val="22"/>
          <w:szCs w:val="22"/>
        </w:rPr>
        <w:t xml:space="preserve">Freelancers cannot create any tenders (validateTenderCreationRole returns false for freelancer role)</w:t>
      </w:r>
    </w:p>
    <w:p>
      <w:pPr>
        <w:pStyle w:val="ListParagraph"/>
        <w:numPr>
          <w:ilvl w:val="0"/>
          <w:numId w:val="2"/>
        </w:numPr>
        <w:spacing w:before="60" w:after="60"/>
      </w:pPr>
      <w:r>
        <w:rPr>
          <w:rFonts w:ascii="Arial" w:cs="Arial" w:eastAsia="Arial" w:hAnsi="Arial"/>
          <w:b w:val="false"/>
          <w:bCs w:val="false"/>
          <w:color w:val="555555"/>
          <w:sz w:val="22"/>
          <w:szCs w:val="22"/>
        </w:rPr>
        <w:t xml:space="preserve">Organizations cannot browse or bid on Professional tenders (visibility filter excludes them in getTenders)</w:t>
      </w:r>
    </w:p>
    <w:p>
      <w:pPr>
        <w:pStyle w:val="ListParagraph"/>
        <w:numPr>
          <w:ilvl w:val="0"/>
          <w:numId w:val="2"/>
        </w:numPr>
        <w:spacing w:before="60" w:after="60"/>
      </w:pPr>
      <w:r>
        <w:rPr>
          <w:rFonts w:ascii="Arial" w:cs="Arial" w:eastAsia="Arial" w:hAnsi="Arial"/>
          <w:b w:val="false"/>
          <w:bCs w:val="false"/>
          <w:color w:val="555555"/>
          <w:sz w:val="22"/>
          <w:szCs w:val="22"/>
        </w:rPr>
        <w:t xml:space="preserve">Freelancers are restricted to freelance tenders via dedicated /tender/freelance endpoint</w:t>
      </w:r>
    </w:p>
    <w:p>
      <w:pPr>
        <w:pStyle w:val="ListParagraph"/>
        <w:numPr>
          <w:ilvl w:val="0"/>
          <w:numId w:val="2"/>
        </w:numPr>
        <w:spacing w:before="60" w:after="60"/>
      </w:pPr>
      <w:r>
        <w:rPr>
          <w:rFonts w:ascii="Arial" w:cs="Arial" w:eastAsia="Arial" w:hAnsi="Arial"/>
          <w:b w:val="false"/>
          <w:bCs w:val="false"/>
          <w:color w:val="555555"/>
          <w:sz w:val="22"/>
          <w:szCs w:val="22"/>
        </w:rPr>
        <w:t xml:space="preserve">Companies are directed to professional tenders via /tender/professional endpoint</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2.2 Tender Category Separation</w:t>
      </w:r>
    </w:p>
    <w:p>
      <w:pPr>
        <w:spacing w:before="80" w:after="80" w:line="280"/>
      </w:pPr>
      <w:r>
        <w:rPr>
          <w:rFonts w:ascii="Arial" w:cs="Arial" w:eastAsia="Arial" w:hAnsi="Arial"/>
          <w:b w:val="false"/>
          <w:bCs w:val="false"/>
          <w:i w:val="false"/>
          <w:iCs w:val="false"/>
          <w:color w:val="555555"/>
          <w:sz w:val="22"/>
          <w:szCs w:val="22"/>
        </w:rPr>
        <w:t xml:space="preserve">The tenderCategory field ('freelance' | 'professional') is correctly used throughout the system:</w:t>
      </w:r>
    </w:p>
    <w:p>
      <w:pPr>
        <w:pStyle w:val="ListParagraph"/>
        <w:numPr>
          <w:ilvl w:val="0"/>
          <w:numId w:val="2"/>
        </w:numPr>
        <w:spacing w:before="60" w:after="60"/>
      </w:pPr>
      <w:r>
        <w:rPr>
          <w:rFonts w:ascii="Arial" w:cs="Arial" w:eastAsia="Arial" w:hAnsi="Arial"/>
          <w:b w:val="false"/>
          <w:bCs w:val="false"/>
          <w:color w:val="555555"/>
          <w:sz w:val="22"/>
          <w:szCs w:val="22"/>
        </w:rPr>
        <w:t xml:space="preserve">Pre-validate middleware in Tender.js clears professionalSpecific when tenderCategory is 'freelance' and vice versa</w:t>
      </w:r>
    </w:p>
    <w:p>
      <w:pPr>
        <w:pStyle w:val="ListParagraph"/>
        <w:numPr>
          <w:ilvl w:val="0"/>
          <w:numId w:val="2"/>
        </w:numPr>
        <w:spacing w:before="60" w:after="60"/>
      </w:pPr>
      <w:r>
        <w:rPr>
          <w:rFonts w:ascii="Arial" w:cs="Arial" w:eastAsia="Arial" w:hAnsi="Arial"/>
          <w:b w:val="false"/>
          <w:bCs w:val="false"/>
          <w:color w:val="555555"/>
          <w:sz w:val="22"/>
          <w:szCs w:val="22"/>
        </w:rPr>
        <w:t xml:space="preserve">createFreelanceTender and createProfessionalTender are separate controller functions with dedicated routes</w:t>
      </w:r>
    </w:p>
    <w:p>
      <w:pPr>
        <w:pStyle w:val="ListParagraph"/>
        <w:numPr>
          <w:ilvl w:val="0"/>
          <w:numId w:val="2"/>
        </w:numPr>
        <w:spacing w:before="60" w:after="60"/>
      </w:pPr>
      <w:r>
        <w:rPr>
          <w:rFonts w:ascii="Arial" w:cs="Arial" w:eastAsia="Arial" w:hAnsi="Arial"/>
          <w:b w:val="false"/>
          <w:bCs w:val="false"/>
          <w:color w:val="555555"/>
          <w:sz w:val="22"/>
          <w:szCs w:val="22"/>
        </w:rPr>
        <w:t xml:space="preserve">Role-specific browse endpoints (GET /freelance and GET /professional) correctly filter by category</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2.3 Open vs. Sealed (Closed) Workflow</w:t>
      </w:r>
    </w:p>
    <w:p>
      <w:pPr>
        <w:spacing w:before="80" w:after="80" w:line="280"/>
      </w:pPr>
      <w:r>
        <w:rPr>
          <w:rFonts w:ascii="Arial" w:cs="Arial" w:eastAsia="Arial" w:hAnsi="Arial"/>
          <w:b w:val="false"/>
          <w:bCs w:val="false"/>
          <w:i w:val="false"/>
          <w:iCs w:val="false"/>
          <w:color w:val="555555"/>
          <w:sz w:val="22"/>
          <w:szCs w:val="22"/>
        </w:rPr>
        <w:t xml:space="preserve">The open/closed bid workflow is implemented with solid foundations:</w:t>
      </w:r>
    </w:p>
    <w:p>
      <w:pPr>
        <w:pStyle w:val="ListParagraph"/>
        <w:numPr>
          <w:ilvl w:val="0"/>
          <w:numId w:val="2"/>
        </w:numPr>
        <w:spacing w:before="60" w:after="60"/>
      </w:pPr>
      <w:r>
        <w:rPr>
          <w:rFonts w:ascii="Arial" w:cs="Arial" w:eastAsia="Arial" w:hAnsi="Arial"/>
          <w:b w:val="false"/>
          <w:bCs w:val="false"/>
          <w:color w:val="555555"/>
          <w:sz w:val="22"/>
          <w:szCs w:val="22"/>
        </w:rPr>
        <w:t xml:space="preserve">workflowType enum ('open' | 'closed') is correctly modeled</w:t>
      </w:r>
    </w:p>
    <w:p>
      <w:pPr>
        <w:pStyle w:val="ListParagraph"/>
        <w:numPr>
          <w:ilvl w:val="0"/>
          <w:numId w:val="2"/>
        </w:numPr>
        <w:spacing w:before="60" w:after="60"/>
      </w:pPr>
      <w:r>
        <w:rPr>
          <w:rFonts w:ascii="Arial" w:cs="Arial" w:eastAsia="Arial" w:hAnsi="Arial"/>
          <w:b w:val="false"/>
          <w:bCs w:val="false"/>
          <w:color w:val="555555"/>
          <w:sz w:val="22"/>
          <w:szCs w:val="22"/>
        </w:rPr>
        <w:t xml:space="preserve">Sealed tenders are automatically locked via lockClosedTender() when published</w:t>
      </w:r>
    </w:p>
    <w:p>
      <w:pPr>
        <w:pStyle w:val="ListParagraph"/>
        <w:numPr>
          <w:ilvl w:val="0"/>
          <w:numId w:val="2"/>
        </w:numPr>
        <w:spacing w:before="60" w:after="60"/>
      </w:pPr>
      <w:r>
        <w:rPr>
          <w:rFonts w:ascii="Arial" w:cs="Arial" w:eastAsia="Arial" w:hAnsi="Arial"/>
          <w:b w:val="false"/>
          <w:bCs w:val="false"/>
          <w:color w:val="555555"/>
          <w:sz w:val="22"/>
          <w:szCs w:val="22"/>
        </w:rPr>
        <w:t xml:space="preserve">Proposal sealed field marks individual bids as hidden until reveal</w:t>
      </w:r>
    </w:p>
    <w:p>
      <w:pPr>
        <w:pStyle w:val="ListParagraph"/>
        <w:numPr>
          <w:ilvl w:val="0"/>
          <w:numId w:val="2"/>
        </w:numPr>
        <w:spacing w:before="60" w:after="60"/>
      </w:pPr>
      <w:r>
        <w:rPr>
          <w:rFonts w:ascii="Arial" w:cs="Arial" w:eastAsia="Arial" w:hAnsi="Arial"/>
          <w:b w:val="false"/>
          <w:bCs w:val="false"/>
          <w:color w:val="555555"/>
          <w:sz w:val="22"/>
          <w:szCs w:val="22"/>
        </w:rPr>
        <w:t xml:space="preserve">revealProposals() method atomically marks all proposals as visible simultaneously</w:t>
      </w:r>
    </w:p>
    <w:p>
      <w:pPr>
        <w:pStyle w:val="ListParagraph"/>
        <w:numPr>
          <w:ilvl w:val="0"/>
          <w:numId w:val="2"/>
        </w:numPr>
        <w:spacing w:before="60" w:after="60"/>
      </w:pPr>
      <w:r>
        <w:rPr>
          <w:rFonts w:ascii="Arial" w:cs="Arial" w:eastAsia="Arial" w:hAnsi="Arial"/>
          <w:b w:val="false"/>
          <w:bCs w:val="false"/>
          <w:color w:val="555555"/>
          <w:sz w:val="22"/>
          <w:szCs w:val="22"/>
        </w:rPr>
        <w:t xml:space="preserve">CountdownService correctly transitions 'published' tenders to 'closed' (open workflow) and 'locked' tenders to 'deadline_reached' (sealed workflow)</w:t>
      </w:r>
    </w:p>
    <w:p>
      <w:pPr>
        <w:pStyle w:val="ListParagraph"/>
        <w:numPr>
          <w:ilvl w:val="0"/>
          <w:numId w:val="2"/>
        </w:numPr>
        <w:spacing w:before="60" w:after="60"/>
      </w:pPr>
      <w:r>
        <w:rPr>
          <w:rFonts w:ascii="Arial" w:cs="Arial" w:eastAsia="Arial" w:hAnsi="Arial"/>
          <w:b w:val="false"/>
          <w:bCs w:val="false"/>
          <w:color w:val="555555"/>
          <w:sz w:val="22"/>
          <w:szCs w:val="22"/>
        </w:rPr>
        <w:t xml:space="preserve">SHA-256 data hash is computed and stored at lock time for sealed tender integrity</w:t>
      </w:r>
    </w:p>
    <w:p>
      <w:pPr>
        <w:pStyle w:val="ListParagraph"/>
        <w:numPr>
          <w:ilvl w:val="0"/>
          <w:numId w:val="2"/>
        </w:numPr>
        <w:spacing w:before="60" w:after="60"/>
      </w:pPr>
      <w:r>
        <w:rPr>
          <w:rFonts w:ascii="Arial" w:cs="Arial" w:eastAsia="Arial" w:hAnsi="Arial"/>
          <w:b w:val="false"/>
          <w:bCs w:val="false"/>
          <w:color w:val="555555"/>
          <w:sz w:val="22"/>
          <w:szCs w:val="22"/>
        </w:rPr>
        <w:t xml:space="preserve">revealProposals controller endpoint requires deadline to have passed before allowing reveal</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2.4 Invite-Only Tender System</w:t>
      </w:r>
    </w:p>
    <w:p>
      <w:pPr>
        <w:spacing w:before="80" w:after="80" w:line="280"/>
      </w:pPr>
      <w:r>
        <w:rPr>
          <w:rFonts w:ascii="Arial" w:cs="Arial" w:eastAsia="Arial" w:hAnsi="Arial"/>
          <w:b w:val="false"/>
          <w:bCs w:val="false"/>
          <w:i w:val="false"/>
          <w:iCs w:val="false"/>
          <w:color w:val="555555"/>
          <w:sz w:val="22"/>
          <w:szCs w:val="22"/>
        </w:rPr>
        <w:t xml:space="preserve">The invitation system is well-implemented with multiple invitation methods:</w:t>
      </w:r>
    </w:p>
    <w:p>
      <w:pPr>
        <w:pStyle w:val="ListParagraph"/>
        <w:numPr>
          <w:ilvl w:val="0"/>
          <w:numId w:val="2"/>
        </w:numPr>
        <w:spacing w:before="60" w:after="60"/>
      </w:pPr>
      <w:r>
        <w:rPr>
          <w:rFonts w:ascii="Arial" w:cs="Arial" w:eastAsia="Arial" w:hAnsi="Arial"/>
          <w:b w:val="false"/>
          <w:bCs w:val="false"/>
          <w:color w:val="555555"/>
          <w:sz w:val="22"/>
          <w:szCs w:val="22"/>
        </w:rPr>
        <w:t xml:space="preserve">Invite by User ID (registered platform user)</w:t>
      </w:r>
    </w:p>
    <w:p>
      <w:pPr>
        <w:pStyle w:val="ListParagraph"/>
        <w:numPr>
          <w:ilvl w:val="0"/>
          <w:numId w:val="2"/>
        </w:numPr>
        <w:spacing w:before="60" w:after="60"/>
      </w:pPr>
      <w:r>
        <w:rPr>
          <w:rFonts w:ascii="Arial" w:cs="Arial" w:eastAsia="Arial" w:hAnsi="Arial"/>
          <w:b w:val="false"/>
          <w:bCs w:val="false"/>
          <w:color w:val="555555"/>
          <w:sz w:val="22"/>
          <w:szCs w:val="22"/>
        </w:rPr>
        <w:t xml:space="preserve">Invite by Company ID (all users belonging to that company are notified)</w:t>
      </w:r>
    </w:p>
    <w:p>
      <w:pPr>
        <w:pStyle w:val="ListParagraph"/>
        <w:numPr>
          <w:ilvl w:val="0"/>
          <w:numId w:val="2"/>
        </w:numPr>
        <w:spacing w:before="60" w:after="60"/>
      </w:pPr>
      <w:r>
        <w:rPr>
          <w:rFonts w:ascii="Arial" w:cs="Arial" w:eastAsia="Arial" w:hAnsi="Arial"/>
          <w:b w:val="false"/>
          <w:bCs w:val="false"/>
          <w:color w:val="555555"/>
          <w:sz w:val="22"/>
          <w:szCs w:val="22"/>
        </w:rPr>
        <w:t xml:space="preserve">Invite by Email (external email with secure token link)</w:t>
      </w:r>
    </w:p>
    <w:p>
      <w:pPr>
        <w:pStyle w:val="ListParagraph"/>
        <w:numPr>
          <w:ilvl w:val="0"/>
          <w:numId w:val="2"/>
        </w:numPr>
        <w:spacing w:before="60" w:after="60"/>
      </w:pPr>
      <w:r>
        <w:rPr>
          <w:rFonts w:ascii="Arial" w:cs="Arial" w:eastAsia="Arial" w:hAnsi="Arial"/>
          <w:b w:val="false"/>
          <w:bCs w:val="false"/>
          <w:color w:val="555555"/>
          <w:sz w:val="22"/>
          <w:szCs w:val="22"/>
        </w:rPr>
        <w:t xml:space="preserve">respondToInvitation endpoint allows accepting/declining invitations</w:t>
      </w:r>
    </w:p>
    <w:p>
      <w:pPr>
        <w:pStyle w:val="ListParagraph"/>
        <w:numPr>
          <w:ilvl w:val="0"/>
          <w:numId w:val="2"/>
        </w:numPr>
        <w:spacing w:before="60" w:after="60"/>
      </w:pPr>
      <w:r>
        <w:rPr>
          <w:rFonts w:ascii="Arial" w:cs="Arial" w:eastAsia="Arial" w:hAnsi="Arial"/>
          <w:b w:val="false"/>
          <w:bCs w:val="false"/>
          <w:color w:val="555555"/>
          <w:sz w:val="22"/>
          <w:szCs w:val="22"/>
        </w:rPr>
        <w:t xml:space="preserve">getMyInvitations returns only pending professional tender invitations for company users</w:t>
      </w:r>
    </w:p>
    <w:p>
      <w:pPr>
        <w:pStyle w:val="ListParagraph"/>
        <w:numPr>
          <w:ilvl w:val="0"/>
          <w:numId w:val="2"/>
        </w:numPr>
        <w:spacing w:before="60" w:after="60"/>
      </w:pPr>
      <w:r>
        <w:rPr>
          <w:rFonts w:ascii="Arial" w:cs="Arial" w:eastAsia="Arial" w:hAnsi="Arial"/>
          <w:b w:val="false"/>
          <w:bCs w:val="false"/>
          <w:color w:val="555555"/>
          <w:sz w:val="22"/>
          <w:szCs w:val="22"/>
        </w:rPr>
        <w:t xml:space="preserve">inviteUsersToTender correctly restricts invitations to professional invite-only tenders only</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2.5 Audit Logging</w:t>
      </w:r>
    </w:p>
    <w:p>
      <w:pPr>
        <w:spacing w:before="80" w:after="80" w:line="280"/>
      </w:pPr>
      <w:r>
        <w:rPr>
          <w:rFonts w:ascii="Arial" w:cs="Arial" w:eastAsia="Arial" w:hAnsi="Arial"/>
          <w:b w:val="false"/>
          <w:bCs w:val="false"/>
          <w:i w:val="false"/>
          <w:iCs w:val="false"/>
          <w:color w:val="555555"/>
          <w:sz w:val="22"/>
          <w:szCs w:val="22"/>
        </w:rPr>
        <w:t xml:space="preserve">A comprehensive audit trail is maintained throughout the system. Every significant action appends a record to the auditLog array including: CREATE_FREELANCE_TENDER, CREATE_PROFESSIONAL_TENDER, PUBLISH, LOCK_CLOSED_TENDER, REVEAL_PROPOSALS, AUTO_TRANSITION (via countdown service), UPDATE, DELETE, VERIFY_CPO, and invitation events. This aligns with the system design's requirement for full audit compliance per Ethiopian Public Procurement Proclamation No. 649/2009.</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2.6 Attachment Management</w:t>
      </w:r>
    </w:p>
    <w:p>
      <w:pPr>
        <w:spacing w:before="80" w:after="80" w:line="280"/>
      </w:pPr>
      <w:r>
        <w:rPr>
          <w:rFonts w:ascii="Arial" w:cs="Arial" w:eastAsia="Arial" w:hAnsi="Arial"/>
          <w:b w:val="false"/>
          <w:bCs w:val="false"/>
          <w:i w:val="false"/>
          <w:iCs w:val="false"/>
          <w:color w:val="555555"/>
          <w:sz w:val="22"/>
          <w:szCs w:val="22"/>
        </w:rPr>
        <w:t xml:space="preserve">File attachment handling is correctly implemented with:</w:t>
      </w:r>
    </w:p>
    <w:p>
      <w:pPr>
        <w:pStyle w:val="ListParagraph"/>
        <w:numPr>
          <w:ilvl w:val="0"/>
          <w:numId w:val="2"/>
        </w:numPr>
        <w:spacing w:before="60" w:after="60"/>
      </w:pPr>
      <w:r>
        <w:rPr>
          <w:rFonts w:ascii="Arial" w:cs="Arial" w:eastAsia="Arial" w:hAnsi="Arial"/>
          <w:b w:val="false"/>
          <w:bCs w:val="false"/>
          <w:color w:val="555555"/>
          <w:sz w:val="22"/>
          <w:szCs w:val="22"/>
        </w:rPr>
        <w:t xml:space="preserve">Multiple document type classifications (terms_of_reference, bill_of_quantities, drawings, etc.)</w:t>
      </w:r>
    </w:p>
    <w:p>
      <w:pPr>
        <w:pStyle w:val="ListParagraph"/>
        <w:numPr>
          <w:ilvl w:val="0"/>
          <w:numId w:val="2"/>
        </w:numPr>
        <w:spacing w:before="60" w:after="60"/>
      </w:pPr>
      <w:r>
        <w:rPr>
          <w:rFonts w:ascii="Arial" w:cs="Arial" w:eastAsia="Arial" w:hAnsi="Arial"/>
          <w:b w:val="false"/>
          <w:bCs w:val="false"/>
          <w:color w:val="555555"/>
          <w:sz w:val="22"/>
          <w:szCs w:val="22"/>
        </w:rPr>
        <w:t xml:space="preserve">File hash generation for integrity verification</w:t>
      </w:r>
    </w:p>
    <w:p>
      <w:pPr>
        <w:pStyle w:val="ListParagraph"/>
        <w:numPr>
          <w:ilvl w:val="0"/>
          <w:numId w:val="2"/>
        </w:numPr>
        <w:spacing w:before="60" w:after="60"/>
      </w:pPr>
      <w:r>
        <w:rPr>
          <w:rFonts w:ascii="Arial" w:cs="Arial" w:eastAsia="Arial" w:hAnsi="Arial"/>
          <w:b w:val="false"/>
          <w:bCs w:val="false"/>
          <w:color w:val="555555"/>
          <w:sz w:val="22"/>
          <w:szCs w:val="22"/>
        </w:rPr>
        <w:t xml:space="preserve">Secure download and preview endpoints with access control checks</w:t>
      </w:r>
    </w:p>
    <w:p>
      <w:pPr>
        <w:pStyle w:val="ListParagraph"/>
        <w:numPr>
          <w:ilvl w:val="0"/>
          <w:numId w:val="2"/>
        </w:numPr>
        <w:spacing w:before="60" w:after="60"/>
      </w:pPr>
      <w:r>
        <w:rPr>
          <w:rFonts w:ascii="Arial" w:cs="Arial" w:eastAsia="Arial" w:hAnsi="Arial"/>
          <w:b w:val="false"/>
          <w:bCs w:val="false"/>
          <w:color w:val="555555"/>
          <w:sz w:val="22"/>
          <w:szCs w:val="22"/>
        </w:rPr>
        <w:t xml:space="preserve">Owner-only attachment upload/delete routes</w:t>
      </w:r>
    </w:p>
    <w:p>
      <w:pPr>
        <w:pStyle w:val="ListParagraph"/>
        <w:numPr>
          <w:ilvl w:val="0"/>
          <w:numId w:val="2"/>
        </w:numPr>
        <w:spacing w:before="60" w:after="60"/>
      </w:pPr>
      <w:r>
        <w:rPr>
          <w:rFonts w:ascii="Arial" w:cs="Arial" w:eastAsia="Arial" w:hAnsi="Arial"/>
          <w:b w:val="false"/>
          <w:bCs w:val="false"/>
          <w:color w:val="555555"/>
          <w:sz w:val="22"/>
          <w:szCs w:val="22"/>
        </w:rPr>
        <w:t xml:space="preserve">Path traversal protection in file serving routes</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2.7 Countdown Service</w:t>
      </w:r>
    </w:p>
    <w:p>
      <w:pPr>
        <w:spacing w:before="80" w:after="80" w:line="280"/>
      </w:pPr>
      <w:r>
        <w:rPr>
          <w:rFonts w:ascii="Arial" w:cs="Arial" w:eastAsia="Arial" w:hAnsi="Arial"/>
          <w:b w:val="false"/>
          <w:bCs w:val="false"/>
          <w:i w:val="false"/>
          <w:iCs w:val="false"/>
          <w:color w:val="555555"/>
          <w:sz w:val="22"/>
          <w:szCs w:val="22"/>
        </w:rPr>
        <w:t xml:space="preserve">The CountdownService runs on a 1-minute polling interval and correctly handles status transitions:</w:t>
      </w:r>
    </w:p>
    <w:p>
      <w:pPr>
        <w:pStyle w:val="ListParagraph"/>
        <w:numPr>
          <w:ilvl w:val="0"/>
          <w:numId w:val="2"/>
        </w:numPr>
        <w:spacing w:before="60" w:after="60"/>
      </w:pPr>
      <w:r>
        <w:rPr>
          <w:rFonts w:ascii="Arial" w:cs="Arial" w:eastAsia="Arial" w:hAnsi="Arial"/>
          <w:b w:val="false"/>
          <w:bCs w:val="false"/>
          <w:color w:val="555555"/>
          <w:sz w:val="22"/>
          <w:szCs w:val="22"/>
        </w:rPr>
        <w:t xml:space="preserve">Open tenders: published → closed when deadline passes</w:t>
      </w:r>
    </w:p>
    <w:p>
      <w:pPr>
        <w:pStyle w:val="ListParagraph"/>
        <w:numPr>
          <w:ilvl w:val="0"/>
          <w:numId w:val="2"/>
        </w:numPr>
        <w:spacing w:before="60" w:after="60"/>
      </w:pPr>
      <w:r>
        <w:rPr>
          <w:rFonts w:ascii="Arial" w:cs="Arial" w:eastAsia="Arial" w:hAnsi="Arial"/>
          <w:b w:val="false"/>
          <w:bCs w:val="false"/>
          <w:color w:val="555555"/>
          <w:sz w:val="22"/>
          <w:szCs w:val="22"/>
        </w:rPr>
        <w:t xml:space="preserve">Sealed tenders: locked → deadline_reached when deadline passes</w:t>
      </w:r>
    </w:p>
    <w:p>
      <w:pPr>
        <w:pStyle w:val="ListParagraph"/>
        <w:numPr>
          <w:ilvl w:val="0"/>
          <w:numId w:val="2"/>
        </w:numPr>
        <w:spacing w:before="60" w:after="60"/>
      </w:pPr>
      <w:r>
        <w:rPr>
          <w:rFonts w:ascii="Arial" w:cs="Arial" w:eastAsia="Arial" w:hAnsi="Arial"/>
          <w:b w:val="false"/>
          <w:bCs w:val="false"/>
          <w:color w:val="555555"/>
          <w:sz w:val="22"/>
          <w:szCs w:val="22"/>
        </w:rPr>
        <w:t xml:space="preserve">Days remaining is updated for all active tenders</w:t>
      </w:r>
    </w:p>
    <w:p>
      <w:pPr>
        <w:pStyle w:val="ListParagraph"/>
        <w:numPr>
          <w:ilvl w:val="0"/>
          <w:numId w:val="2"/>
        </w:numPr>
        <w:spacing w:before="60" w:after="60"/>
      </w:pPr>
      <w:r>
        <w:rPr>
          <w:rFonts w:ascii="Arial" w:cs="Arial" w:eastAsia="Arial" w:hAnsi="Arial"/>
          <w:b w:val="false"/>
          <w:bCs w:val="false"/>
          <w:color w:val="555555"/>
          <w:sz w:val="22"/>
          <w:szCs w:val="22"/>
        </w:rPr>
        <w:t xml:space="preserve">Manual reveal detection notifies owners when sealed tenders need attention</w:t>
      </w:r>
    </w:p>
    <w:p>
      <w:pPr>
        <w:pStyle w:val="ListParagraph"/>
        <w:numPr>
          <w:ilvl w:val="0"/>
          <w:numId w:val="2"/>
        </w:numPr>
        <w:spacing w:before="60" w:after="60"/>
      </w:pPr>
      <w:r>
        <w:rPr>
          <w:rFonts w:ascii="Arial" w:cs="Arial" w:eastAsia="Arial" w:hAnsi="Arial"/>
          <w:b w:val="false"/>
          <w:bCs w:val="false"/>
          <w:color w:val="555555"/>
          <w:sz w:val="22"/>
          <w:szCs w:val="22"/>
        </w:rPr>
        <w:t xml:space="preserve">Uses updateOne to bypass Mongoose validators (correctly avoids the deadline-in-future validation error on automated transitions)</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2.8 Email Service Integration</w:t>
      </w:r>
    </w:p>
    <w:p>
      <w:pPr>
        <w:spacing w:before="80" w:after="80" w:line="280"/>
      </w:pPr>
      <w:r>
        <w:rPr>
          <w:rFonts w:ascii="Arial" w:cs="Arial" w:eastAsia="Arial" w:hAnsi="Arial"/>
          <w:b w:val="false"/>
          <w:bCs w:val="false"/>
          <w:i w:val="false"/>
          <w:iCs w:val="false"/>
          <w:color w:val="555555"/>
          <w:sz w:val="22"/>
          <w:szCs w:val="22"/>
        </w:rPr>
        <w:t xml:space="preserve">emailService.js is referenced throughout the controller for:</w:t>
      </w:r>
    </w:p>
    <w:p>
      <w:pPr>
        <w:pStyle w:val="ListParagraph"/>
        <w:numPr>
          <w:ilvl w:val="0"/>
          <w:numId w:val="2"/>
        </w:numPr>
        <w:spacing w:before="60" w:after="60"/>
      </w:pPr>
      <w:r>
        <w:rPr>
          <w:rFonts w:ascii="Arial" w:cs="Arial" w:eastAsia="Arial" w:hAnsi="Arial"/>
          <w:b w:val="false"/>
          <w:bCs w:val="false"/>
          <w:color w:val="555555"/>
          <w:sz w:val="22"/>
          <w:szCs w:val="22"/>
        </w:rPr>
        <w:t xml:space="preserve">Tender invitation emails (sendTenderInvitationEmail, sendTenderEmailInvitation)</w:t>
      </w:r>
    </w:p>
    <w:p>
      <w:pPr>
        <w:pStyle w:val="ListParagraph"/>
        <w:numPr>
          <w:ilvl w:val="0"/>
          <w:numId w:val="2"/>
        </w:numPr>
        <w:spacing w:before="60" w:after="60"/>
      </w:pPr>
      <w:r>
        <w:rPr>
          <w:rFonts w:ascii="Arial" w:cs="Arial" w:eastAsia="Arial" w:hAnsi="Arial"/>
          <w:b w:val="false"/>
          <w:bCs w:val="false"/>
          <w:color w:val="555555"/>
          <w:sz w:val="22"/>
          <w:szCs w:val="22"/>
        </w:rPr>
        <w:t xml:space="preserve">Invitation response notifications (sendInvitationAcceptedEmail)</w:t>
      </w:r>
    </w:p>
    <w:p>
      <w:pPr>
        <w:pStyle w:val="ListParagraph"/>
        <w:numPr>
          <w:ilvl w:val="0"/>
          <w:numId w:val="2"/>
        </w:numPr>
        <w:spacing w:before="60" w:after="60"/>
      </w:pPr>
      <w:r>
        <w:rPr>
          <w:rFonts w:ascii="Arial" w:cs="Arial" w:eastAsia="Arial" w:hAnsi="Arial"/>
          <w:b w:val="false"/>
          <w:bCs w:val="false"/>
          <w:color w:val="555555"/>
          <w:sz w:val="22"/>
          <w:szCs w:val="22"/>
        </w:rPr>
        <w:t xml:space="preserve">CPO verification status emails (sendCPOStatusEmail)</w:t>
      </w:r>
    </w:p>
    <w:p>
      <w:pPr>
        <w:pStyle w:val="ListParagraph"/>
        <w:numPr>
          <w:ilvl w:val="0"/>
          <w:numId w:val="2"/>
        </w:numPr>
        <w:spacing w:before="60" w:after="60"/>
      </w:pPr>
      <w:r>
        <w:rPr>
          <w:rFonts w:ascii="Arial" w:cs="Arial" w:eastAsia="Arial" w:hAnsi="Arial"/>
          <w:b w:val="false"/>
          <w:bCs w:val="false"/>
          <w:color w:val="555555"/>
          <w:sz w:val="22"/>
          <w:szCs w:val="22"/>
        </w:rPr>
        <w:t xml:space="preserve">The service is correctly wired and errors are caught without crashing the request flow</w:t>
      </w:r>
    </w:p>
    <w:p>
      <w:pPr>
        <w:pStyle w:val="Heading1"/>
        <w:pBdr>
          <w:bottom w:val="single" w:color="2E75B6" w:sz="4" w:space="4"/>
        </w:pBdr>
        <w:spacing w:before="400" w:after="200"/>
      </w:pPr>
      <w:r>
        <w:rPr>
          <w:rFonts w:ascii="Arial" w:cs="Arial" w:eastAsia="Arial" w:hAnsi="Arial"/>
          <w:b/>
          <w:bCs/>
          <w:color w:val="1A3C5E"/>
          <w:sz w:val="32"/>
          <w:szCs w:val="32"/>
        </w:rPr>
        <w:t xml:space="preserve">3. Bugs, Missing Features &amp; Issues</w:t>
      </w:r>
    </w:p>
    <w:p>
      <w:pPr>
        <w:spacing w:before="80" w:after="80" w:line="280"/>
      </w:pPr>
      <w:r>
        <w:rPr>
          <w:rFonts w:ascii="Arial" w:cs="Arial" w:eastAsia="Arial" w:hAnsi="Arial"/>
          <w:b w:val="false"/>
          <w:bCs w:val="false"/>
          <w:i w:val="false"/>
          <w:iCs w:val="false"/>
          <w:color w:val="555555"/>
          <w:sz w:val="22"/>
          <w:szCs w:val="22"/>
        </w:rPr>
        <w:t xml:space="preserve">The following issues were identified through detailed cross-referencing of the code with the system design document. Each issue is categorized by severity: CRITICAL (crashes or security), BUG (incorrect behavior), MISSING (required feature absent), NOTE (design concern or future risk).</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200"/>
        <w:gridCol w:w="2100"/>
        <w:gridCol w:w="9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 Description</w:t>
            </w:r>
          </w:p>
        </w:tc>
        <w:tc>
          <w:tcPr>
            <w:tcW w:type="dxa" w:w="2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canDelete() method enforces status==='draft' AND tenderCategory==='freelance'. But the design doc says Freelance tenders can be deleted at ANY time regardless of status.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Active freelance tenders with proposals cannot be deleted even though spec allows it</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BUG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tenderController.js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deleteTender() blocks deletion if proposals.length &gt; 0 AND status !== 'draft'. This contradicts the Freelance CRUD rule which says soft-delete is allowed at any time.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Freelance tender owners cannot delete tenders that have received applications</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BUG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tenderController.js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toggleSaveTender() returns 400 error if tender is in 'locked' status (sealed bids). Locked sealed tenders ARE active and should be saveable.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Companies cannot bookmark sealed tenders they are bidding on</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BUG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tenderController.js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getTenders() for organization role shows professional tenders with $in [public, companies_only] — but the design doc says Organizations CANNOT browse professional tenders at all.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Organizations incorrectly see professional tender listings violating design spec</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BUG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visibility.visibilityType has enum [freelancers_only, public, companies_only, invite_only]. But 'public' and 'companies_only' serve the same purpose for professional tenders — this creates unnecessary confusion and mapping issues.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Frontend must handle two nearly identical visibility types. Inconsistent behavior possible.</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NOTE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tenderController.js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getProfessionalTenders() references a variable visibilityConditions in the search block (line ~2332) before it is defined in that scope. This will crash the server with ReferenceError when a company searches with a search term.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Professional tender search is broken and will throw a 500 error</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tenderController.js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No submitProposal / submitBid endpoint exists. The controller has no function to handle a company submitting a bid on a professional tender or a freelancer applying to a freelance tender.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The core bidding and application flow is completely missing from the backend</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MISSING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tenderController.js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No awardTender endpoint. The design document requires marking a specific proposal as 'Awarded' and notifying the winner.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The most critical action in the tender lifecycle cannot be performed</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MISSING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tenderController.js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No addendum/clarification endpoint. The design doc explicitly describes an addendum system for post-publication changes to professional tenders.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Tender owners have no legal-compliant way to issue updates after publishing</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MISSING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tenderController.js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CPO routes (verifyCPO, getCPOSubmissions, checkCPOExpiry, submitCPO) reference professionalSpecific.cpoSubmissions which does not exist in the Tender.js schema — only cpoRequired and cpoDescription fields exist.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All CPO endpoints will throw runtime errors when called</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tenderRoutes.js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CPO routes (/:id/cpo, /:id/cpo/:cpoId/verify) are referenced in controller exports but are NOT defined in tenderRoutes.js. The routes are effectively unreachable.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CPO functionality is both broken in model AND unreachable via routes</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tenderRoutes.js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Route GET /:id requires authentication (verifyToken), but the design doc implies tender listings should have some public access for discovery. Sealed bid counter also needs an unauthenticated fallback.</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Tender discovery is blocked for non-authenticated visitors</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NOTE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countdownService.js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checkManualTransitions() only logs that sealed tenders need reveal and sets a metadata flag. It does not auto-reveal when a sealed tender's bid opening date passes (the design doc mentions a bidOpeningDate field distinct from deadline).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Sealed bid reveals require manual owner action even if bidOpeningDate field was configured</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NOTE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No bidSecurityAmount or bidSecurityDeposit field in the schema despite the design doc listing "Bid Security Amount" as a required field for professional tenders.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Bid security/deposit requirement cannot be communicated to bidders</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MISSING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No contactPerson field (name, email, phone) in the schema. The design doc lists this as required for professional tenders.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Bidders have no way to contact the procurement officer through the platform</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MISSING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No numberOfPositions field for Freelance Tenders. The design doc includes "Number of Freelancers" as an optional field indicating how many positions are open.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Clients cannot indicate they need multiple freelancers for the same project</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MISSING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3C5E"/>
                <w:sz w:val="20"/>
                <w:szCs w:val="20"/>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Tender.js (general)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The proposals array lives inside the Tender document. As bids accumulate (100+ companies on a large tender), each Tender.findById() fetches all proposal data — a potential performance and memory issue.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Performance degradation on popular tenders. Should be a separate Proposal collection.</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NOTE</w:t>
            </w:r>
          </w:p>
        </w:tc>
      </w:tr>
    </w:tbl>
    <w:p>
      <w:pPr>
        <w:spacing w:before="200" w:after="200"/>
      </w:pPr>
      <w:r>
        <w:t xml:space="preserve"/>
      </w:r>
    </w:p>
    <w:p>
      <w:pPr>
        <w:pStyle w:val="Heading2"/>
        <w:spacing w:before="300" w:after="150"/>
      </w:pPr>
      <w:r>
        <w:rPr>
          <w:rFonts w:ascii="Arial" w:cs="Arial" w:eastAsia="Arial" w:hAnsi="Arial"/>
          <w:b/>
          <w:bCs/>
          <w:color w:val="2E75B6"/>
          <w:sz w:val="26"/>
          <w:szCs w:val="26"/>
        </w:rPr>
        <w:t xml:space="preserve">3.1 Critical Fixes Required Before Any Production Deployment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CCCCC" w:sz="1"/>
              <w:right w:val="single" w:color="CCCCCC" w:sz="1"/>
            </w:tcBorders>
            <w:shd w:fill="FADBD8" w:val="clear"/>
            <w:tcMar>
              <w:top w:type="dxa" w:w="100"/>
              <w:left w:type="dxa" w:w="160"/>
              <w:bottom w:type="dxa" w:w="100"/>
              <w:right w:type="dxa" w:w="160"/>
            </w:tcMar>
          </w:tcPr>
          <w:p>
            <w:pPr>
              <w:spacing w:before="40" w:after="40"/>
            </w:pPr>
            <w:r>
              <w:rPr>
                <w:rFonts w:ascii="Arial" w:cs="Arial" w:eastAsia="Arial" w:hAnsi="Arial"/>
                <w:b/>
                <w:bCs/>
                <w:color w:val="C0392B"/>
                <w:sz w:val="22"/>
                <w:szCs w:val="22"/>
              </w:rPr>
              <w:t xml:space="preserve">FIX 1 — Missing Proposal Submission Endpoint</w:t>
            </w:r>
          </w:p>
          <w:p>
            <w:pPr>
              <w:spacing w:before="40" w:after="40" w:line="280"/>
            </w:pPr>
            <w:r>
              <w:rPr>
                <w:rFonts w:ascii="Arial" w:cs="Arial" w:eastAsia="Arial" w:hAnsi="Arial"/>
                <w:color w:val="555555"/>
                <w:sz w:val="20"/>
                <w:szCs w:val="20"/>
              </w:rPr>
              <w:t xml:space="preserve">Add POST /api/v1/tender/:id/submit-bid (for companies on professional tenders) and POST /api/v1/tender/:id/apply (for freelancers on freelance tenders). These are the most fundamentally missing pieces in the entire backend.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CCCCC" w:sz="1"/>
              <w:right w:val="single" w:color="CCCCCC" w:sz="1"/>
            </w:tcBorders>
            <w:shd w:fill="FADBD8" w:val="clear"/>
            <w:tcMar>
              <w:top w:type="dxa" w:w="100"/>
              <w:left w:type="dxa" w:w="160"/>
              <w:bottom w:type="dxa" w:w="100"/>
              <w:right w:type="dxa" w:w="160"/>
            </w:tcMar>
          </w:tcPr>
          <w:p>
            <w:pPr>
              <w:spacing w:before="40" w:after="40"/>
            </w:pPr>
            <w:r>
              <w:rPr>
                <w:rFonts w:ascii="Arial" w:cs="Arial" w:eastAsia="Arial" w:hAnsi="Arial"/>
                <w:b/>
                <w:bCs/>
                <w:color w:val="C0392B"/>
                <w:sz w:val="22"/>
                <w:szCs w:val="22"/>
              </w:rPr>
              <w:t xml:space="preserve">FIX 2 — visibilityConditions ReferenceError in getProfessionalTenders</w:t>
            </w:r>
          </w:p>
          <w:p>
            <w:pPr>
              <w:spacing w:before="40" w:after="40" w:line="280"/>
            </w:pPr>
            <w:r>
              <w:rPr>
                <w:rFonts w:ascii="Arial" w:cs="Arial" w:eastAsia="Arial" w:hAnsi="Arial"/>
                <w:color w:val="555555"/>
                <w:sz w:val="20"/>
                <w:szCs w:val="20"/>
              </w:rPr>
              <w:t xml:space="preserve">In tenderController.js around line 2332, the search block references `visibilityConditions` which is only defined in the filter-building block above but not carried into the search $and block. This must be fixed: extract visibilityConditions to the outer scope before any conditional blocks use 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CCCCC" w:sz="1"/>
              <w:right w:val="single" w:color="CCCCCC" w:sz="1"/>
            </w:tcBorders>
            <w:shd w:fill="FADBD8" w:val="clear"/>
            <w:tcMar>
              <w:top w:type="dxa" w:w="100"/>
              <w:left w:type="dxa" w:w="160"/>
              <w:bottom w:type="dxa" w:w="100"/>
              <w:right w:type="dxa" w:w="160"/>
            </w:tcMar>
          </w:tcPr>
          <w:p>
            <w:pPr>
              <w:spacing w:before="40" w:after="40"/>
            </w:pPr>
            <w:r>
              <w:rPr>
                <w:rFonts w:ascii="Arial" w:cs="Arial" w:eastAsia="Arial" w:hAnsi="Arial"/>
                <w:b/>
                <w:bCs/>
                <w:color w:val="C0392B"/>
                <w:sz w:val="22"/>
                <w:szCs w:val="22"/>
              </w:rPr>
              <w:t xml:space="preserve">FIX 3 — CPO Schema vs Controller Mismatch</w:t>
            </w:r>
          </w:p>
          <w:p>
            <w:pPr>
              <w:spacing w:before="40" w:after="40" w:line="280"/>
            </w:pPr>
            <w:r>
              <w:rPr>
                <w:rFonts w:ascii="Arial" w:cs="Arial" w:eastAsia="Arial" w:hAnsi="Arial"/>
                <w:color w:val="555555"/>
                <w:sz w:val="20"/>
                <w:szCs w:val="20"/>
              </w:rPr>
              <w:t xml:space="preserve">Either (a) add a proper cpoSubmissions subdocument array to the professionalSpecific schema in Tender.js, or (b) remove the CPO submission endpoints entirely until they are properly designed. Currently they will throw runtime errors on any call.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CCCCCC" w:sz="1"/>
              <w:right w:val="single" w:color="CCCCCC" w:sz="1"/>
            </w:tcBorders>
            <w:shd w:fill="FDEBD0" w:val="clear"/>
            <w:tcMar>
              <w:top w:type="dxa" w:w="100"/>
              <w:left w:type="dxa" w:w="160"/>
              <w:bottom w:type="dxa" w:w="100"/>
              <w:right w:type="dxa" w:w="160"/>
            </w:tcMar>
          </w:tcPr>
          <w:p>
            <w:pPr>
              <w:spacing w:before="40" w:after="40"/>
            </w:pPr>
            <w:r>
              <w:rPr>
                <w:rFonts w:ascii="Arial" w:cs="Arial" w:eastAsia="Arial" w:hAnsi="Arial"/>
                <w:b/>
                <w:bCs/>
                <w:color w:val="E67E22"/>
                <w:sz w:val="22"/>
                <w:szCs w:val="22"/>
              </w:rPr>
              <w:t xml:space="preserve">FIX 4 — Freelance Tender Delete Policy</w:t>
            </w:r>
          </w:p>
          <w:p>
            <w:pPr>
              <w:spacing w:before="40" w:after="40" w:line="280"/>
            </w:pPr>
            <w:r>
              <w:rPr>
                <w:rFonts w:ascii="Arial" w:cs="Arial" w:eastAsia="Arial" w:hAnsi="Arial"/>
                <w:color w:val="555555"/>
                <w:sz w:val="20"/>
                <w:szCs w:val="20"/>
              </w:rPr>
              <w:t xml:space="preserve">In both canDelete() (Tender.js) and deleteTender() (tenderController.js), remove the status !== draft restriction for freelance tenders. The design doc explicitly allows freelance tenders to be deleted at any time regardless of status.</w:t>
            </w:r>
          </w:p>
        </w:tc>
      </w:tr>
    </w:tbl>
    <w:p>
      <w:pPr>
        <w:pStyle w:val="Heading1"/>
        <w:pBdr>
          <w:bottom w:val="single" w:color="2E75B6" w:sz="4" w:space="4"/>
        </w:pBdr>
        <w:spacing w:before="400" w:after="200"/>
      </w:pPr>
      <w:r>
        <w:rPr>
          <w:rFonts w:ascii="Arial" w:cs="Arial" w:eastAsia="Arial" w:hAnsi="Arial"/>
          <w:b/>
          <w:bCs/>
          <w:color w:val="1A3C5E"/>
          <w:sz w:val="32"/>
          <w:szCs w:val="32"/>
        </w:rPr>
        <w:t xml:space="preserve">4. Code Changes Needed</w:t>
      </w:r>
    </w:p>
    <w:p>
      <w:pPr>
        <w:spacing w:before="80" w:after="80" w:line="280"/>
      </w:pPr>
      <w:r>
        <w:rPr>
          <w:rFonts w:ascii="Arial" w:cs="Arial" w:eastAsia="Arial" w:hAnsi="Arial"/>
          <w:b w:val="false"/>
          <w:bCs w:val="false"/>
          <w:i w:val="false"/>
          <w:iCs w:val="false"/>
          <w:color w:val="555555"/>
          <w:sz w:val="22"/>
          <w:szCs w:val="22"/>
        </w:rPr>
        <w:t xml:space="preserve">The following are the specific code changes required, organized by file.</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4.1 Tender.js — Model Changes</w:t>
      </w:r>
    </w:p>
    <w:p>
      <w:pPr>
        <w:spacing w:before="80" w:after="80"/>
      </w:pPr>
      <w:r>
        <w:t xml:space="preserve"/>
      </w:r>
    </w:p>
    <w:p>
      <w:pPr>
        <w:pStyle w:val="Heading3"/>
        <w:spacing w:before="200" w:after="100"/>
      </w:pPr>
      <w:r>
        <w:rPr>
          <w:rFonts w:ascii="Arial" w:cs="Arial" w:eastAsia="Arial" w:hAnsi="Arial"/>
          <w:b/>
          <w:bCs/>
          <w:color w:val="1A3C5E"/>
          <w:sz w:val="22"/>
          <w:szCs w:val="22"/>
        </w:rPr>
        <w:t xml:space="preserve">Add Missing Fields to professionalSpecificSchema</w:t>
      </w:r>
    </w:p>
    <w:p>
      <w:pPr>
        <w:spacing w:before="80" w:after="80" w:line="280"/>
      </w:pPr>
      <w:r>
        <w:rPr>
          <w:rFonts w:ascii="Arial" w:cs="Arial" w:eastAsia="Arial" w:hAnsi="Arial"/>
          <w:b w:val="false"/>
          <w:bCs w:val="false"/>
          <w:i w:val="false"/>
          <w:iCs w:val="false"/>
          <w:color w:val="555555"/>
          <w:sz w:val="22"/>
          <w:szCs w:val="22"/>
        </w:rPr>
        <w:t xml:space="preserve">The following fields need to be added to the professionalSpecificSchema object: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 Schema</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Doc Requirement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bidSecurityAmount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6A085"/>
                <w:sz w:val="20"/>
                <w:szCs w:val="20"/>
              </w:rPr>
              <w:t xml:space="preserve">{ type: Number, min: 0 }</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Required for Professional Tenders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bidSecurityCurrency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6A085"/>
                <w:sz w:val="20"/>
                <w:szCs w:val="20"/>
              </w:rPr>
              <w:t xml:space="preserve">{ type: String, default: 'ETB' }</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Defaults to Ethiopian Birr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contactPerson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6A085"/>
                <w:sz w:val="20"/>
                <w:szCs w:val="20"/>
              </w:rPr>
              <w:t xml:space="preserve">{ name: String, email: String, phone: String }</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Required: procurement contact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lotItems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6A085"/>
                <w:sz w:val="20"/>
                <w:szCs w:val="20"/>
              </w:rPr>
              <w:t xml:space="preserve">[{ title, description, quantity, unit }]</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Optional: Lot/Items breakdown</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Add numberOfPositions to freelanceSpecificSchema</w:t>
      </w:r>
    </w:p>
    <w:p>
      <w:pPr>
        <w:spacing w:before="80" w:after="80" w:line="280"/>
      </w:pPr>
      <w:r>
        <w:rPr>
          <w:rFonts w:ascii="Arial" w:cs="Arial" w:eastAsia="Arial" w:hAnsi="Arial"/>
          <w:b w:val="false"/>
          <w:bCs w:val="false"/>
          <w:i w:val="false"/>
          <w:iCs w:val="false"/>
          <w:color w:val="555555"/>
          <w:sz w:val="22"/>
          <w:szCs w:val="22"/>
        </w:rPr>
        <w:t xml:space="preserve">Add: numberOfPositions: { type: Number, default: 1, min: 1 } — This supports posting a freelance tender that needs multiple freelancers.</w:t>
      </w:r>
    </w:p>
    <w:p>
      <w:pPr>
        <w:spacing w:before="100" w:after="100"/>
      </w:pPr>
      <w:r>
        <w:t xml:space="preserve"/>
      </w:r>
    </w:p>
    <w:p>
      <w:pPr>
        <w:pStyle w:val="Heading3"/>
        <w:spacing w:before="200" w:after="100"/>
      </w:pPr>
      <w:r>
        <w:rPr>
          <w:rFonts w:ascii="Arial" w:cs="Arial" w:eastAsia="Arial" w:hAnsi="Arial"/>
          <w:b/>
          <w:bCs/>
          <w:color w:val="1A3C5E"/>
          <w:sz w:val="22"/>
          <w:szCs w:val="22"/>
        </w:rPr>
        <w:t xml:space="preserve">Add cpoSubmissions Array to professionalSpecificSchema</w:t>
      </w:r>
    </w:p>
    <w:p>
      <w:pPr>
        <w:spacing w:before="80" w:after="80" w:line="280"/>
      </w:pPr>
      <w:r>
        <w:rPr>
          <w:rFonts w:ascii="Arial" w:cs="Arial" w:eastAsia="Arial" w:hAnsi="Arial"/>
          <w:b w:val="false"/>
          <w:bCs w:val="false"/>
          <w:i w:val="false"/>
          <w:iCs w:val="false"/>
          <w:color w:val="555555"/>
          <w:sz w:val="22"/>
          <w:szCs w:val="22"/>
        </w:rPr>
        <w:t xml:space="preserve">The CPO (Certified Payment Order) submission sub-document needs to be defined properly: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CCCCCC" w:sz="1"/>
              <w:right w:val="single" w:color="CCCCCC" w:sz="1"/>
            </w:tcBorders>
            <w:shd w:fill="D5E8F0" w:val="clear"/>
            <w:tcMar>
              <w:top w:type="dxa" w:w="100"/>
              <w:left w:type="dxa" w:w="160"/>
              <w:bottom w:type="dxa" w:w="100"/>
              <w:right w:type="dxa" w:w="160"/>
            </w:tcMar>
          </w:tcPr>
          <w:p>
            <w:pPr>
              <w:spacing w:before="40" w:after="40"/>
            </w:pPr>
            <w:r>
              <w:rPr>
                <w:rFonts w:ascii="Arial" w:cs="Arial" w:eastAsia="Arial" w:hAnsi="Arial"/>
                <w:b/>
                <w:bCs/>
                <w:color w:val="2E75B6"/>
                <w:sz w:val="22"/>
                <w:szCs w:val="22"/>
              </w:rPr>
              <w:t xml:space="preserve">Required Schema Addition — professionalSpecificSchema.cpoSubmissions</w:t>
            </w:r>
          </w:p>
          <w:p>
            <w:pPr>
              <w:spacing w:before="40" w:after="40" w:line="280"/>
            </w:pPr>
            <w:r>
              <w:rPr>
                <w:rFonts w:ascii="Arial" w:cs="Arial" w:eastAsia="Arial" w:hAnsi="Arial"/>
                <w:color w:val="555555"/>
                <w:sz w:val="20"/>
                <w:szCs w:val="20"/>
              </w:rPr>
              <w:t xml:space="preserve">cpoSubmissions: [{
  bidder: { type: ObjectId, ref: 'User', required: true },
  cpoNumber: { type: String, required: true },
  amount: { type: Number, required: true },
  currency: { type: String, default: 'ETB' },
  issuingBank: String,
  issueDate: Date,
  expiryDate: Date,
  documentPath: String,
  status: { type: String, enum: ['submitted','verified','rejected','expired'], default: 'submitted' },
  verifiedBy: { type: ObjectId, ref: 'User' },
  verifiedAt: Date,
  verificationNotes: String,
  submittedAt: { type: Date, default: Date.now }
}]</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Fix canDelete() Method</w:t>
      </w:r>
    </w:p>
    <w:p>
      <w:pPr>
        <w:spacing w:before="80" w:after="80" w:line="280"/>
      </w:pPr>
      <w:r>
        <w:rPr>
          <w:rFonts w:ascii="Arial" w:cs="Arial" w:eastAsia="Arial" w:hAnsi="Arial"/>
          <w:b w:val="false"/>
          <w:bCs w:val="false"/>
          <w:i w:val="false"/>
          <w:iCs w:val="false"/>
          <w:color w:val="555555"/>
          <w:sz w:val="22"/>
          <w:szCs w:val="22"/>
        </w:rPr>
        <w:t xml:space="preserve">Current code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CCCCC" w:sz="1"/>
              <w:right w:val="single" w:color="CCCCCC" w:sz="1"/>
            </w:tcBorders>
            <w:shd w:fill="FADBD8" w:val="clear"/>
            <w:tcMar>
              <w:top w:type="dxa" w:w="100"/>
              <w:left w:type="dxa" w:w="160"/>
              <w:bottom w:type="dxa" w:w="100"/>
              <w:right w:type="dxa" w:w="160"/>
            </w:tcMar>
          </w:tcPr>
          <w:p>
            <w:pPr>
              <w:spacing w:before="40" w:after="40"/>
            </w:pPr>
            <w:r>
              <w:rPr>
                <w:rFonts w:ascii="Arial" w:cs="Arial" w:eastAsia="Arial" w:hAnsi="Arial"/>
                <w:b/>
                <w:bCs/>
                <w:color w:val="C0392B"/>
                <w:sz w:val="22"/>
                <w:szCs w:val="22"/>
              </w:rPr>
              <w:t xml:space="preserve">CURRENT — INCORRECT</w:t>
            </w:r>
          </w:p>
          <w:p>
            <w:pPr>
              <w:spacing w:before="40" w:after="40" w:line="280"/>
            </w:pPr>
            <w:r>
              <w:rPr>
                <w:rFonts w:ascii="Arial" w:cs="Arial" w:eastAsia="Arial" w:hAnsi="Arial"/>
                <w:color w:val="555555"/>
                <w:sz w:val="20"/>
                <w:szCs w:val="20"/>
              </w:rPr>
              <w:t xml:space="preserve">tenderSchema.methods.canDelete = function(user) {
  if (this.owner.toString() !== user._id.toString()) return false;
  if (this.status !== 'draft') return false;  // ← WRONG FOR FREELANCE
  if (this.tenderCategory !== 'freelance') return false;  // ← WRONG
  return true;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single" w:color="27AE60" w:sz="4"/>
              <w:bottom w:val="single" w:color="CCCCCC" w:sz="1"/>
              <w:right w:val="single" w:color="CCCCCC" w:sz="1"/>
            </w:tcBorders>
            <w:shd w:fill="D5F5E3" w:val="clear"/>
            <w:tcMar>
              <w:top w:type="dxa" w:w="100"/>
              <w:left w:type="dxa" w:w="160"/>
              <w:bottom w:type="dxa" w:w="100"/>
              <w:right w:type="dxa" w:w="160"/>
            </w:tcMar>
          </w:tcPr>
          <w:p>
            <w:pPr>
              <w:spacing w:before="40" w:after="40"/>
            </w:pPr>
            <w:r>
              <w:rPr>
                <w:rFonts w:ascii="Arial" w:cs="Arial" w:eastAsia="Arial" w:hAnsi="Arial"/>
                <w:b/>
                <w:bCs/>
                <w:color w:val="27AE60"/>
                <w:sz w:val="22"/>
                <w:szCs w:val="22"/>
              </w:rPr>
              <w:t xml:space="preserve">FIXED VERSION</w:t>
            </w:r>
          </w:p>
          <w:p>
            <w:pPr>
              <w:spacing w:before="40" w:after="40" w:line="280"/>
            </w:pPr>
            <w:r>
              <w:rPr>
                <w:rFonts w:ascii="Arial" w:cs="Arial" w:eastAsia="Arial" w:hAnsi="Arial"/>
                <w:color w:val="555555"/>
                <w:sz w:val="20"/>
                <w:szCs w:val="20"/>
              </w:rPr>
              <w:t xml:space="preserve">tenderSchema.methods.canDelete = function(user) {
  if (this.owner.toString() !== user._id.toString()) return false;
  if (this.tenderCategory === 'freelance') {
    // Freelance: can delete anytime (with soft-delete for dispute protection)
    return true;
  }
  if (this.tenderCategory === 'professional') {
    // Professional: only draft can be deleted
    return this.status === 'draft';
  }
  return false;
};</w:t>
            </w:r>
          </w:p>
        </w:tc>
      </w:tr>
    </w:tbl>
    <w:p>
      <w:pPr>
        <w:spacing w:before="120" w:after="120"/>
      </w:pPr>
      <w:r>
        <w:t xml:space="preserve"/>
      </w:r>
    </w:p>
    <w:p>
      <w:pPr>
        <w:pStyle w:val="Heading2"/>
        <w:spacing w:before="300" w:after="150"/>
      </w:pPr>
      <w:r>
        <w:rPr>
          <w:rFonts w:ascii="Arial" w:cs="Arial" w:eastAsia="Arial" w:hAnsi="Arial"/>
          <w:b/>
          <w:bCs/>
          <w:color w:val="2E75B6"/>
          <w:sz w:val="26"/>
          <w:szCs w:val="26"/>
        </w:rPr>
        <w:t xml:space="preserve">4.2 tenderController.js — Controller Changes</w:t>
      </w:r>
    </w:p>
    <w:p>
      <w:pPr>
        <w:spacing w:before="80" w:after="80"/>
      </w:pPr>
      <w:r>
        <w:t xml:space="preserve"/>
      </w:r>
    </w:p>
    <w:p>
      <w:pPr>
        <w:pStyle w:val="Heading3"/>
        <w:spacing w:before="200" w:after="100"/>
      </w:pPr>
      <w:r>
        <w:rPr>
          <w:rFonts w:ascii="Arial" w:cs="Arial" w:eastAsia="Arial" w:hAnsi="Arial"/>
          <w:b/>
          <w:bCs/>
          <w:color w:val="1A3C5E"/>
          <w:sz w:val="22"/>
          <w:szCs w:val="22"/>
        </w:rPr>
        <w:t xml:space="preserve">Fix A: deleteTender() — Freelance vs Professional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single" w:color="27AE60" w:sz="4"/>
              <w:bottom w:val="single" w:color="CCCCCC" w:sz="1"/>
              <w:right w:val="single" w:color="CCCCCC" w:sz="1"/>
            </w:tcBorders>
            <w:shd w:fill="D5F5E3" w:val="clear"/>
            <w:tcMar>
              <w:top w:type="dxa" w:w="100"/>
              <w:left w:type="dxa" w:w="160"/>
              <w:bottom w:type="dxa" w:w="100"/>
              <w:right w:type="dxa" w:w="160"/>
            </w:tcMar>
          </w:tcPr>
          <w:p>
            <w:pPr>
              <w:spacing w:before="40" w:after="40"/>
            </w:pPr>
            <w:r>
              <w:rPr>
                <w:rFonts w:ascii="Arial" w:cs="Arial" w:eastAsia="Arial" w:hAnsi="Arial"/>
                <w:b/>
                <w:bCs/>
                <w:color w:val="27AE60"/>
                <w:sz w:val="22"/>
                <w:szCs w:val="22"/>
              </w:rPr>
              <w:t xml:space="preserve">FIXED deleteTender() Logic</w:t>
            </w:r>
          </w:p>
          <w:p>
            <w:pPr>
              <w:spacing w:before="40" w:after="40" w:line="280"/>
            </w:pPr>
            <w:r>
              <w:rPr>
                <w:rFonts w:ascii="Arial" w:cs="Arial" w:eastAsia="Arial" w:hAnsi="Arial"/>
                <w:color w:val="555555"/>
                <w:sz w:val="20"/>
                <w:szCs w:val="20"/>
              </w:rPr>
              <w:t xml:space="preserve">// Replace the current block checking proposals with:
if (tender.tenderCategory === 'professional') {
  // Professional: cannot delete if active with proposals
  if (tender.proposals.length &gt; 0 &amp;&amp; tender.status !== 'draft') {
    return res.status(400).json({
      success: false,
      message: 'Cannot delete an active professional tender with existing bids'
    });
  }
  if (tender.status !== 'draft') {
    return res.status(400).json({
      success: false,
      message: 'Professional tenders can only be deleted while in Draft status'
    });
  }
}
// Freelance: always proceed to soft delete regardless of status or proposals</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Fix B: toggleSaveTender() — Include Locked Sealed Tenders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single" w:color="27AE60" w:sz="4"/>
              <w:bottom w:val="single" w:color="CCCCCC" w:sz="1"/>
              <w:right w:val="single" w:color="CCCCCC" w:sz="1"/>
            </w:tcBorders>
            <w:shd w:fill="D5F5E3" w:val="clear"/>
            <w:tcMar>
              <w:top w:type="dxa" w:w="100"/>
              <w:left w:type="dxa" w:w="160"/>
              <w:bottom w:type="dxa" w:w="100"/>
              <w:right w:type="dxa" w:w="160"/>
            </w:tcMar>
          </w:tcPr>
          <w:p>
            <w:pPr>
              <w:spacing w:before="40" w:after="40"/>
            </w:pPr>
            <w:r>
              <w:rPr>
                <w:rFonts w:ascii="Arial" w:cs="Arial" w:eastAsia="Arial" w:hAnsi="Arial"/>
                <w:b/>
                <w:bCs/>
                <w:color w:val="27AE60"/>
                <w:sz w:val="22"/>
                <w:szCs w:val="22"/>
              </w:rPr>
              <w:t xml:space="preserve">FIXED toggleSaveTender() Status Check</w:t>
            </w:r>
          </w:p>
          <w:p>
            <w:pPr>
              <w:spacing w:before="40" w:after="40" w:line="280"/>
            </w:pPr>
            <w:r>
              <w:rPr>
                <w:rFonts w:ascii="Arial" w:cs="Arial" w:eastAsia="Arial" w:hAnsi="Arial"/>
                <w:color w:val="555555"/>
                <w:sz w:val="20"/>
                <w:szCs w:val="20"/>
              </w:rPr>
              <w:t xml:space="preserve">// Change this:
if (tender.status !== 'published' || tender.deadline &lt;= new Date()) {
// To this:
if (!['published', 'locked'].includes(tender.status) || tender.deadline &lt;= new Date()) {</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Fix C: getTenders() — Remove Organization Browse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single" w:color="27AE60" w:sz="4"/>
              <w:bottom w:val="single" w:color="CCCCCC" w:sz="1"/>
              <w:right w:val="single" w:color="CCCCCC" w:sz="1"/>
            </w:tcBorders>
            <w:shd w:fill="D5F5E3" w:val="clear"/>
            <w:tcMar>
              <w:top w:type="dxa" w:w="100"/>
              <w:left w:type="dxa" w:w="160"/>
              <w:bottom w:type="dxa" w:w="100"/>
              <w:right w:type="dxa" w:w="160"/>
            </w:tcMar>
          </w:tcPr>
          <w:p>
            <w:pPr>
              <w:spacing w:before="40" w:after="40"/>
            </w:pPr>
            <w:r>
              <w:rPr>
                <w:rFonts w:ascii="Arial" w:cs="Arial" w:eastAsia="Arial" w:hAnsi="Arial"/>
                <w:b/>
                <w:bCs/>
                <w:color w:val="27AE60"/>
                <w:sz w:val="22"/>
                <w:szCs w:val="22"/>
              </w:rPr>
              <w:t xml:space="preserve">FIXED Role Filter for Organizations</w:t>
            </w:r>
          </w:p>
          <w:p>
            <w:pPr>
              <w:spacing w:before="40" w:after="40" w:line="280"/>
            </w:pPr>
            <w:r>
              <w:rPr>
                <w:rFonts w:ascii="Arial" w:cs="Arial" w:eastAsia="Arial" w:hAnsi="Arial"/>
                <w:color w:val="555555"/>
                <w:sz w:val="20"/>
                <w:szCs w:val="20"/>
              </w:rPr>
              <w:t xml:space="preserve">// Change the organization block from:
else if (userRole === 'organization') {
  filter.tenderCategory = 'professional';  // ← WRONG: organizations should NOT browse
  filter['visibility.visibilityType'] = { $in: ['public', 'companies_only'] };
}
// To:
else if (userRole === 'organization') {
  // Organizations CANNOT browse any tenders per design spec
  // Return empty result immediately
  return res.status(200).json({
    success: true,
    data: [],
    pagination: { page: 1, limit: 12, total: 0, pages: 0 },
    message: 'Organizations do not have browse access to tenders'
  });
}</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Fix D: getProfessionalTenders() — visibilityConditions ReferenceError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single" w:color="27AE60" w:sz="4"/>
              <w:bottom w:val="single" w:color="CCCCCC" w:sz="1"/>
              <w:right w:val="single" w:color="CCCCCC" w:sz="1"/>
            </w:tcBorders>
            <w:shd w:fill="D5F5E3" w:val="clear"/>
            <w:tcMar>
              <w:top w:type="dxa" w:w="100"/>
              <w:left w:type="dxa" w:w="160"/>
              <w:bottom w:type="dxa" w:w="100"/>
              <w:right w:type="dxa" w:w="160"/>
            </w:tcMar>
          </w:tcPr>
          <w:p>
            <w:pPr>
              <w:spacing w:before="40" w:after="40"/>
            </w:pPr>
            <w:r>
              <w:rPr>
                <w:rFonts w:ascii="Arial" w:cs="Arial" w:eastAsia="Arial" w:hAnsi="Arial"/>
                <w:b/>
                <w:bCs/>
                <w:color w:val="27AE60"/>
                <w:sz w:val="22"/>
                <w:szCs w:val="22"/>
              </w:rPr>
              <w:t xml:space="preserve">FIXED visibilityConditions Scope Issue</w:t>
            </w:r>
          </w:p>
          <w:p>
            <w:pPr>
              <w:spacing w:before="40" w:after="40" w:line="280"/>
            </w:pPr>
            <w:r>
              <w:rPr>
                <w:rFonts w:ascii="Arial" w:cs="Arial" w:eastAsia="Arial" w:hAnsi="Arial"/>
                <w:color w:val="555555"/>
                <w:sz w:val="20"/>
                <w:szCs w:val="20"/>
              </w:rPr>
              <w:t xml:space="preserve">// Define visibilityConditions at the TOP of the function, BEFORE any conditional:
const userCompany = await Company.findOne({ user: req.user._id });
const visibilityConditions = [
  { 'visibility.visibilityType': { $in: ['public', 'companies_only'] } }
];
if (userCompany) {
  visibilityConditions.push({
    'visibility.visibilityType': 'invite_only',
    $or: [
      { 'invitations.invitedUser': req.user._id },
      { 'invitations.invitedCompany': userCompany._id },
      { 'invitations.email': req.user.email }
    ]
  });
}
filter.$or = visibilityConditions;
// NOW the search block can safely reference visibilityConditions</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Add: submitProposal / submitBid Endpoint</w:t>
      </w:r>
    </w:p>
    <w:p>
      <w:pPr>
        <w:spacing w:before="80" w:after="80" w:line="280"/>
      </w:pPr>
      <w:r>
        <w:rPr>
          <w:rFonts w:ascii="Arial" w:cs="Arial" w:eastAsia="Arial" w:hAnsi="Arial"/>
          <w:b w:val="false"/>
          <w:bCs w:val="false"/>
          <w:i w:val="false"/>
          <w:iCs w:val="false"/>
          <w:color w:val="555555"/>
          <w:sz w:val="22"/>
          <w:szCs w:val="22"/>
        </w:rPr>
        <w:t xml:space="preserve">This is the most critical missing endpoint. The function signature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single" w:color="27AE60" w:sz="4"/>
              <w:bottom w:val="single" w:color="CCCCCC" w:sz="1"/>
              <w:right w:val="single" w:color="CCCCCC" w:sz="1"/>
            </w:tcBorders>
            <w:shd w:fill="D5F5E3" w:val="clear"/>
            <w:tcMar>
              <w:top w:type="dxa" w:w="100"/>
              <w:left w:type="dxa" w:w="160"/>
              <w:bottom w:type="dxa" w:w="100"/>
              <w:right w:type="dxa" w:w="160"/>
            </w:tcMar>
          </w:tcPr>
          <w:p>
            <w:pPr>
              <w:spacing w:before="40" w:after="40"/>
            </w:pPr>
            <w:r>
              <w:rPr>
                <w:rFonts w:ascii="Arial" w:cs="Arial" w:eastAsia="Arial" w:hAnsi="Arial"/>
                <w:b/>
                <w:bCs/>
                <w:color w:val="27AE60"/>
                <w:sz w:val="22"/>
                <w:szCs w:val="22"/>
              </w:rPr>
              <w:t xml:space="preserve">NEW FUNCTION — submitProposal (to be added to tenderController.js)</w:t>
            </w:r>
          </w:p>
          <w:p>
            <w:pPr>
              <w:spacing w:before="40" w:after="40" w:line="280"/>
            </w:pPr>
            <w:r>
              <w:rPr>
                <w:rFonts w:ascii="Arial" w:cs="Arial" w:eastAsia="Arial" w:hAnsi="Arial"/>
                <w:color w:val="555555"/>
                <w:sz w:val="20"/>
                <w:szCs w:val="20"/>
              </w:rPr>
              <w:t xml:space="preserve">const submitProposal = async (req, res) =&gt; {
  const tender = await Tender.findById(req.params.id);
  // 1. Validate tender is active and accepting proposals
  if (!['published', 'locked'].includes(tender.status) || tender.deadline &lt;= new Date()) {
    return res.status(400).json({ message: 'Tender is not accepting proposals' });
  }
  // 2. Role check: freelancers apply to freelance, companies bid on professional
  if (tender.tenderCategory === 'freelance' &amp;&amp; req.user.role !== 'freelancer') {
    return res.status(403).json({ message: 'Only freelancers can apply to freelance tenders' });
  }
  if (tender.tenderCategory === 'professional' &amp;&amp; req.user.role !== 'company') {
    return res.status(403).json({ message: 'Only companies can bid on professional tenders' });
  }
  // 3. Check invitation for invite-only tenders
  if (tender.visibility.visibilityType === 'invite_only') {
    const hasInvite = await tender.checkInvitationStatus(req.user._id, req.user.role);
    if (!hasInvite) return res.status(403).json({ message: 'You are not invited to this tender' });
  }
  // 4. Check duplicate application
  const alreadyApplied = tender.proposals.some(p =&gt; 
    p.applicant.toString() === req.user._id.toString()
  );
  if (alreadyApplied) return res.status(400).json({ message: 'Already applied to this tender' });
  // 5. Build proposal object
  const proposal = {
    applicant: req.user._id,
    applicantModel: req.user.role === 'freelancer' ? 'User' : 'Company',
    applicantRole: req.user.role,
    bidAmount: req.body.bidAmount,
    proposalText: req.body.proposalText,
    deliveryTime: req.body.deliveryTime,
    // For sealed bids: mark as sealed immediately
    sealed: tender.workflowType === 'closed',
    sealedAt: tender.workflowType === 'closed' ? new Date() : undefined,
    // Freelance-specific fields
    coverLetter: req.body.coverLetter,
    portfolioLink: req.body.portfolioLink,
    hourlyRate: req.body.hourlyRate,
    estimatedHours: req.body.estimatedHours,
    // Professional-specific fields
    technicalProposal: req.body.technicalProposal,
    financialProposal: req.body.financialProposal,
  };
  tender.proposals.push(proposal);
  tender.metadata.totalApplications = tender.proposals.length;
  await tender.save();
  res.status(201).json({ success: true, message: 'Proposal submitted successfully' });
};</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Add: awardTender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single" w:color="27AE60" w:sz="4"/>
              <w:bottom w:val="single" w:color="CCCCCC" w:sz="1"/>
              <w:right w:val="single" w:color="CCCCCC" w:sz="1"/>
            </w:tcBorders>
            <w:shd w:fill="D5F5E3" w:val="clear"/>
            <w:tcMar>
              <w:top w:type="dxa" w:w="100"/>
              <w:left w:type="dxa" w:w="160"/>
              <w:bottom w:type="dxa" w:w="100"/>
              <w:right w:type="dxa" w:w="160"/>
            </w:tcMar>
          </w:tcPr>
          <w:p>
            <w:pPr>
              <w:spacing w:before="40" w:after="40"/>
            </w:pPr>
            <w:r>
              <w:rPr>
                <w:rFonts w:ascii="Arial" w:cs="Arial" w:eastAsia="Arial" w:hAnsi="Arial"/>
                <w:b/>
                <w:bCs/>
                <w:color w:val="27AE60"/>
                <w:sz w:val="22"/>
                <w:szCs w:val="22"/>
              </w:rPr>
              <w:t xml:space="preserve">NEW FUNCTION — awardTender (to be added to tenderController.js)</w:t>
            </w:r>
          </w:p>
          <w:p>
            <w:pPr>
              <w:spacing w:before="40" w:after="40" w:line="280"/>
            </w:pPr>
            <w:r>
              <w:rPr>
                <w:rFonts w:ascii="Arial" w:cs="Arial" w:eastAsia="Arial" w:hAnsi="Arial"/>
                <w:color w:val="555555"/>
                <w:sz w:val="20"/>
                <w:szCs w:val="20"/>
              </w:rPr>
              <w:t xml:space="preserve">const awardTender = async (req, res) =&gt; {
  const { proposalId } = req.body;
  const tender = await Tender.findById(req.params.id);
  // Only owner can award
  if (tender.owner.toString() !== req.user._id.toString()) {
    return res.status(403).json({ message: 'Not authorized' });
  }
  // For sealed bids, must be in 'revealed' status first
  if (tender.workflowType === 'closed' &amp;&amp; tender.status !== 'revealed') {
    return res.status(400).json({ message: 'Proposals must be revealed before awarding' });
  }
  // Mark winning proposal
  tender.proposals.forEach(p =&gt; {
    p.status = p._id.toString() === proposalId ? 'accepted' : 'rejected';
  });
  tender.status = 'closed'; // Final state after awarding
  tender.metadata.closedBy = req.user._id;
  await tender.save();
  // Notify all bidders of outcome
  // ... email notifications here
  res.status(200).json({ success: true, message: 'Tender awarded successfully' });
};</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Add: issueAddendum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single" w:color="27AE60" w:sz="4"/>
              <w:bottom w:val="single" w:color="CCCCCC" w:sz="1"/>
              <w:right w:val="single" w:color="CCCCCC" w:sz="1"/>
            </w:tcBorders>
            <w:shd w:fill="D5F5E3" w:val="clear"/>
            <w:tcMar>
              <w:top w:type="dxa" w:w="100"/>
              <w:left w:type="dxa" w:w="160"/>
              <w:bottom w:type="dxa" w:w="100"/>
              <w:right w:type="dxa" w:w="160"/>
            </w:tcMar>
          </w:tcPr>
          <w:p>
            <w:pPr>
              <w:spacing w:before="40" w:after="40"/>
            </w:pPr>
            <w:r>
              <w:rPr>
                <w:rFonts w:ascii="Arial" w:cs="Arial" w:eastAsia="Arial" w:hAnsi="Arial"/>
                <w:b/>
                <w:bCs/>
                <w:color w:val="27AE60"/>
                <w:sz w:val="22"/>
                <w:szCs w:val="22"/>
              </w:rPr>
              <w:t xml:space="preserve">NEW FUNCTION — issueAddendum (Professional Tenders Only)</w:t>
            </w:r>
          </w:p>
          <w:p>
            <w:pPr>
              <w:spacing w:before="40" w:after="40" w:line="280"/>
            </w:pPr>
            <w:r>
              <w:rPr>
                <w:rFonts w:ascii="Arial" w:cs="Arial" w:eastAsia="Arial" w:hAnsi="Arial"/>
                <w:color w:val="555555"/>
                <w:sz w:val="20"/>
                <w:szCs w:val="20"/>
              </w:rPr>
              <w:t xml:space="preserve">const issueAddendum = async (req, res) =&gt; {
  const tender = await Tender.findById(req.params.id);
  if (tender.tenderCategory !== 'professional') {
    return res.status(400).json({ message: 'Addendums are only for professional tenders' });
  }
  if (tender.status !== 'published' &amp;&amp; tender.status !== 'locked') {
    return res.status(400).json({ message: 'Can only issue addendums for active tenders' });
  }
  const addendum = {
    title: req.body.title,
    description: req.body.description,
    issuedAt: new Date(),
    issuedBy: req.user._id,
    newDeadline: req.body.newDeadline ? new Date(req.body.newDeadline) : undefined,
  };
  // Push to addenda array (needs to be added to schema)
  tender.addenda.push(addendum);
  if (req.body.newDeadline) {
    // Extend deadline — use updateOne to bypass validator
    await Tender.updateOne({ _id: tender._id }, { 
      $set: { deadline: new Date(req.body.newDeadline) },
      $push: { addenda: addendum }
    });
  } else {
    await tender.save();
  }
  // Notify all bidders and invited companies
  // ... bulk email notification
  res.status(201).json({ success: true, message: 'Addendum issued and bidders notified' });
};</w:t>
            </w:r>
          </w:p>
        </w:tc>
      </w:tr>
    </w:tbl>
    <w:p>
      <w:pPr>
        <w:spacing w:before="120" w:after="120"/>
      </w:pPr>
      <w:r>
        <w:t xml:space="preserve"/>
      </w:r>
    </w:p>
    <w:p>
      <w:pPr>
        <w:pStyle w:val="Heading2"/>
        <w:spacing w:before="300" w:after="150"/>
      </w:pPr>
      <w:r>
        <w:rPr>
          <w:rFonts w:ascii="Arial" w:cs="Arial" w:eastAsia="Arial" w:hAnsi="Arial"/>
          <w:b/>
          <w:bCs/>
          <w:color w:val="2E75B6"/>
          <w:sz w:val="26"/>
          <w:szCs w:val="26"/>
        </w:rPr>
        <w:t xml:space="preserve">4.3 tenderRoutes.js — New Routes to Add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/:id/submit-proposal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verifyToken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Submit bid/application to a tender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/:id/award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verifyToken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Award tender to winning proposal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/:id/addendum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verifyToken (owner)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Issue addendum to professional tender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/:id/addendum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E75B6"/>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verifyToken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List all addenda for a tender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/:id/proposals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E75B6"/>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verifyToken (owner)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Get all proposals (owner view)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/:id/proposals/:pId/status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E67E22"/>
                <w:sz w:val="20"/>
                <w:szCs w:val="20"/>
              </w:rPr>
              <w:t xml:space="preserve">PATCH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verifyToken (owner)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Update proposal status (shortlist, reject)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/:id/cpo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verifyToken (company)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Submit CPO / bid security deposit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/:id/cpo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E75B6"/>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verifyToken (owner)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Get CPO submissions for tender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/:id/cpo/:cpoId/verify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E67E22"/>
                <w:sz w:val="20"/>
                <w:szCs w:val="20"/>
              </w:rPr>
              <w:t xml:space="preserve">PATCH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verifyToken (owner)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Verify/reject a CPO submission</w:t>
            </w:r>
          </w:p>
        </w:tc>
      </w:tr>
    </w:tbl>
    <w:p>
      <w:pPr>
        <w:pStyle w:val="Heading1"/>
        <w:pBdr>
          <w:bottom w:val="single" w:color="2E75B6" w:sz="4" w:space="4"/>
        </w:pBdr>
        <w:spacing w:before="400" w:after="200"/>
      </w:pPr>
      <w:r>
        <w:rPr>
          <w:rFonts w:ascii="Arial" w:cs="Arial" w:eastAsia="Arial" w:hAnsi="Arial"/>
          <w:b/>
          <w:bCs/>
          <w:color w:val="1A3C5E"/>
          <w:sz w:val="32"/>
          <w:szCs w:val="32"/>
        </w:rPr>
        <w:t xml:space="preserve">5. Split Architecture: Two Backend Systems</w:t>
      </w:r>
    </w:p>
    <w:p>
      <w:pPr>
        <w:spacing w:before="80" w:after="80" w:line="280"/>
      </w:pPr>
      <w:r>
        <w:rPr>
          <w:rFonts w:ascii="Arial" w:cs="Arial" w:eastAsia="Arial" w:hAnsi="Arial"/>
          <w:b w:val="false"/>
          <w:bCs w:val="false"/>
          <w:i w:val="false"/>
          <w:iCs w:val="false"/>
          <w:color w:val="555555"/>
          <w:sz w:val="22"/>
          <w:szCs w:val="22"/>
        </w:rPr>
        <w:t xml:space="preserve">The central recommendation is to split the monolithic tender backend into two dedicated systems. Below is the complete specification for each system, covering models, controllers, routes, and business logic.</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4"/>
              <w:left w:val="single" w:color="1A3C5E" w:sz="4"/>
              <w:bottom w:val="single" w:color="CCCCCC" w:sz="1"/>
              <w:right w:val="single" w:color="CCCCCC" w:sz="1"/>
            </w:tcBorders>
            <w:shd w:fill="D5E8F0" w:val="clear"/>
            <w:tcMar>
              <w:top w:type="dxa" w:w="100"/>
              <w:left w:type="dxa" w:w="160"/>
              <w:bottom w:type="dxa" w:w="100"/>
              <w:right w:type="dxa" w:w="160"/>
            </w:tcMar>
          </w:tcPr>
          <w:p>
            <w:pPr>
              <w:spacing w:before="40" w:after="40"/>
            </w:pPr>
            <w:r>
              <w:rPr>
                <w:rFonts w:ascii="Arial" w:cs="Arial" w:eastAsia="Arial" w:hAnsi="Arial"/>
                <w:b/>
                <w:bCs/>
                <w:color w:val="1A3C5E"/>
                <w:sz w:val="22"/>
                <w:szCs w:val="22"/>
              </w:rPr>
              <w:t xml:space="preserve">WHY SPLIT?</w:t>
            </w:r>
          </w:p>
          <w:p>
            <w:pPr>
              <w:spacing w:before="40" w:after="40" w:line="280"/>
            </w:pPr>
            <w:r>
              <w:rPr>
                <w:rFonts w:ascii="Arial" w:cs="Arial" w:eastAsia="Arial" w:hAnsi="Arial"/>
                <w:color w:val="555555"/>
                <w:sz w:val="20"/>
                <w:szCs w:val="20"/>
              </w:rPr>
              <w:t xml:space="preserve">The two tender types have fundamentally different CRUD rules (Freelance: edit anytime; Professional: locked after publish), different status lifecycles, different proposal structures, different visibility systems, and radically different UI/UX experiences. Keeping them in one codebase means every function needs if-else branches for category — leading to bugs, complexity, and a maintenance burden that grows over time.</w:t>
            </w:r>
          </w:p>
        </w:tc>
      </w:tr>
    </w:tbl>
    <w:p>
      <w:pPr>
        <w:spacing w:before="160" w:after="160"/>
      </w:pPr>
      <w:r>
        <w:t xml:space="preserve"/>
      </w:r>
    </w:p>
    <w:p>
      <w:pPr>
        <w:pStyle w:val="Heading2"/>
        <w:spacing w:before="300" w:after="150"/>
      </w:pPr>
      <w:r>
        <w:rPr>
          <w:rFonts w:ascii="Arial" w:cs="Arial" w:eastAsia="Arial" w:hAnsi="Arial"/>
          <w:b/>
          <w:bCs/>
          <w:color w:val="2E75B6"/>
          <w:sz w:val="26"/>
          <w:szCs w:val="26"/>
        </w:rPr>
        <w:t xml:space="preserve">5.1 Comparison: Freelance vs Professional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3200"/>
        <w:gridCol w:w="3200"/>
      </w:tblGrid>
      <w:tr>
        <w:tc>
          <w:tcPr>
            <w:tcW w:type="dxa" w:w="2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6A08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FreelanceTender System</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ProfessionalTender System</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Who Creates</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Company, Organization</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Company, Organization</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Who Applies/Bids</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Freelancers only</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Companies only</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Who Browses</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Freelancers only</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Companies only</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Visibility Types</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freelancers_only (only type)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public, invite_only</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Bid Opening</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Always open (visible to owner)</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Open or Sealed</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Edit After Publish</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YES — always editable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NO — addendum only</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Delete Rules</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Anytime (soft delete)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Draft status only</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Status States</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draft → published → closed</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draft → published → locked → deadline_reached → revealed → closed → awarded</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Addendum System</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Not needed</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Required for legal compliance</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Bid Security (CPO)</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Not needed</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Optional field + CPO submission flow</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Invitation System</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Not needed (public to all freelancers)</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By email, user ID, or company</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Evaluation Criteria</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Not applicable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Technical/financial weighted scoring</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Reference Number</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Not required</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Required (unique)</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Contact Person</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Not applicable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Required (procurement officer)</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Eligibility Criteria</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Experience level tag</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Certifications, turnover, years exp.</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Lot/Items Breakdown</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Not applicable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Optional structured breakdown</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Proposal Structure</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Cover letter, portfolio, hourly rate, timeline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Technical proposal, financial proposal, compliance docs, CPO</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Award Flow</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Owner marks freelancer as Awarded</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Formal bid selection after reveal</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Countdown Timer</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Not shown</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Shown for sealed bids</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Real-time Counter</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Application count (always visible)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Bid count only — no names until reveal</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Email Notifications</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Application submitted, awarded</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Invitation, bid received, addendum issued, sealed reveal, award</w:t>
            </w:r>
          </w:p>
        </w:tc>
      </w:tr>
      <w:tr>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Modeled After</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Upwork / Fiverr</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A3C5E"/>
                <w:sz w:val="18"/>
                <w:szCs w:val="18"/>
              </w:rPr>
              <w:t xml:space="preserve">Chereta / E-Tender Ethiopia</w:t>
            </w:r>
          </w:p>
        </w:tc>
      </w:tr>
    </w:tbl>
    <w:p>
      <w:pPr>
        <w:spacing w:before="200" w:after="200"/>
      </w:pPr>
      <w:r>
        <w:t xml:space="preserve"/>
      </w:r>
    </w:p>
    <w:p>
      <w:pPr>
        <w:pStyle w:val="Heading2"/>
        <w:spacing w:before="300" w:after="150"/>
      </w:pPr>
      <w:r>
        <w:rPr>
          <w:rFonts w:ascii="Arial" w:cs="Arial" w:eastAsia="Arial" w:hAnsi="Arial"/>
          <w:b/>
          <w:bCs/>
          <w:color w:val="2E75B6"/>
          <w:sz w:val="26"/>
          <w:szCs w:val="26"/>
        </w:rPr>
        <w:t xml:space="preserve">5.2 FreelanceTender System — Full Specification</w:t>
      </w:r>
    </w:p>
    <w:p>
      <w:pPr>
        <w:spacing w:before="80" w:after="80"/>
      </w:pPr>
      <w:r>
        <w:t xml:space="preserve"/>
      </w:r>
    </w:p>
    <w:p>
      <w:pPr>
        <w:pStyle w:val="Heading3"/>
        <w:spacing w:before="200" w:after="100"/>
      </w:pPr>
      <w:r>
        <w:rPr>
          <w:rFonts w:ascii="Arial" w:cs="Arial" w:eastAsia="Arial" w:hAnsi="Arial"/>
          <w:b/>
          <w:bCs/>
          <w:color w:val="1A3C5E"/>
          <w:sz w:val="22"/>
          <w:szCs w:val="22"/>
        </w:rPr>
        <w:t xml:space="preserve">5.2.1 Model: FreelanceTender.js</w:t>
      </w:r>
    </w:p>
    <w:p>
      <w:pPr>
        <w:spacing w:before="80" w:after="80" w:line="280"/>
      </w:pPr>
      <w:r>
        <w:rPr>
          <w:rFonts w:ascii="Arial" w:cs="Arial" w:eastAsia="Arial" w:hAnsi="Arial"/>
          <w:b w:val="false"/>
          <w:bCs w:val="false"/>
          <w:i w:val="false"/>
          <w:iCs w:val="false"/>
          <w:color w:val="555555"/>
          <w:sz w:val="22"/>
          <w:szCs w:val="22"/>
        </w:rPr>
        <w:t xml:space="preserve">Create a dedicated model with only the fields relevant to freelance work. Remove all professional-specific fields from the schema entirely.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085" w:sz="4"/>
              <w:left w:val="single" w:color="16A085" w:sz="4"/>
              <w:bottom w:val="single" w:color="CCCCCC" w:sz="1"/>
              <w:right w:val="single" w:color="CCCCCC" w:sz="1"/>
            </w:tcBorders>
            <w:shd w:fill="D5F5E3" w:val="clear"/>
            <w:tcMar>
              <w:top w:type="dxa" w:w="100"/>
              <w:left w:type="dxa" w:w="160"/>
              <w:bottom w:type="dxa" w:w="100"/>
              <w:right w:type="dxa" w:w="160"/>
            </w:tcMar>
          </w:tcPr>
          <w:p>
            <w:pPr>
              <w:spacing w:before="40" w:after="40"/>
            </w:pPr>
            <w:r>
              <w:rPr>
                <w:rFonts w:ascii="Arial" w:cs="Arial" w:eastAsia="Arial" w:hAnsi="Arial"/>
                <w:b/>
                <w:bCs/>
                <w:color w:val="16A085"/>
                <w:sz w:val="22"/>
                <w:szCs w:val="22"/>
              </w:rPr>
              <w:t xml:space="preserve">FreelanceTender Schema — Core Fields</w:t>
            </w:r>
          </w:p>
          <w:p>
            <w:pPr>
              <w:spacing w:before="40" w:after="40" w:line="280"/>
            </w:pPr>
            <w:r>
              <w:rPr>
                <w:rFonts w:ascii="Arial" w:cs="Arial" w:eastAsia="Arial" w:hAnsi="Arial"/>
                <w:color w:val="555555"/>
                <w:sz w:val="20"/>
                <w:szCs w:val="20"/>
              </w:rPr>
              <w:t xml:space="preserve">// Core
tenderId: String (auto-generated: FT-YYYY-NNNN)
title: String (required)
description: String (required, max 10000)
procurementCategory: String (required — skill category)
skillsRequired: [String]
status: enum ['draft', 'published', 'closed'] (simple 3-state lifecycle)
workflowType: 'open' (fixed — freelance is always open workflow)
deadline: Date (required, future)
owner: ObjectId -&gt; User
ownerRole: enum ['company', 'organization']
ownerEntity: ObjectId -&gt; Company | Organization
// Freelance-Specific
engagementType: enum ['fixed_price', 'hourly'] (required)
budget: { min: Number, max: Number, currency: String }
estimatedDuration: { value: Number, unit: enum['hours','days','weeks','months'] }
weeklyHours: Number (for hourly engagements)
experienceLevel: enum ['entry', 'intermediate', 'expert']
numberOfPositions: Number (default: 1)
portfolioRequired: Boolean
ndaRequired: Boolean
screeningQuestions: [{ question: String, required: Boolean }]
urgency: enum ['normal', 'urgent']
// Access
visibility: 'freelancers_only' (HARDCODED — not configurable)
// No invite system needed for freelance tenders
// Applications
applications: [ApplicationSchema] (separate from proposals)
metadata: { views, totalApplications, savedBy, daysRemaining }
attachments: [AttachmentSchema]
auditLog: [AuditSchema]
isDeleted: Boolean (soft delete)</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5.2.2 Application Schema (Freelance-Specific)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085" w:sz="4"/>
              <w:left w:val="single" w:color="16A085" w:sz="4"/>
              <w:bottom w:val="single" w:color="CCCCCC" w:sz="1"/>
              <w:right w:val="single" w:color="CCCCCC" w:sz="1"/>
            </w:tcBorders>
            <w:shd w:fill="D5F5E3" w:val="clear"/>
            <w:tcMar>
              <w:top w:type="dxa" w:w="100"/>
              <w:left w:type="dxa" w:w="160"/>
              <w:bottom w:type="dxa" w:w="100"/>
              <w:right w:type="dxa" w:w="160"/>
            </w:tcMar>
          </w:tcPr>
          <w:p>
            <w:pPr>
              <w:spacing w:before="40" w:after="40"/>
            </w:pPr>
            <w:r>
              <w:rPr>
                <w:rFonts w:ascii="Arial" w:cs="Arial" w:eastAsia="Arial" w:hAnsi="Arial"/>
                <w:b/>
                <w:bCs/>
                <w:color w:val="16A085"/>
                <w:sz w:val="22"/>
                <w:szCs w:val="22"/>
              </w:rPr>
              <w:t xml:space="preserve">FreelanceApplication Schema</w:t>
            </w:r>
          </w:p>
          <w:p>
            <w:pPr>
              <w:spacing w:before="40" w:after="40" w:line="280"/>
            </w:pPr>
            <w:r>
              <w:rPr>
                <w:rFonts w:ascii="Arial" w:cs="Arial" w:eastAsia="Arial" w:hAnsi="Arial"/>
                <w:color w:val="555555"/>
                <w:sz w:val="20"/>
                <w:szCs w:val="20"/>
              </w:rPr>
              <w:t xml:space="preserve">applicant: ObjectId -&gt; User (role: freelancer, required)
coverLetter: String (required, max 5000)
proposedRate: Number (required — bid amount / hourly rate)
currency: String (default: 'USD')
estimatedTimeline: { value: Number, unit: String }
portfolioLinks: [String]
sampleWorkFiles: [{ title, description, filePath }]
cvPath: String
screeningAnswers: [{ questionId, answer }]
status: enum ['submitted', 'under_review', 'shortlisted', 'awarded', 'rejected']
submittedAt: Date
reviewedAt: Date
notes: String (owner's private notes)</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5.2.3 Controller: freelanceTenderController.js</w:t>
      </w:r>
    </w:p>
    <w:p>
      <w:pPr>
        <w:spacing w:before="80" w:after="80" w:line="280"/>
      </w:pPr>
      <w:r>
        <w:rPr>
          <w:rFonts w:ascii="Arial" w:cs="Arial" w:eastAsia="Arial" w:hAnsi="Arial"/>
          <w:b w:val="false"/>
          <w:bCs w:val="false"/>
          <w:i w:val="false"/>
          <w:iCs w:val="false"/>
          <w:color w:val="555555"/>
          <w:sz w:val="22"/>
          <w:szCs w:val="22"/>
        </w:rPr>
        <w:t xml:space="preserve">This controller handles all CRUD and workflow operations for freelance tenders. Key functions: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6A08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6360"/>
            <w:tcBorders>
              <w:top w:val="single" w:color="CCCCCC" w:sz="1"/>
              <w:left w:val="single" w:color="CCCCCC" w:sz="1"/>
              <w:bottom w:val="single" w:color="CCCCCC" w:sz="1"/>
              <w:right w:val="single" w:color="CCCCCC" w:sz="1"/>
            </w:tcBorders>
            <w:shd w:fill="16A08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Business Rules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createFreelanceTender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Creates draft. Validates engagementType, budget (fixed) or weeklyHours (hourly). Owner must have company or org profile.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getFreelanceTenders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Public feed for freelancers. Filters: category, engagementType, budget, experienceLevel, urgency, skills, deadline. Excludes own tenders.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getFreelanceTender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Returns single tender with application count. For owners: shows full application list. For freelancers: shows their own application 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updateFreelanceTender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ALWAYS allowed regardless of status — this is the key difference from professional. All fields are editable at any time.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deleteFreelanceTender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Soft delete ALWAYS allowed. If tender has accepted application, send notification to accepted freelancer.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publishFreelanceTender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Moves draft to published. Sets publishedAt. Generates tenderId. Auto-closes at deadline via CountdownService.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submitApplication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Freelancer applies. Validates: tender is published, not expired, user is freelancer, not already applied. Handles file uploads for CV/portfolio.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updateApplicationStatus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Owner shortlists, rejects, or awards an application. When awarding: notifies all other applicants of rejection.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getMyApplications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Freelancer-specific: returns all tenders they have applied to with current 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toggleSaveFreelanceTender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Freelancers can bookmark published tenders for later.</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5.2.4 Routes: freelanceTenderRoutes.js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085" w:sz="4"/>
              <w:left w:val="single" w:color="16A085" w:sz="4"/>
              <w:bottom w:val="single" w:color="CCCCCC" w:sz="1"/>
              <w:right w:val="single" w:color="CCCCCC" w:sz="1"/>
            </w:tcBorders>
            <w:shd w:fill="D5F5E3" w:val="clear"/>
            <w:tcMar>
              <w:top w:type="dxa" w:w="100"/>
              <w:left w:type="dxa" w:w="160"/>
              <w:bottom w:type="dxa" w:w="100"/>
              <w:right w:type="dxa" w:w="160"/>
            </w:tcMar>
          </w:tcPr>
          <w:p>
            <w:pPr>
              <w:spacing w:before="40" w:after="40"/>
            </w:pPr>
            <w:r>
              <w:rPr>
                <w:rFonts w:ascii="Arial" w:cs="Arial" w:eastAsia="Arial" w:hAnsi="Arial"/>
                <w:b/>
                <w:bCs/>
                <w:color w:val="16A085"/>
                <w:sz w:val="22"/>
                <w:szCs w:val="22"/>
              </w:rPr>
              <w:t xml:space="preserve">Complete Route Map — FreelanceTender System</w:t>
            </w:r>
          </w:p>
          <w:p>
            <w:pPr>
              <w:spacing w:before="40" w:after="40" w:line="280"/>
            </w:pPr>
            <w:r>
              <w:rPr>
                <w:rFonts w:ascii="Arial" w:cs="Arial" w:eastAsia="Arial" w:hAnsi="Arial"/>
                <w:color w:val="555555"/>
                <w:sz w:val="20"/>
                <w:szCs w:val="20"/>
              </w:rPr>
              <w:t xml:space="preserve">// Public / Discovery
GET  /api/v1/freelance-tenders              → getFreelanceTenders (auth: freelancer)
GET  /api/v1/freelance-tenders/:id          → getFreelanceTender  (auth: any)
GET  /api/v1/freelance-tenders/categories   → getCategories (public)
// Creation &amp; Management (companies + organizations)
POST   /api/v1/freelance-tenders/create     → createFreelanceTender (auth: company|org)
PUT    /api/v1/freelance-tenders/:id        → updateFreelanceTender (auth: owner)
DELETE /api/v1/freelance-tenders/:id        → deleteFreelanceTender (auth: owner)
POST   /api/v1/freelance-tenders/:id/publish → publishFreelanceTender (auth: owner)
// Owner Dashboard
GET  /api/v1/freelance-tenders/owned        → getOwnedFreelanceTenders (auth: owner)
GET  /api/v1/freelance-tenders/:id/applicants → getTenderApplicants (auth: owner)
// Applications (freelancers)
POST /api/v1/freelance-tenders/:id/apply     → submitApplication (auth: freelancer)
GET  /api/v1/freelance-tenders/my-applications → getMyApplications (auth: freelancer)
POST /api/v1/freelance-tenders/:id/toggle-save → toggleSave (auth: freelancer)
// Application Management (owner)
PATCH /api/v1/freelance-tenders/:id/applications/:appId/status → updateApplicationStatus
POST  /api/v1/freelance-tenders/:id/award/:appId → awardApplication (auth: owner)
// Attachments
POST /api/v1/freelance-tenders/:id/attachments/upload  → uploadAttachment (auth: owner)
DELETE /api/v1/freelance-tenders/:id/attachments/:attId → deleteAttachment (auth: owner)
GET  /api/v1/freelance-tenders/:id/attachments/:attId/download → downloadAttachment</w:t>
            </w:r>
          </w:p>
        </w:tc>
      </w:tr>
    </w:tbl>
    <w:p>
      <w:pPr>
        <w:spacing w:before="200" w:after="200"/>
      </w:pPr>
      <w:r>
        <w:t xml:space="preserve"/>
      </w:r>
    </w:p>
    <w:p>
      <w:pPr>
        <w:pStyle w:val="Heading2"/>
        <w:spacing w:before="300" w:after="150"/>
      </w:pPr>
      <w:r>
        <w:rPr>
          <w:rFonts w:ascii="Arial" w:cs="Arial" w:eastAsia="Arial" w:hAnsi="Arial"/>
          <w:b/>
          <w:bCs/>
          <w:color w:val="2E75B6"/>
          <w:sz w:val="26"/>
          <w:szCs w:val="26"/>
        </w:rPr>
        <w:t xml:space="preserve">5.3 ProfessionalTender System — Full Specification</w:t>
      </w:r>
    </w:p>
    <w:p>
      <w:pPr>
        <w:spacing w:before="80" w:after="80"/>
      </w:pPr>
      <w:r>
        <w:t xml:space="preserve"/>
      </w:r>
    </w:p>
    <w:p>
      <w:pPr>
        <w:pStyle w:val="Heading3"/>
        <w:spacing w:before="200" w:after="100"/>
      </w:pPr>
      <w:r>
        <w:rPr>
          <w:rFonts w:ascii="Arial" w:cs="Arial" w:eastAsia="Arial" w:hAnsi="Arial"/>
          <w:b/>
          <w:bCs/>
          <w:color w:val="1A3C5E"/>
          <w:sz w:val="22"/>
          <w:szCs w:val="22"/>
        </w:rPr>
        <w:t xml:space="preserve">5.3.1 Model: ProfessionalTender.js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4"/>
              <w:left w:val="single" w:color="1A3C5E" w:sz="4"/>
              <w:bottom w:val="single" w:color="CCCCCC" w:sz="1"/>
              <w:right w:val="single" w:color="CCCCCC" w:sz="1"/>
            </w:tcBorders>
            <w:shd w:fill="D5E8F0" w:val="clear"/>
            <w:tcMar>
              <w:top w:type="dxa" w:w="100"/>
              <w:left w:type="dxa" w:w="160"/>
              <w:bottom w:type="dxa" w:w="100"/>
              <w:right w:type="dxa" w:w="160"/>
            </w:tcMar>
          </w:tcPr>
          <w:p>
            <w:pPr>
              <w:spacing w:before="40" w:after="40"/>
            </w:pPr>
            <w:r>
              <w:rPr>
                <w:rFonts w:ascii="Arial" w:cs="Arial" w:eastAsia="Arial" w:hAnsi="Arial"/>
                <w:b/>
                <w:bCs/>
                <w:color w:val="1A3C5E"/>
                <w:sz w:val="22"/>
                <w:szCs w:val="22"/>
              </w:rPr>
              <w:t xml:space="preserve">ProfessionalTender Schema — Core Fields</w:t>
            </w:r>
          </w:p>
          <w:p>
            <w:pPr>
              <w:spacing w:before="40" w:after="40" w:line="280"/>
            </w:pPr>
            <w:r>
              <w:rPr>
                <w:rFonts w:ascii="Arial" w:cs="Arial" w:eastAsia="Arial" w:hAnsi="Arial"/>
                <w:color w:val="555555"/>
                <w:sz w:val="20"/>
                <w:szCs w:val="20"/>
              </w:rPr>
              <w:t xml:space="preserve">// Core Identification
tenderId: String (auto-generated: PT-YYYY-NNNN)
referenceNumber: String (unique, required — manual input)
title: String (required)
description: String (required, max 20000)
procurementCategory: String (required — Works/Goods/Services/Consultancy)
status: enum ['draft', 'published', 'locked', 'deadline_reached', 'revealed', 'closed', 'cancelled']
workflowType: enum ['open', 'closed'] (required — open=visible bids, closed=sealed bids)
deadline: Date (required)
bidOpeningDate: Date (for sealed bids — when reveal can happen)
owner: ObjectId -&gt; User
ownerRole: enum ['company', 'organization']
ownerEntity: ObjectId -&gt; Company | Organization
// Visibility &amp; Access
visibilityType: enum ['public', 'invite_only'] (default: 'public')
invitations: [InvitationSchema]
// Procurement Details
procuringEntity: String (required — name of organization issuing tender)
procurementMethod: enum ['open_tender', 'restricted', 'direct', 'framework']
fundingSource: String (e.g. World Bank, USAID, GoE)
contactPerson: { name: String, email: String, phone: String }
bidSecurityAmount: Number
bidSecurityCurrency: String (default: 'ETB')
// Eligibility Criteria
minimumExperience: Number (years)
requiredCertifications: [{ name, issuingAuthority }]
legalRegistrationRequired: Boolean
financialCapacity: { minAnnualTurnover: Number, currency: String }
pastProjectReferences: { minCount: Number, similarValueProjects: Boolean }
// Scope &amp; Technical
projectObjectives: String
deliverables: [{ title, description, deadline }]
milestones: [{ title, description, dueDate, paymentPercentage }]
timeline: { startDate, endDate, duration: { value, unit } }
lotItems: [{ title, description, quantity, unit, estimatedValue }]
// Evaluation
evaluationMethod: enum ['technical_only', 'financial_only', 'combined']
evaluationCriteria: { technicalWeight: Number, financialWeight: Number }
bidValidityPeriod: { value: Number, unit: String }
clarificationDeadline: Date
preBidMeeting: { date, location, onlineLink }
// CPO / Bid Security
cpoRequired: Boolean
cpoDescription: String
cpoSubmissions: [CPOSubmissionSchema]
// Addenda
addenda: [{ title, description, issuedAt, issuedBy, newDeadline, documentPath }]
// Bids
bids: [BidSchema] (separate schema — more complex than freelance applications)
metadata: { views, totalBids, sealedBids, daysRemaining, dataHash }
attachments: [AttachmentSchema]
auditLog: [AuditSchema]
isDeleted: Boolean</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5.3.2 Bid Schema (Professional-Specific)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4"/>
              <w:left w:val="single" w:color="1A3C5E" w:sz="4"/>
              <w:bottom w:val="single" w:color="CCCCCC" w:sz="1"/>
              <w:right w:val="single" w:color="CCCCCC" w:sz="1"/>
            </w:tcBorders>
            <w:shd w:fill="D5E8F0" w:val="clear"/>
            <w:tcMar>
              <w:top w:type="dxa" w:w="100"/>
              <w:left w:type="dxa" w:w="160"/>
              <w:bottom w:type="dxa" w:w="100"/>
              <w:right w:type="dxa" w:w="160"/>
            </w:tcMar>
          </w:tcPr>
          <w:p>
            <w:pPr>
              <w:spacing w:before="40" w:after="40"/>
            </w:pPr>
            <w:r>
              <w:rPr>
                <w:rFonts w:ascii="Arial" w:cs="Arial" w:eastAsia="Arial" w:hAnsi="Arial"/>
                <w:b/>
                <w:bCs/>
                <w:color w:val="1A3C5E"/>
                <w:sz w:val="22"/>
                <w:szCs w:val="22"/>
              </w:rPr>
              <w:t xml:space="preserve">ProfessionalBid Schema</w:t>
            </w:r>
          </w:p>
          <w:p>
            <w:pPr>
              <w:spacing w:before="40" w:after="40" w:line="280"/>
            </w:pPr>
            <w:r>
              <w:rPr>
                <w:rFonts w:ascii="Arial" w:cs="Arial" w:eastAsia="Arial" w:hAnsi="Arial"/>
                <w:color w:val="555555"/>
                <w:sz w:val="20"/>
                <w:szCs w:val="20"/>
              </w:rPr>
              <w:t xml:space="preserve">bidder: ObjectId -&gt; User (role: company, required)
bidderCompany: ObjectId -&gt; Company (required)
bidAmount: Number (required)
currency: String (default: 'ETB')
technicalProposal: String (rich text / markdown, max 20000)
financialProposal: String (breakdown, pricing table)
deliveryTimeline: { value: Number, unit: String }
complianceDocuments: [{ name, filePath, documentType, fileHash }]
companyDocuments: [{ name, filePath, documentType, fileHash }] // registration, certifications
cpoReference: ObjectId -&gt; CPOSubmission (if cpoRequired)
technicalScore: Number (owner evaluation, 0-100)
financialScore: Number (owner evaluation, 0-100)
combinedScore: Number (auto-calculated based on weights)
status: enum ['submitted', 'under_review', 'shortlisted', 'awarded', 'rejected']
sealed: Boolean (true for closed workflow bids until reveal)
sealedHash: String (hash of bid content at submission time)
sealedAt: Date
revealedAt: Date
submittedAt: Date
reviewedAt: Date
evaluatorNotes: String</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5.3.3 Status Lifecycle — Professional Tenders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 Workflow</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Closed (Sealed) Workflow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draft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Created by owner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Editable, not visible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Same — editable, not visible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7AE60"/>
                <w:sz w:val="20"/>
                <w:szCs w:val="20"/>
              </w:rPr>
              <w:t xml:space="preserve">published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Owner clicks Publish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Live, accepting bids — bids immediately visible to owner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N/A — sealed tenders skip directly to locked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E67E22"/>
                <w:sz w:val="20"/>
                <w:szCs w:val="20"/>
              </w:rPr>
              <w:t xml:space="preserve">locked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Publish (sealed) or manual lock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Live, accepting bids — bids are sealed, only count visible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E67E22"/>
                <w:sz w:val="20"/>
                <w:szCs w:val="20"/>
              </w:rPr>
              <w:t xml:space="preserve">deadline_reached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CountdownService: deadline passes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Auto-transitions to closed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Stops accepting bids. Waiting for owner to reveal.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E75B6"/>
                <w:sz w:val="20"/>
                <w:szCs w:val="20"/>
              </w:rPr>
              <w:t xml:space="preserve">revealed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Owner clicks Reveal (sealed only)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All sealed bids simultaneously visible to owner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C0392B"/>
                <w:sz w:val="20"/>
                <w:szCs w:val="20"/>
              </w:rPr>
              <w:t xml:space="preserve">closed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Auto after deadline (open) or after reveal (sealed)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No more bids. Owner evaluating.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Same — no more bids, evaluation in progress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16A085"/>
                <w:sz w:val="20"/>
                <w:szCs w:val="20"/>
              </w:rPr>
              <w:t xml:space="preserve">awarded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Owner selects winner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Contract awarded. Terminal state.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Same — terminal state</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5.3.4 Controller: professionalTenderController.js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Business Rules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createProfessionalTender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Creates draft. Requires referenceNumber, procuringEntity, contactPerson. Sets workflowType and visibilityType. For invite-only: triggers invitation flow immediately on publish.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getProfessionalTenders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Company-only browse. Resolves visibility: public shows to all companies; invite_only shows only to invited companies. FIX the visibilityConditions scope bug here.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getProfessionalTender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Access controlled: owner sees everything. For closed workflow: non-owner companies see only bid count (not content). After reveal: owner sees all bids.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updateProfessionalTender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ONLY allowed when status === draft. After publish: returns 403 with instruction to use issueAddendum instead.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deleteProfessionalTender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ONLY allowed when status === draft. Returns 403 for any other status. Permanent policy — no exceptions.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publishProfessionalTender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Validates all required fields present. For closed workflow: locks tender and computes dataHash. For invite-only: sends all invitation emails before going live.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revealProposals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Sealed only. Status must be deadline_reached. Atomically marks all sealed bids as revealed. Records revealedAt timestamp. Notifies owner.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submitBid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Company submits bid. Checks: published/locked, not expired, company role, invite status (if invite-only). For sealed: set sealed=true and compute sealedHash.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awardBid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Owner selects winning bid. Open: allowed after deadline. Sealed: only after revealed status. Notifies all bidders of outcome. Sets status to awarded.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issueAddendum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Legal change mechanism for active tenders. Stores addendum document, optionally extends deadline. Notifies all registered bidders and invited companies.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inviteCompanies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For invite-only tenders. Supports 3 methods: by User ID, by Company ID, by email. Sends invitation emails. Can be called after publishing.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submitCPO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Company submits bid security document. Validates tender requires CPO. Allows only one CPO per company per tender. Owner must verify before bid is considered valid.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555555"/>
                <w:sz w:val="20"/>
                <w:szCs w:val="20"/>
              </w:rPr>
              <w:t xml:space="preserve">evaluateBid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Owner assigns technical and financial scores to individual bids. System auto-calculates combinedScore based on evaluation weights.</w:t>
            </w:r>
          </w:p>
        </w:tc>
      </w:tr>
    </w:tbl>
    <w:p>
      <w:pPr>
        <w:spacing w:before="120" w:after="120"/>
      </w:pPr>
      <w:r>
        <w:t xml:space="preserve"/>
      </w:r>
    </w:p>
    <w:p>
      <w:pPr>
        <w:pStyle w:val="Heading3"/>
        <w:spacing w:before="200" w:after="100"/>
      </w:pPr>
      <w:r>
        <w:rPr>
          <w:rFonts w:ascii="Arial" w:cs="Arial" w:eastAsia="Arial" w:hAnsi="Arial"/>
          <w:b/>
          <w:bCs/>
          <w:color w:val="1A3C5E"/>
          <w:sz w:val="22"/>
          <w:szCs w:val="22"/>
        </w:rPr>
        <w:t xml:space="preserve">5.3.5 Routes: professionalTenderRoutes.js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4"/>
              <w:left w:val="single" w:color="1A3C5E" w:sz="4"/>
              <w:bottom w:val="single" w:color="CCCCCC" w:sz="1"/>
              <w:right w:val="single" w:color="CCCCCC" w:sz="1"/>
            </w:tcBorders>
            <w:shd w:fill="D5E8F0" w:val="clear"/>
            <w:tcMar>
              <w:top w:type="dxa" w:w="100"/>
              <w:left w:type="dxa" w:w="160"/>
              <w:bottom w:type="dxa" w:w="100"/>
              <w:right w:type="dxa" w:w="160"/>
            </w:tcMar>
          </w:tcPr>
          <w:p>
            <w:pPr>
              <w:spacing w:before="40" w:after="40"/>
            </w:pPr>
            <w:r>
              <w:rPr>
                <w:rFonts w:ascii="Arial" w:cs="Arial" w:eastAsia="Arial" w:hAnsi="Arial"/>
                <w:b/>
                <w:bCs/>
                <w:color w:val="1A3C5E"/>
                <w:sz w:val="22"/>
                <w:szCs w:val="22"/>
              </w:rPr>
              <w:t xml:space="preserve">Complete Route Map — ProfessionalTender System</w:t>
            </w:r>
          </w:p>
          <w:p>
            <w:pPr>
              <w:spacing w:before="40" w:after="40" w:line="280"/>
            </w:pPr>
            <w:r>
              <w:rPr>
                <w:rFonts w:ascii="Arial" w:cs="Arial" w:eastAsia="Arial" w:hAnsi="Arial"/>
                <w:color w:val="555555"/>
                <w:sz w:val="20"/>
                <w:szCs w:val="20"/>
              </w:rPr>
              <w:t xml:space="preserve">// Discovery (companies only)
GET  /api/v1/professional-tenders              → getProfessionalTenders (auth: company)
GET  /api/v1/professional-tenders/:id          → getProfessionalTender  (auth: company)
GET  /api/v1/professional-tenders/categories   → getCategories (public)
GET  /api/v1/professional-tenders/invited      → getInvitedTenders (auth: company)
// Creation &amp; Management (companies + organizations)
POST   /api/v1/professional-tenders/create     → createProfessionalTender (auth: company|org)
DELETE /api/v1/professional-tenders/:id        → deleteProfessionalTender (auth: owner, draft only)
POST   /api/v1/professional-tenders/:id/publish → publishProfessionalTender (auth: owner)
// Addendum System (owner — instead of edit)
POST /api/v1/professional-tenders/:id/addendum  → issueAddendum (auth: owner)
GET  /api/v1/professional-tenders/:id/addendum  → getAddenda (auth: verified bidder or owner)
// Bid Submission (companies)
POST /api/v1/professional-tenders/:id/bids        → submitBid (auth: company)
GET  /api/v1/professional-tenders/:id/bids        → getBids (auth: owner — reveals after deadline for sealed)
GET  /api/v1/professional-tenders/:id/bids/count  → getBidCount (auth: owner — safe for sealed)
PATCH /api/v1/professional-tenders/:id/bids/:bidId/status → updateBidStatus (auth: owner)
POST  /api/v1/professional-tenders/:id/bids/:bidId/score  → scoreBid (auth: owner)
POST  /api/v1/professional-tenders/:id/award/:bidId        → awardBid (auth: owner)
// Sealed Bid Workflow
POST /api/v1/professional-tenders/:id/reveal-bids  → revealProposals (auth: owner)
// Invitation Management
POST /api/v1/professional-tenders/:id/invite           → inviteCompanies (auth: owner)
POST /api/v1/professional-tenders/:id/invites/:invId/respond → respondToInvitation (auth: company)
GET  /api/v1/professional-tenders/my-invitations        → getMyInvitations (auth: company)
// CPO / Bid Security
POST /api/v1/professional-tenders/:id/cpo             → submitCPO (auth: company)
GET  /api/v1/professional-tenders/:id/cpo             → getCPOSubmissions (auth: owner)
PATCH /api/v1/professional-tenders/:id/cpo/:cpoId/verify → verifyCPO (auth: owner)
// Owner Dashboard
GET /api/v1/professional-tenders/owned     → getOwnedProfessionalTenders (auth: owner)
GET /api/v1/professional-tenders/:id/stats → getTenderStats (auth: owner)
// Attachments
POST   /api/v1/professional-tenders/:id/attachments/upload  → uploadAttachment (auth: owner)
DELETE /api/v1/professional-tenders/:id/attachments/:attId  → deleteAttachment (auth: owner)
GET    /api/v1/professional-tenders/:id/attachments/:attId/download → downloadAttachment</w:t>
            </w:r>
          </w:p>
        </w:tc>
      </w:tr>
    </w:tbl>
    <w:p>
      <w:pPr>
        <w:pStyle w:val="Heading1"/>
        <w:pBdr>
          <w:bottom w:val="single" w:color="2E75B6" w:sz="4" w:space="4"/>
        </w:pBdr>
        <w:spacing w:before="400" w:after="200"/>
      </w:pPr>
      <w:r>
        <w:rPr>
          <w:rFonts w:ascii="Arial" w:cs="Arial" w:eastAsia="Arial" w:hAnsi="Arial"/>
          <w:b/>
          <w:bCs/>
          <w:color w:val="1A3C5E"/>
          <w:sz w:val="32"/>
          <w:szCs w:val="32"/>
        </w:rPr>
        <w:t xml:space="preserve">6. Migration Plan: From Monolith to Split Architecture</w:t>
      </w:r>
    </w:p>
    <w:p>
      <w:pPr>
        <w:spacing w:before="80" w:after="80" w:line="280"/>
      </w:pPr>
      <w:r>
        <w:rPr>
          <w:rFonts w:ascii="Arial" w:cs="Arial" w:eastAsia="Arial" w:hAnsi="Arial"/>
          <w:b w:val="false"/>
          <w:bCs w:val="false"/>
          <w:i w:val="false"/>
          <w:iCs w:val="false"/>
          <w:color w:val="555555"/>
          <w:sz w:val="22"/>
          <w:szCs w:val="22"/>
        </w:rPr>
        <w:t xml:space="preserve">The following migration plan allows the split to happen incrementally without breaking existing functionality.</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Phase 1: Critical Fixes (Week 1) — Fix Existing System</w:t>
      </w:r>
    </w:p>
    <w:p>
      <w:pPr>
        <w:pStyle w:val="ListParagraph"/>
        <w:numPr>
          <w:ilvl w:val="0"/>
          <w:numId w:val="2"/>
        </w:numPr>
        <w:spacing w:before="60" w:after="60"/>
      </w:pPr>
      <w:r>
        <w:rPr>
          <w:rFonts w:ascii="Arial" w:cs="Arial" w:eastAsia="Arial" w:hAnsi="Arial"/>
          <w:b w:val="false"/>
          <w:bCs w:val="false"/>
          <w:color w:val="555555"/>
          <w:sz w:val="22"/>
          <w:szCs w:val="22"/>
        </w:rPr>
        <w:t xml:space="preserve">Fix 1: submitProposal endpoint for both freelance applications and professional bids</w:t>
      </w:r>
    </w:p>
    <w:p>
      <w:pPr>
        <w:pStyle w:val="ListParagraph"/>
        <w:numPr>
          <w:ilvl w:val="0"/>
          <w:numId w:val="2"/>
        </w:numPr>
        <w:spacing w:before="60" w:after="60"/>
      </w:pPr>
      <w:r>
        <w:rPr>
          <w:rFonts w:ascii="Arial" w:cs="Arial" w:eastAsia="Arial" w:hAnsi="Arial"/>
          <w:b w:val="false"/>
          <w:bCs w:val="false"/>
          <w:color w:val="555555"/>
          <w:sz w:val="22"/>
          <w:szCs w:val="22"/>
        </w:rPr>
        <w:t xml:space="preserve">Fix 2: awardTender endpoint with bidder notifications</w:t>
      </w:r>
    </w:p>
    <w:p>
      <w:pPr>
        <w:pStyle w:val="ListParagraph"/>
        <w:numPr>
          <w:ilvl w:val="0"/>
          <w:numId w:val="2"/>
        </w:numPr>
        <w:spacing w:before="60" w:after="60"/>
      </w:pPr>
      <w:r>
        <w:rPr>
          <w:rFonts w:ascii="Arial" w:cs="Arial" w:eastAsia="Arial" w:hAnsi="Arial"/>
          <w:b w:val="false"/>
          <w:bCs w:val="false"/>
          <w:color w:val="555555"/>
          <w:sz w:val="22"/>
          <w:szCs w:val="22"/>
        </w:rPr>
        <w:t xml:space="preserve">Fix 3: visibilityConditions ReferenceError in getProfessionalTenders</w:t>
      </w:r>
    </w:p>
    <w:p>
      <w:pPr>
        <w:pStyle w:val="ListParagraph"/>
        <w:numPr>
          <w:ilvl w:val="0"/>
          <w:numId w:val="2"/>
        </w:numPr>
        <w:spacing w:before="60" w:after="60"/>
      </w:pPr>
      <w:r>
        <w:rPr>
          <w:rFonts w:ascii="Arial" w:cs="Arial" w:eastAsia="Arial" w:hAnsi="Arial"/>
          <w:b w:val="false"/>
          <w:bCs w:val="false"/>
          <w:color w:val="555555"/>
          <w:sz w:val="22"/>
          <w:szCs w:val="22"/>
        </w:rPr>
        <w:t xml:space="preserve">Fix 4: Freelance delete policy (remove status restriction)</w:t>
      </w:r>
    </w:p>
    <w:p>
      <w:pPr>
        <w:pStyle w:val="ListParagraph"/>
        <w:numPr>
          <w:ilvl w:val="0"/>
          <w:numId w:val="2"/>
        </w:numPr>
        <w:spacing w:before="60" w:after="60"/>
      </w:pPr>
      <w:r>
        <w:rPr>
          <w:rFonts w:ascii="Arial" w:cs="Arial" w:eastAsia="Arial" w:hAnsi="Arial"/>
          <w:b w:val="false"/>
          <w:bCs w:val="false"/>
          <w:color w:val="555555"/>
          <w:sz w:val="22"/>
          <w:szCs w:val="22"/>
        </w:rPr>
        <w:t xml:space="preserve">Fix 5: Organization browse restriction (return empty result)</w:t>
      </w:r>
    </w:p>
    <w:p>
      <w:pPr>
        <w:pStyle w:val="ListParagraph"/>
        <w:numPr>
          <w:ilvl w:val="0"/>
          <w:numId w:val="2"/>
        </w:numPr>
        <w:spacing w:before="60" w:after="60"/>
      </w:pPr>
      <w:r>
        <w:rPr>
          <w:rFonts w:ascii="Arial" w:cs="Arial" w:eastAsia="Arial" w:hAnsi="Arial"/>
          <w:b w:val="false"/>
          <w:bCs w:val="false"/>
          <w:color w:val="555555"/>
          <w:sz w:val="22"/>
          <w:szCs w:val="22"/>
        </w:rPr>
        <w:t xml:space="preserve">Fix 6: toggleSaveTender locked tender bug</w:t>
      </w:r>
    </w:p>
    <w:p>
      <w:pPr>
        <w:pStyle w:val="ListParagraph"/>
        <w:numPr>
          <w:ilvl w:val="0"/>
          <w:numId w:val="2"/>
        </w:numPr>
        <w:spacing w:before="60" w:after="60"/>
      </w:pPr>
      <w:r>
        <w:rPr>
          <w:rFonts w:ascii="Arial" w:cs="Arial" w:eastAsia="Arial" w:hAnsi="Arial"/>
          <w:b w:val="false"/>
          <w:bCs w:val="false"/>
          <w:color w:val="555555"/>
          <w:sz w:val="22"/>
          <w:szCs w:val="22"/>
        </w:rPr>
        <w:t xml:space="preserve">Fix 7: Add missing schema fields (bidSecurityAmount, contactPerson, cpoSubmissions)</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Phase 2: Schema Split (Week 2) — Create New Models</w:t>
      </w:r>
    </w:p>
    <w:p>
      <w:pPr>
        <w:pStyle w:val="ListParagraph"/>
        <w:numPr>
          <w:ilvl w:val="0"/>
          <w:numId w:val="2"/>
        </w:numPr>
        <w:spacing w:before="60" w:after="60"/>
      </w:pPr>
      <w:r>
        <w:rPr>
          <w:rFonts w:ascii="Arial" w:cs="Arial" w:eastAsia="Arial" w:hAnsi="Arial"/>
          <w:b w:val="false"/>
          <w:bCs w:val="false"/>
          <w:color w:val="555555"/>
          <w:sz w:val="22"/>
          <w:szCs w:val="22"/>
        </w:rPr>
        <w:t xml:space="preserve">Create FreelanceTender.js with simplified 3-state lifecycle</w:t>
      </w:r>
    </w:p>
    <w:p>
      <w:pPr>
        <w:pStyle w:val="ListParagraph"/>
        <w:numPr>
          <w:ilvl w:val="0"/>
          <w:numId w:val="2"/>
        </w:numPr>
        <w:spacing w:before="60" w:after="60"/>
      </w:pPr>
      <w:r>
        <w:rPr>
          <w:rFonts w:ascii="Arial" w:cs="Arial" w:eastAsia="Arial" w:hAnsi="Arial"/>
          <w:b w:val="false"/>
          <w:bCs w:val="false"/>
          <w:color w:val="555555"/>
          <w:sz w:val="22"/>
          <w:szCs w:val="22"/>
        </w:rPr>
        <w:t xml:space="preserve">Create ProfessionalTender.js with full 7-state lifecycle + all professional fields</w:t>
      </w:r>
    </w:p>
    <w:p>
      <w:pPr>
        <w:pStyle w:val="ListParagraph"/>
        <w:numPr>
          <w:ilvl w:val="0"/>
          <w:numId w:val="2"/>
        </w:numPr>
        <w:spacing w:before="60" w:after="60"/>
      </w:pPr>
      <w:r>
        <w:rPr>
          <w:rFonts w:ascii="Arial" w:cs="Arial" w:eastAsia="Arial" w:hAnsi="Arial"/>
          <w:b w:val="false"/>
          <w:bCs w:val="false"/>
          <w:color w:val="555555"/>
          <w:sz w:val="22"/>
          <w:szCs w:val="22"/>
        </w:rPr>
        <w:t xml:space="preserve">Create Application.js as a standalone collection (referenced from FreelanceTender)</w:t>
      </w:r>
    </w:p>
    <w:p>
      <w:pPr>
        <w:pStyle w:val="ListParagraph"/>
        <w:numPr>
          <w:ilvl w:val="0"/>
          <w:numId w:val="2"/>
        </w:numPr>
        <w:spacing w:before="60" w:after="60"/>
      </w:pPr>
      <w:r>
        <w:rPr>
          <w:rFonts w:ascii="Arial" w:cs="Arial" w:eastAsia="Arial" w:hAnsi="Arial"/>
          <w:b w:val="false"/>
          <w:bCs w:val="false"/>
          <w:color w:val="555555"/>
          <w:sz w:val="22"/>
          <w:szCs w:val="22"/>
        </w:rPr>
        <w:t xml:space="preserve">Create Bid.js as a standalone collection (referenced from ProfessionalTender)</w:t>
      </w:r>
    </w:p>
    <w:p>
      <w:pPr>
        <w:pStyle w:val="ListParagraph"/>
        <w:numPr>
          <w:ilvl w:val="0"/>
          <w:numId w:val="2"/>
        </w:numPr>
        <w:spacing w:before="60" w:after="60"/>
      </w:pPr>
      <w:r>
        <w:rPr>
          <w:rFonts w:ascii="Arial" w:cs="Arial" w:eastAsia="Arial" w:hAnsi="Arial"/>
          <w:b w:val="false"/>
          <w:bCs w:val="false"/>
          <w:color w:val="555555"/>
          <w:sz w:val="22"/>
          <w:szCs w:val="22"/>
        </w:rPr>
        <w:t xml:space="preserve">Write migration script to move existing Tender documents into the new collections based on tenderCategory</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Phase 3: Controller Split (Week 3)</w:t>
      </w:r>
    </w:p>
    <w:p>
      <w:pPr>
        <w:pStyle w:val="ListParagraph"/>
        <w:numPr>
          <w:ilvl w:val="0"/>
          <w:numId w:val="2"/>
        </w:numPr>
        <w:spacing w:before="60" w:after="60"/>
      </w:pPr>
      <w:r>
        <w:rPr>
          <w:rFonts w:ascii="Arial" w:cs="Arial" w:eastAsia="Arial" w:hAnsi="Arial"/>
          <w:b w:val="false"/>
          <w:bCs w:val="false"/>
          <w:color w:val="555555"/>
          <w:sz w:val="22"/>
          <w:szCs w:val="22"/>
        </w:rPr>
        <w:t xml:space="preserve">Create freelanceTenderController.js from existing code, removing all professional branches</w:t>
      </w:r>
    </w:p>
    <w:p>
      <w:pPr>
        <w:pStyle w:val="ListParagraph"/>
        <w:numPr>
          <w:ilvl w:val="0"/>
          <w:numId w:val="2"/>
        </w:numPr>
        <w:spacing w:before="60" w:after="60"/>
      </w:pPr>
      <w:r>
        <w:rPr>
          <w:rFonts w:ascii="Arial" w:cs="Arial" w:eastAsia="Arial" w:hAnsi="Arial"/>
          <w:b w:val="false"/>
          <w:bCs w:val="false"/>
          <w:color w:val="555555"/>
          <w:sz w:val="22"/>
          <w:szCs w:val="22"/>
        </w:rPr>
        <w:t xml:space="preserve">Create professionalTenderController.js from existing code, removing all freelance branches</w:t>
      </w:r>
    </w:p>
    <w:p>
      <w:pPr>
        <w:pStyle w:val="ListParagraph"/>
        <w:numPr>
          <w:ilvl w:val="0"/>
          <w:numId w:val="2"/>
        </w:numPr>
        <w:spacing w:before="60" w:after="60"/>
      </w:pPr>
      <w:r>
        <w:rPr>
          <w:rFonts w:ascii="Arial" w:cs="Arial" w:eastAsia="Arial" w:hAnsi="Arial"/>
          <w:b w:val="false"/>
          <w:bCs w:val="false"/>
          <w:color w:val="555555"/>
          <w:sz w:val="22"/>
          <w:szCs w:val="22"/>
        </w:rPr>
        <w:t xml:space="preserve">Add all missing endpoints: submitApplication, submitBid, awardTender, issueAddendum, evaluateBid, scoreBid</w:t>
      </w:r>
    </w:p>
    <w:p>
      <w:pPr>
        <w:pStyle w:val="ListParagraph"/>
        <w:numPr>
          <w:ilvl w:val="0"/>
          <w:numId w:val="2"/>
        </w:numPr>
        <w:spacing w:before="60" w:after="60"/>
      </w:pPr>
      <w:r>
        <w:rPr>
          <w:rFonts w:ascii="Arial" w:cs="Arial" w:eastAsia="Arial" w:hAnsi="Arial"/>
          <w:b w:val="false"/>
          <w:bCs w:val="false"/>
          <w:color w:val="555555"/>
          <w:sz w:val="22"/>
          <w:szCs w:val="22"/>
        </w:rPr>
        <w:t xml:space="preserve">Move CPO logic to professionalTenderController and add proper cpoSubmissions schema</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Phase 4: Routes &amp; Integration (Week 4)</w:t>
      </w:r>
    </w:p>
    <w:p>
      <w:pPr>
        <w:pStyle w:val="ListParagraph"/>
        <w:numPr>
          <w:ilvl w:val="0"/>
          <w:numId w:val="2"/>
        </w:numPr>
        <w:spacing w:before="60" w:after="60"/>
      </w:pPr>
      <w:r>
        <w:rPr>
          <w:rFonts w:ascii="Arial" w:cs="Arial" w:eastAsia="Arial" w:hAnsi="Arial"/>
          <w:b w:val="false"/>
          <w:bCs w:val="false"/>
          <w:color w:val="555555"/>
          <w:sz w:val="22"/>
          <w:szCs w:val="22"/>
        </w:rPr>
        <w:t xml:space="preserve">Create freelanceTenderRoutes.js mounted at /api/v1/freelance-tenders</w:t>
      </w:r>
    </w:p>
    <w:p>
      <w:pPr>
        <w:pStyle w:val="ListParagraph"/>
        <w:numPr>
          <w:ilvl w:val="0"/>
          <w:numId w:val="2"/>
        </w:numPr>
        <w:spacing w:before="60" w:after="60"/>
      </w:pPr>
      <w:r>
        <w:rPr>
          <w:rFonts w:ascii="Arial" w:cs="Arial" w:eastAsia="Arial" w:hAnsi="Arial"/>
          <w:b w:val="false"/>
          <w:bCs w:val="false"/>
          <w:color w:val="555555"/>
          <w:sz w:val="22"/>
          <w:szCs w:val="22"/>
        </w:rPr>
        <w:t xml:space="preserve">Create professionalTenderRoutes.js mounted at /api/v1/professional-tenders</w:t>
      </w:r>
    </w:p>
    <w:p>
      <w:pPr>
        <w:pStyle w:val="ListParagraph"/>
        <w:numPr>
          <w:ilvl w:val="0"/>
          <w:numId w:val="2"/>
        </w:numPr>
        <w:spacing w:before="60" w:after="60"/>
      </w:pPr>
      <w:r>
        <w:rPr>
          <w:rFonts w:ascii="Arial" w:cs="Arial" w:eastAsia="Arial" w:hAnsi="Arial"/>
          <w:b w:val="false"/>
          <w:bCs w:val="false"/>
          <w:color w:val="555555"/>
          <w:sz w:val="22"/>
          <w:szCs w:val="22"/>
        </w:rPr>
        <w:t xml:space="preserve">Keep the existing /api/v1/tender routes temporarily as a compatibility layer</w:t>
      </w:r>
    </w:p>
    <w:p>
      <w:pPr>
        <w:pStyle w:val="ListParagraph"/>
        <w:numPr>
          <w:ilvl w:val="0"/>
          <w:numId w:val="2"/>
        </w:numPr>
        <w:spacing w:before="60" w:after="60"/>
      </w:pPr>
      <w:r>
        <w:rPr>
          <w:rFonts w:ascii="Arial" w:cs="Arial" w:eastAsia="Arial" w:hAnsi="Arial"/>
          <w:b w:val="false"/>
          <w:bCs w:val="false"/>
          <w:color w:val="555555"/>
          <w:sz w:val="22"/>
          <w:szCs w:val="22"/>
        </w:rPr>
        <w:t xml:space="preserve">Update CountdownService to query both collections separately</w:t>
      </w:r>
    </w:p>
    <w:p>
      <w:pPr>
        <w:pStyle w:val="ListParagraph"/>
        <w:numPr>
          <w:ilvl w:val="0"/>
          <w:numId w:val="2"/>
        </w:numPr>
        <w:spacing w:before="60" w:after="60"/>
      </w:pPr>
      <w:r>
        <w:rPr>
          <w:rFonts w:ascii="Arial" w:cs="Arial" w:eastAsia="Arial" w:hAnsi="Arial"/>
          <w:b w:val="false"/>
          <w:bCs w:val="false"/>
          <w:color w:val="555555"/>
          <w:sz w:val="22"/>
          <w:szCs w:val="22"/>
        </w:rPr>
        <w:t xml:space="preserve">Update emailService templates to cover addendum and sealed bid notification flows</w:t>
      </w:r>
    </w:p>
    <w:p>
      <w:pPr>
        <w:pStyle w:val="ListParagraph"/>
        <w:numPr>
          <w:ilvl w:val="0"/>
          <w:numId w:val="2"/>
        </w:numPr>
        <w:spacing w:before="60" w:after="60"/>
      </w:pPr>
      <w:r>
        <w:rPr>
          <w:rFonts w:ascii="Arial" w:cs="Arial" w:eastAsia="Arial" w:hAnsi="Arial"/>
          <w:b w:val="false"/>
          <w:bCs w:val="false"/>
          <w:color w:val="555555"/>
          <w:sz w:val="22"/>
          <w:szCs w:val="22"/>
        </w:rPr>
        <w:t xml:space="preserve">Update Dashboard routes to use role-specific tender endpoints</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Phase 5: Testing &amp; Cleanup (Week 5)</w:t>
      </w:r>
    </w:p>
    <w:p>
      <w:pPr>
        <w:pStyle w:val="ListParagraph"/>
        <w:numPr>
          <w:ilvl w:val="0"/>
          <w:numId w:val="2"/>
        </w:numPr>
        <w:spacing w:before="60" w:after="60"/>
      </w:pPr>
      <w:r>
        <w:rPr>
          <w:rFonts w:ascii="Arial" w:cs="Arial" w:eastAsia="Arial" w:hAnsi="Arial"/>
          <w:b w:val="false"/>
          <w:bCs w:val="false"/>
          <w:color w:val="555555"/>
          <w:sz w:val="22"/>
          <w:szCs w:val="22"/>
        </w:rPr>
        <w:t xml:space="preserve">Full end-to-end test of freelance flow: create → publish → apply → shortlist → award</w:t>
      </w:r>
    </w:p>
    <w:p>
      <w:pPr>
        <w:pStyle w:val="ListParagraph"/>
        <w:numPr>
          <w:ilvl w:val="0"/>
          <w:numId w:val="2"/>
        </w:numPr>
        <w:spacing w:before="60" w:after="60"/>
      </w:pPr>
      <w:r>
        <w:rPr>
          <w:rFonts w:ascii="Arial" w:cs="Arial" w:eastAsia="Arial" w:hAnsi="Arial"/>
          <w:b w:val="false"/>
          <w:bCs w:val="false"/>
          <w:color w:val="555555"/>
          <w:sz w:val="22"/>
          <w:szCs w:val="22"/>
        </w:rPr>
        <w:t xml:space="preserve">Full end-to-end test of open professional tender: create → publish → bid → close → award</w:t>
      </w:r>
    </w:p>
    <w:p>
      <w:pPr>
        <w:pStyle w:val="ListParagraph"/>
        <w:numPr>
          <w:ilvl w:val="0"/>
          <w:numId w:val="2"/>
        </w:numPr>
        <w:spacing w:before="60" w:after="60"/>
      </w:pPr>
      <w:r>
        <w:rPr>
          <w:rFonts w:ascii="Arial" w:cs="Arial" w:eastAsia="Arial" w:hAnsi="Arial"/>
          <w:b w:val="false"/>
          <w:bCs w:val="false"/>
          <w:color w:val="555555"/>
          <w:sz w:val="22"/>
          <w:szCs w:val="22"/>
        </w:rPr>
        <w:t xml:space="preserve">Full end-to-end test of sealed professional tender: create → publish → lock → deadline → reveal → award</w:t>
      </w:r>
    </w:p>
    <w:p>
      <w:pPr>
        <w:pStyle w:val="ListParagraph"/>
        <w:numPr>
          <w:ilvl w:val="0"/>
          <w:numId w:val="2"/>
        </w:numPr>
        <w:spacing w:before="60" w:after="60"/>
      </w:pPr>
      <w:r>
        <w:rPr>
          <w:rFonts w:ascii="Arial" w:cs="Arial" w:eastAsia="Arial" w:hAnsi="Arial"/>
          <w:b w:val="false"/>
          <w:bCs w:val="false"/>
          <w:color w:val="555555"/>
          <w:sz w:val="22"/>
          <w:szCs w:val="22"/>
        </w:rPr>
        <w:t xml:space="preserve">Full test of invite-only sealed tender flow</w:t>
      </w:r>
    </w:p>
    <w:p>
      <w:pPr>
        <w:pStyle w:val="ListParagraph"/>
        <w:numPr>
          <w:ilvl w:val="0"/>
          <w:numId w:val="2"/>
        </w:numPr>
        <w:spacing w:before="60" w:after="60"/>
      </w:pPr>
      <w:r>
        <w:rPr>
          <w:rFonts w:ascii="Arial" w:cs="Arial" w:eastAsia="Arial" w:hAnsi="Arial"/>
          <w:b w:val="false"/>
          <w:bCs w:val="false"/>
          <w:color w:val="555555"/>
          <w:sz w:val="22"/>
          <w:szCs w:val="22"/>
        </w:rPr>
        <w:t xml:space="preserve">Remove the legacy /api/v1/tender monolith routes after frontend migration is complete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4"/>
              <w:left w:val="single" w:color="1A3C5E" w:sz="4"/>
              <w:bottom w:val="single" w:color="CCCCCC" w:sz="1"/>
              <w:right w:val="single" w:color="CCCCCC" w:sz="1"/>
            </w:tcBorders>
            <w:shd w:fill="D5E8F0" w:val="clear"/>
            <w:tcMar>
              <w:top w:type="dxa" w:w="100"/>
              <w:left w:type="dxa" w:w="160"/>
              <w:bottom w:type="dxa" w:w="100"/>
              <w:right w:type="dxa" w:w="160"/>
            </w:tcMar>
          </w:tcPr>
          <w:p>
            <w:pPr>
              <w:spacing w:before="40" w:after="40"/>
            </w:pPr>
            <w:r>
              <w:rPr>
                <w:rFonts w:ascii="Arial" w:cs="Arial" w:eastAsia="Arial" w:hAnsi="Arial"/>
                <w:b/>
                <w:bCs/>
                <w:color w:val="1A3C5E"/>
                <w:sz w:val="22"/>
                <w:szCs w:val="22"/>
              </w:rPr>
              <w:t xml:space="preserve">IMPORTANT: Shared Services</w:t>
            </w:r>
          </w:p>
          <w:p>
            <w:pPr>
              <w:spacing w:before="40" w:after="40" w:line="280"/>
            </w:pPr>
            <w:r>
              <w:rPr>
                <w:rFonts w:ascii="Arial" w:cs="Arial" w:eastAsia="Arial" w:hAnsi="Arial"/>
                <w:color w:val="555555"/>
                <w:sz w:val="20"/>
                <w:szCs w:val="20"/>
              </w:rPr>
              <w:t xml:space="preserve">The following services remain SHARED between both systems and should not be duplicated: emailService.js (add new templates), countdownService.js (update to query both collections), file upload middleware, authentication middleware (verifyToken, restrictTo), and the attachment download/preview endpoints.</w:t>
            </w:r>
          </w:p>
        </w:tc>
      </w:tr>
    </w:tbl>
    <w:p>
      <w:pPr>
        <w:pStyle w:val="Heading1"/>
        <w:pBdr>
          <w:bottom w:val="single" w:color="2E75B6" w:sz="4" w:space="4"/>
        </w:pBdr>
        <w:spacing w:before="400" w:after="200"/>
      </w:pPr>
      <w:r>
        <w:rPr>
          <w:rFonts w:ascii="Arial" w:cs="Arial" w:eastAsia="Arial" w:hAnsi="Arial"/>
          <w:b/>
          <w:bCs/>
          <w:color w:val="1A3C5E"/>
          <w:sz w:val="32"/>
          <w:szCs w:val="32"/>
        </w:rPr>
        <w:t xml:space="preserve">7. Summary Scorecard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2560"/>
      </w:tblGrid>
      <w:tr>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Area</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Status</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 Fixes</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Role-based access control</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Minor org browse bug to fix</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Tender creation (freelance + professional)</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Works well, missing some fields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Open bid workflow</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PARTIAL</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Missing submitBid endpoint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Sealed bid workflow</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PARTIAL</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Core logic there, missing submitBid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Bid submission / Application</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MISSING</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6A085"/>
                <w:sz w:val="20"/>
                <w:szCs w:val="20"/>
              </w:rPr>
              <w:t xml:space="preserve">FIXED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Most critical missing endpoint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Award tender flow</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MISSING</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6A085"/>
                <w:sz w:val="20"/>
                <w:szCs w:val="20"/>
              </w:rPr>
              <w:t xml:space="preserve">FIXED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Must be added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Invite-only system</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Well implemented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Countdown / auto-transitions</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Works correctly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Addendum system</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MISSING</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6A085"/>
                <w:sz w:val="20"/>
                <w:szCs w:val="20"/>
              </w:rPr>
              <w:t xml:space="preserve">FIXED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Required for legal compliance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CPO / bid security</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BUG</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6A085"/>
                <w:sz w:val="20"/>
                <w:szCs w:val="20"/>
              </w:rPr>
              <w:t xml:space="preserve">FIXED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Schema/controller mismatch</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Attachment management</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Fully working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Audit logging</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Comprehensive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Email notifications</w:t>
            </w:r>
          </w:p>
        </w:tc>
        <w:tc>
          <w:tcPr>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PARTIAL</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Missing addendum, award emails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Proposal scoring / evaluation</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MISSING</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6A085"/>
                <w:sz w:val="20"/>
                <w:szCs w:val="20"/>
              </w:rPr>
              <w:t xml:space="preserve">FIXED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Technical/financial scoring absent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Split freelance/professional backend</w:t>
            </w:r>
          </w:p>
        </w:tc>
        <w:tc>
          <w:tcPr>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MISSING</w:t>
            </w:r>
          </w:p>
        </w:tc>
        <w:tc>
          <w:tcPr>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6A085"/>
                <w:sz w:val="20"/>
                <w:szCs w:val="20"/>
              </w:rPr>
              <w:t xml:space="preserve">FIXED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55555"/>
                <w:sz w:val="20"/>
                <w:szCs w:val="20"/>
              </w:rPr>
              <w:t xml:space="preserve">Architecture recommendation</w:t>
            </w:r>
          </w:p>
        </w:tc>
      </w:tr>
    </w:tbl>
    <w:p>
      <w:pPr>
        <w:spacing w:before="200" w:after="200"/>
      </w:pPr>
      <w:r>
        <w:t xml:space="preserve"/>
      </w:r>
    </w:p>
    <w:p>
      <w:pPr>
        <w:spacing w:before="80" w:after="80" w:line="280"/>
      </w:pPr>
      <w:r>
        <w:rPr>
          <w:rFonts w:ascii="Arial" w:cs="Arial" w:eastAsia="Arial" w:hAnsi="Arial"/>
          <w:b w:val="false"/>
          <w:bCs w:val="false"/>
          <w:i/>
          <w:iCs/>
          <w:color w:val="555555"/>
          <w:sz w:val="20"/>
          <w:szCs w:val="20"/>
        </w:rPr>
        <w:t xml:space="preserve">Overall assessment: The existing codebase demonstrates sophisticated understanding of the domain and gets the foundational architecture roughly right. The most critical gaps are the missing proposal submission and award endpoints — without these, the platform cannot function as a marketplace. The CPO schema mismatch and visibility conditions bug are crash-level issues that must be fixed immediately. The split architecture recommendation is the long-term path to a maintainable, bug-free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2026-03-08T12:31:51.470Z</dcterms:created>
  <dcterms:modified xsi:type="dcterms:W3CDTF">2026-03-08T12:31:51.471Z</dcterms:modified>
</cp:coreProperties>
</file>

<file path=docProps/custom.xml><?xml version="1.0" encoding="utf-8"?>
<Properties xmlns="http://schemas.openxmlformats.org/officeDocument/2006/custom-properties" xmlns:vt="http://schemas.openxmlformats.org/officeDocument/2006/docPropsVTypes"/>
</file>