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300"/>
              <w:left w:type="dxa" w:w="300"/>
              <w:bottom w:type="dxa" w:w="300"/>
              <w:right w:type="dxa" w:w="300"/>
            </w:tcMar>
          </w:tcPr>
          <w:p>
            <w:pPr>
              <w:jc w:val="center"/>
            </w:pPr>
            <w:r>
              <w:rPr>
                <w:rFonts w:ascii="Arial" w:cs="Arial" w:eastAsia="Arial" w:hAnsi="Arial"/>
                <w:b/>
                <w:bCs/>
                <w:color w:val="FFFFFF"/>
                <w:sz w:val="44"/>
                <w:szCs w:val="44"/>
              </w:rPr>
              <w:t xml:space="preserve">Ethiopian Tender Management Platform</w:t>
            </w:r>
          </w:p>
          <w:p>
            <w:pPr>
              <w:spacing w:before="100"/>
              <w:jc w:val="center"/>
            </w:pPr>
            <w:r>
              <w:rPr>
                <w:rFonts w:ascii="Arial" w:cs="Arial" w:eastAsia="Arial" w:hAnsi="Arial"/>
                <w:color w:val="BDC3C7"/>
                <w:sz w:val="24"/>
                <w:szCs w:val="24"/>
              </w:rPr>
              <w:t xml:space="preserve">Comprehensive System Design &amp; Analysis Document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3F4" w:val="clear"/>
            <w:tcMar>
              <w:top w:type="dxa" w:w="120"/>
              <w:left w:type="dxa" w:w="120"/>
              <w:bottom w:type="dxa" w:w="120"/>
              <w:right w:type="dxa" w:w="120"/>
            </w:tcMar>
          </w:tcPr>
          <w:p>
            <w:pPr>
              <w:jc w:val="center"/>
            </w:pPr>
            <w:r>
              <w:rPr>
                <w:rFonts w:ascii="Arial" w:cs="Arial" w:eastAsia="Arial" w:hAnsi="Arial"/>
                <w:b/>
                <w:bCs/>
                <w:color w:val="1B4F72"/>
                <w:sz w:val="48"/>
                <w:szCs w:val="48"/>
              </w:rPr>
              <w:t xml:space="preserve">3</w:t>
            </w:r>
          </w:p>
          <w:p>
            <w:pPr>
              <w:jc w:val="center"/>
            </w:pPr>
            <w:r>
              <w:rPr>
                <w:rFonts w:ascii="Arial" w:cs="Arial" w:eastAsia="Arial" w:hAnsi="Arial"/>
                <w:sz w:val="20"/>
                <w:szCs w:val="20"/>
              </w:rPr>
              <w:t xml:space="preserve">Platform Roles</w:t>
            </w:r>
          </w:p>
        </w:tc>
        <w:tc>
          <w:tcPr>
            <w:tcW w:type="dxa" w:w="3120"/>
            <w:tcBorders>
              <w:top w:val="single" w:color="CCCCCC" w:sz="1"/>
              <w:left w:val="single" w:color="CCCCCC" w:sz="1"/>
              <w:bottom w:val="single" w:color="CCCCCC" w:sz="1"/>
              <w:right w:val="single" w:color="CCCCCC" w:sz="1"/>
            </w:tcBorders>
            <w:shd w:fill="F2F3F4" w:val="clear"/>
            <w:tcMar>
              <w:top w:type="dxa" w:w="120"/>
              <w:left w:type="dxa" w:w="120"/>
              <w:bottom w:type="dxa" w:w="120"/>
              <w:right w:type="dxa" w:w="120"/>
            </w:tcMar>
          </w:tcPr>
          <w:p>
            <w:pPr>
              <w:jc w:val="center"/>
            </w:pPr>
            <w:r>
              <w:rPr>
                <w:rFonts w:ascii="Arial" w:cs="Arial" w:eastAsia="Arial" w:hAnsi="Arial"/>
                <w:b/>
                <w:bCs/>
                <w:color w:val="1E8449"/>
                <w:sz w:val="48"/>
                <w:szCs w:val="48"/>
              </w:rPr>
              <w:t xml:space="preserve">2</w:t>
            </w:r>
          </w:p>
          <w:p>
            <w:pPr>
              <w:jc w:val="center"/>
            </w:pPr>
            <w:r>
              <w:rPr>
                <w:rFonts w:ascii="Arial" w:cs="Arial" w:eastAsia="Arial" w:hAnsi="Arial"/>
                <w:sz w:val="20"/>
                <w:szCs w:val="20"/>
              </w:rPr>
              <w:t xml:space="preserve">Tender Types</w:t>
            </w:r>
          </w:p>
        </w:tc>
        <w:tc>
          <w:tcPr>
            <w:tcW w:type="dxa" w:w="3120"/>
            <w:tcBorders>
              <w:top w:val="single" w:color="CCCCCC" w:sz="1"/>
              <w:left w:val="single" w:color="CCCCCC" w:sz="1"/>
              <w:bottom w:val="single" w:color="CCCCCC" w:sz="1"/>
              <w:right w:val="single" w:color="CCCCCC" w:sz="1"/>
            </w:tcBorders>
            <w:shd w:fill="F2F3F4" w:val="clear"/>
            <w:tcMar>
              <w:top w:type="dxa" w:w="120"/>
              <w:left w:type="dxa" w:w="120"/>
              <w:bottom w:type="dxa" w:w="120"/>
              <w:right w:type="dxa" w:w="120"/>
            </w:tcMar>
          </w:tcPr>
          <w:p>
            <w:pPr>
              <w:jc w:val="center"/>
            </w:pPr>
            <w:r>
              <w:rPr>
                <w:rFonts w:ascii="Arial" w:cs="Arial" w:eastAsia="Arial" w:hAnsi="Arial"/>
                <w:b/>
                <w:bCs/>
                <w:color w:val="E67E22"/>
                <w:sz w:val="48"/>
                <w:szCs w:val="48"/>
              </w:rPr>
              <w:t xml:space="preserve">4</w:t>
            </w:r>
          </w:p>
          <w:p>
            <w:pPr>
              <w:jc w:val="center"/>
            </w:pPr>
            <w:r>
              <w:rPr>
                <w:rFonts w:ascii="Arial" w:cs="Arial" w:eastAsia="Arial" w:hAnsi="Arial"/>
                <w:sz w:val="20"/>
                <w:szCs w:val="20"/>
              </w:rPr>
              <w:t xml:space="preserve">Bidding Workflows</w:t>
            </w:r>
          </w:p>
        </w:tc>
      </w:tr>
    </w:tbl>
    <w:p>
      <w:pPr>
        <w:spacing w:before="80" w:after="80"/>
      </w:pPr>
      <w:r>
        <w:t xml:space="preserve"/>
      </w:r>
    </w:p>
    <w:p>
      <w:pPr>
        <w:pStyle w:val="Heading1"/>
        <w:pBdr>
          <w:bottom w:val="single" w:color="2E86C1" w:sz="6" w:space="4"/>
        </w:pBdr>
        <w:spacing w:before="400" w:after="200"/>
      </w:pPr>
      <w:r>
        <w:rPr>
          <w:rFonts w:ascii="Arial" w:cs="Arial" w:eastAsia="Arial" w:hAnsi="Arial"/>
          <w:b/>
          <w:bCs/>
          <w:color w:val="1B4F72"/>
          <w:sz w:val="34"/>
          <w:szCs w:val="34"/>
        </w:rPr>
        <w:t xml:space="preserve">1. Executive Summary</w:t>
      </w:r>
    </w:p>
    <w:p>
      <w:pPr>
        <w:spacing w:before="80" w:after="80"/>
      </w:pPr>
      <w:r>
        <w:rPr>
          <w:rFonts w:ascii="Arial" w:cs="Arial" w:eastAsia="Arial" w:hAnsi="Arial"/>
          <w:color w:val="000000"/>
          <w:sz w:val="22"/>
          <w:szCs w:val="22"/>
        </w:rPr>
        <w:t xml:space="preserve">This document provides a comprehensive analysis of the Ethiopian Tender Management Platform — a dual-purpose digital marketplace that combines a Freelance Tender marketplace (modeled after Upwork/Fiverr) with a Professional Tender management system (tailored to Ethiopia's existing institutional tender ecosystem). The platform is designed to serve three distinct user roles: Companies, Organizations, and Freelancers.</w:t>
      </w:r>
    </w:p>
    <w:p>
      <w:pPr>
        <w:spacing w:before="80" w:after="80"/>
      </w:pPr>
      <w:r>
        <w:t xml:space="preserve"/>
      </w:r>
    </w:p>
    <w:p>
      <w:pPr>
        <w:spacing w:before="80" w:after="80"/>
      </w:pPr>
      <w:r>
        <w:rPr>
          <w:rFonts w:ascii="Arial" w:cs="Arial" w:eastAsia="Arial" w:hAnsi="Arial"/>
          <w:color w:val="000000"/>
          <w:sz w:val="22"/>
          <w:szCs w:val="22"/>
        </w:rPr>
        <w:t xml:space="preserve">The platform addresses a critical gap in Ethiopia's procurement and talent ecosystem by providing a unified, digital-first environment for both professional-grade institutional tenders and freelance project contracting.</w:t>
      </w:r>
    </w:p>
    <w:p>
      <w:pPr>
        <w:spacing w:before="80" w:after="80"/>
      </w:pPr>
      <w:r>
        <w:t xml:space="preserve"/>
      </w:r>
    </w:p>
    <w:p>
      <w:pPr>
        <w:pStyle w:val="Heading1"/>
        <w:pBdr>
          <w:bottom w:val="single" w:color="2E86C1" w:sz="6" w:space="4"/>
        </w:pBdr>
        <w:spacing w:before="400" w:after="200"/>
      </w:pPr>
      <w:r>
        <w:rPr>
          <w:rFonts w:ascii="Arial" w:cs="Arial" w:eastAsia="Arial" w:hAnsi="Arial"/>
          <w:b/>
          <w:bCs/>
          <w:color w:val="1B4F72"/>
          <w:sz w:val="34"/>
          <w:szCs w:val="34"/>
        </w:rPr>
        <w:t xml:space="preserve">2. Platform User Roles &amp; Permissions</w:t>
      </w:r>
    </w:p>
    <w:p>
      <w:pPr>
        <w:spacing w:before="80" w:after="80"/>
      </w:pPr>
      <w:r>
        <w:rPr>
          <w:rFonts w:ascii="Arial" w:cs="Arial" w:eastAsia="Arial" w:hAnsi="Arial"/>
          <w:color w:val="000000"/>
          <w:sz w:val="22"/>
          <w:szCs w:val="22"/>
        </w:rPr>
        <w:t xml:space="preserve">The platform is built around three distinct user roles, each with tailored capabilities and access levels. Understanding these roles and their boundaries is fundamental to the platform's data model, UI/UX design, and permission logic.</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2.1 Role 1: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CCCCCC" w:sz="1"/>
              <w:right w:val="single" w:color="CCCCCC" w:sz="1"/>
            </w:tcBorders>
            <w:shd w:fill="D6EAF8" w:val="clear"/>
            <w:tcMar>
              <w:top w:type="dxa" w:w="140"/>
              <w:left w:type="dxa" w:w="180"/>
              <w:bottom w:type="dxa" w:w="140"/>
              <w:right w:type="dxa" w:w="180"/>
            </w:tcMar>
          </w:tcPr>
          <w:p>
            <w:r>
              <w:rPr>
                <w:rFonts w:ascii="Arial" w:cs="Arial" w:eastAsia="Arial" w:hAnsi="Arial"/>
                <w:b/>
                <w:bCs/>
                <w:color w:val="1B4F72"/>
                <w:sz w:val="26"/>
                <w:szCs w:val="26"/>
              </w:rPr>
              <w:t xml:space="preserve">COMPANY</w:t>
            </w:r>
          </w:p>
          <w:p>
            <w:pPr>
              <w:spacing w:before="60"/>
            </w:pPr>
            <w:r>
              <w:rPr>
                <w:rFonts w:ascii="Arial" w:cs="Arial" w:eastAsia="Arial" w:hAnsi="Arial"/>
                <w:color w:val="333333"/>
                <w:sz w:val="21"/>
                <w:szCs w:val="21"/>
              </w:rPr>
              <w:t xml:space="preserve">The most active role on the platform. Companies can both create tenders and participate in tenders posted by others. They have the broadest set of permissions across the system.</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2.1.1 What Companies Can Do</w:t>
      </w:r>
    </w:p>
    <w:p>
      <w:pPr>
        <w:pStyle w:val="ListParagraph"/>
        <w:numPr>
          <w:ilvl w:val="0"/>
          <w:numId w:val="2"/>
        </w:numPr>
        <w:spacing w:before="60" w:after="60"/>
      </w:pPr>
      <w:r>
        <w:rPr>
          <w:rFonts w:ascii="Arial" w:cs="Arial" w:eastAsia="Arial" w:hAnsi="Arial"/>
          <w:sz w:val="22"/>
          <w:szCs w:val="22"/>
        </w:rPr>
        <w:t xml:space="preserve">Create Freelance Tenders — to hire individual freelancers for short-term or project-based work</w:t>
      </w:r>
    </w:p>
    <w:p>
      <w:pPr>
        <w:pStyle w:val="ListParagraph"/>
        <w:numPr>
          <w:ilvl w:val="0"/>
          <w:numId w:val="2"/>
        </w:numPr>
        <w:spacing w:before="60" w:after="60"/>
      </w:pPr>
      <w:r>
        <w:rPr>
          <w:rFonts w:ascii="Arial" w:cs="Arial" w:eastAsia="Arial" w:hAnsi="Arial"/>
          <w:sz w:val="22"/>
          <w:szCs w:val="22"/>
        </w:rPr>
        <w:t xml:space="preserve">Create Professional Tenders — to procure services/goods from other companies</w:t>
      </w:r>
    </w:p>
    <w:p>
      <w:pPr>
        <w:pStyle w:val="ListParagraph"/>
        <w:numPr>
          <w:ilvl w:val="0"/>
          <w:numId w:val="2"/>
        </w:numPr>
        <w:spacing w:before="60" w:after="60"/>
      </w:pPr>
      <w:r>
        <w:rPr>
          <w:rFonts w:ascii="Arial" w:cs="Arial" w:eastAsia="Arial" w:hAnsi="Arial"/>
          <w:sz w:val="22"/>
          <w:szCs w:val="22"/>
        </w:rPr>
        <w:t xml:space="preserve">Browse Professional Tenders — posted by other companies or organizations</w:t>
      </w:r>
    </w:p>
    <w:p>
      <w:pPr>
        <w:pStyle w:val="ListParagraph"/>
        <w:numPr>
          <w:ilvl w:val="0"/>
          <w:numId w:val="2"/>
        </w:numPr>
        <w:spacing w:before="60" w:after="60"/>
      </w:pPr>
      <w:r>
        <w:rPr>
          <w:rFonts w:ascii="Arial" w:cs="Arial" w:eastAsia="Arial" w:hAnsi="Arial"/>
          <w:sz w:val="22"/>
          <w:szCs w:val="22"/>
        </w:rPr>
        <w:t xml:space="preserve">Bid on Professional Tenders — submit proposals, pricing, and documents to open or sealed tenders</w:t>
      </w:r>
    </w:p>
    <w:p>
      <w:pPr>
        <w:pStyle w:val="ListParagraph"/>
        <w:numPr>
          <w:ilvl w:val="0"/>
          <w:numId w:val="2"/>
        </w:numPr>
        <w:spacing w:before="60" w:after="60"/>
      </w:pPr>
      <w:r>
        <w:rPr>
          <w:rFonts w:ascii="Arial" w:cs="Arial" w:eastAsia="Arial" w:hAnsi="Arial"/>
          <w:sz w:val="22"/>
          <w:szCs w:val="22"/>
        </w:rPr>
        <w:t xml:space="preserve">Receive and manage Freelancer applications — review, shortlist, and award freelance tenders</w:t>
      </w:r>
    </w:p>
    <w:p>
      <w:pPr>
        <w:pStyle w:val="ListParagraph"/>
        <w:numPr>
          <w:ilvl w:val="0"/>
          <w:numId w:val="2"/>
        </w:numPr>
        <w:spacing w:before="60" w:after="60"/>
      </w:pPr>
      <w:r>
        <w:rPr>
          <w:rFonts w:ascii="Arial" w:cs="Arial" w:eastAsia="Arial" w:hAnsi="Arial"/>
          <w:sz w:val="22"/>
          <w:szCs w:val="22"/>
        </w:rPr>
        <w:t xml:space="preserve">Invite other companies — to participate in their Invite-Only Professional Tenders</w:t>
      </w:r>
    </w:p>
    <w:p>
      <w:pPr>
        <w:pStyle w:val="ListParagraph"/>
        <w:numPr>
          <w:ilvl w:val="0"/>
          <w:numId w:val="2"/>
        </w:numPr>
        <w:spacing w:before="60" w:after="60"/>
      </w:pPr>
      <w:r>
        <w:rPr>
          <w:rFonts w:ascii="Arial" w:cs="Arial" w:eastAsia="Arial" w:hAnsi="Arial"/>
          <w:sz w:val="22"/>
          <w:szCs w:val="22"/>
        </w:rPr>
        <w:t xml:space="preserve">Manage their company profile — registration documents, certifications, experience history</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2.1.2 What Companies CANNOT Do</w:t>
      </w:r>
    </w:p>
    <w:p>
      <w:pPr>
        <w:pStyle w:val="ListParagraph"/>
        <w:numPr>
          <w:ilvl w:val="0"/>
          <w:numId w:val="2"/>
        </w:numPr>
        <w:spacing w:before="60" w:after="60"/>
      </w:pPr>
      <w:r>
        <w:rPr>
          <w:rFonts w:ascii="Arial" w:cs="Arial" w:eastAsia="Arial" w:hAnsi="Arial"/>
          <w:sz w:val="22"/>
          <w:szCs w:val="22"/>
        </w:rPr>
        <w:t xml:space="preserve">Apply to Freelance Tenders (they create them, not apply to them)</w:t>
      </w:r>
    </w:p>
    <w:p>
      <w:pPr>
        <w:pStyle w:val="ListParagraph"/>
        <w:numPr>
          <w:ilvl w:val="0"/>
          <w:numId w:val="2"/>
        </w:numPr>
        <w:spacing w:before="60" w:after="60"/>
      </w:pPr>
      <w:r>
        <w:rPr>
          <w:rFonts w:ascii="Arial" w:cs="Arial" w:eastAsia="Arial" w:hAnsi="Arial"/>
          <w:sz w:val="22"/>
          <w:szCs w:val="22"/>
        </w:rPr>
        <w:t xml:space="preserve">Edit or delete an Active Professional Tender (only Draft status allows changes)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INSIGHT</w:t>
            </w:r>
          </w:p>
        </w:tc>
        <w:tc>
          <w:tcPr>
            <w:tcW w:type="dxa" w:w="786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sz w:val="22"/>
                <w:szCs w:val="22"/>
              </w:rPr>
              <w:t xml:space="preserve">Companies are the economic engine of the platform. Their dual role as both tender creators and bidders drives the majority of platform activity. The system must support context-switching between their 'buyer' and 'bidder' modes cleanly.</w:t>
            </w:r>
          </w:p>
        </w:tc>
      </w:tr>
    </w:tbl>
    <w:p>
      <w:pPr>
        <w:spacing w:before="80" w:after="80"/>
      </w:pPr>
      <w:r>
        <w:t xml:space="preserve"/>
      </w:r>
    </w:p>
    <w:p>
      <w:pPr>
        <w:pStyle w:val="Heading2"/>
        <w:spacing w:before="320" w:after="160"/>
      </w:pPr>
      <w:r>
        <w:rPr>
          <w:rFonts w:ascii="Arial" w:cs="Arial" w:eastAsia="Arial" w:hAnsi="Arial"/>
          <w:b/>
          <w:bCs/>
          <w:color w:val="2E86C1"/>
          <w:sz w:val="28"/>
          <w:szCs w:val="28"/>
        </w:rPr>
        <w:t xml:space="preserve">2.2 Role 2: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CCCCCC" w:sz="1"/>
              <w:right w:val="single" w:color="CCCCCC" w:sz="1"/>
            </w:tcBorders>
            <w:shd w:fill="D5F5E3" w:val="clear"/>
            <w:tcMar>
              <w:top w:type="dxa" w:w="140"/>
              <w:left w:type="dxa" w:w="180"/>
              <w:bottom w:type="dxa" w:w="140"/>
              <w:right w:type="dxa" w:w="180"/>
            </w:tcMar>
          </w:tcPr>
          <w:p>
            <w:r>
              <w:rPr>
                <w:rFonts w:ascii="Arial" w:cs="Arial" w:eastAsia="Arial" w:hAnsi="Arial"/>
                <w:b/>
                <w:bCs/>
                <w:color w:val="1E8449"/>
                <w:sz w:val="26"/>
                <w:szCs w:val="26"/>
              </w:rPr>
              <w:t xml:space="preserve">ORGANIZATION</w:t>
            </w:r>
          </w:p>
          <w:p>
            <w:pPr>
              <w:spacing w:before="60"/>
            </w:pPr>
            <w:r>
              <w:rPr>
                <w:rFonts w:ascii="Arial" w:cs="Arial" w:eastAsia="Arial" w:hAnsi="Arial"/>
                <w:color w:val="333333"/>
                <w:sz w:val="21"/>
                <w:szCs w:val="21"/>
              </w:rPr>
              <w:t xml:space="preserve">Government ministries, NGOs, universities, and public institutions. Organizations can post tenders but are restricted from participating in any bidding. They are purely procurement initiators.</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2.2.1 What Organizations Can Do</w:t>
      </w:r>
    </w:p>
    <w:p>
      <w:pPr>
        <w:pStyle w:val="ListParagraph"/>
        <w:numPr>
          <w:ilvl w:val="0"/>
          <w:numId w:val="2"/>
        </w:numPr>
        <w:spacing w:before="60" w:after="60"/>
      </w:pPr>
      <w:r>
        <w:rPr>
          <w:rFonts w:ascii="Arial" w:cs="Arial" w:eastAsia="Arial" w:hAnsi="Arial"/>
          <w:sz w:val="22"/>
          <w:szCs w:val="22"/>
        </w:rPr>
        <w:t xml:space="preserve">Create Freelance Tenders — to hire individual freelancers or consultants</w:t>
      </w:r>
    </w:p>
    <w:p>
      <w:pPr>
        <w:pStyle w:val="ListParagraph"/>
        <w:numPr>
          <w:ilvl w:val="0"/>
          <w:numId w:val="2"/>
        </w:numPr>
        <w:spacing w:before="60" w:after="60"/>
      </w:pPr>
      <w:r>
        <w:rPr>
          <w:rFonts w:ascii="Arial" w:cs="Arial" w:eastAsia="Arial" w:hAnsi="Arial"/>
          <w:sz w:val="22"/>
          <w:szCs w:val="22"/>
        </w:rPr>
        <w:t xml:space="preserve">Create Professional Tenders — to procure services, goods, or works from companies</w:t>
      </w:r>
    </w:p>
    <w:p>
      <w:pPr>
        <w:pStyle w:val="ListParagraph"/>
        <w:numPr>
          <w:ilvl w:val="0"/>
          <w:numId w:val="2"/>
        </w:numPr>
        <w:spacing w:before="60" w:after="60"/>
      </w:pPr>
      <w:r>
        <w:rPr>
          <w:rFonts w:ascii="Arial" w:cs="Arial" w:eastAsia="Arial" w:hAnsi="Arial"/>
          <w:sz w:val="22"/>
          <w:szCs w:val="22"/>
        </w:rPr>
        <w:t xml:space="preserve">Manage incoming bids and applications — review proposals, select winners</w:t>
      </w:r>
    </w:p>
    <w:p>
      <w:pPr>
        <w:pStyle w:val="ListParagraph"/>
        <w:numPr>
          <w:ilvl w:val="0"/>
          <w:numId w:val="2"/>
        </w:numPr>
        <w:spacing w:before="60" w:after="60"/>
      </w:pPr>
      <w:r>
        <w:rPr>
          <w:rFonts w:ascii="Arial" w:cs="Arial" w:eastAsia="Arial" w:hAnsi="Arial"/>
          <w:sz w:val="22"/>
          <w:szCs w:val="22"/>
        </w:rPr>
        <w:t xml:space="preserve">Manage their organizational profile — verification documents, sector, mandate</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2.2.2 What Organizations CANNOT Do</w:t>
      </w:r>
    </w:p>
    <w:p>
      <w:pPr>
        <w:pStyle w:val="ListParagraph"/>
        <w:numPr>
          <w:ilvl w:val="0"/>
          <w:numId w:val="2"/>
        </w:numPr>
        <w:spacing w:before="60" w:after="60"/>
      </w:pPr>
      <w:r>
        <w:rPr>
          <w:rFonts w:ascii="Arial" w:cs="Arial" w:eastAsia="Arial" w:hAnsi="Arial"/>
          <w:sz w:val="22"/>
          <w:szCs w:val="22"/>
        </w:rPr>
        <w:t xml:space="preserve">Browse or bid on any Professional Tender</w:t>
      </w:r>
    </w:p>
    <w:p>
      <w:pPr>
        <w:pStyle w:val="ListParagraph"/>
        <w:numPr>
          <w:ilvl w:val="0"/>
          <w:numId w:val="2"/>
        </w:numPr>
        <w:spacing w:before="60" w:after="60"/>
      </w:pPr>
      <w:r>
        <w:rPr>
          <w:rFonts w:ascii="Arial" w:cs="Arial" w:eastAsia="Arial" w:hAnsi="Arial"/>
          <w:sz w:val="22"/>
          <w:szCs w:val="22"/>
        </w:rPr>
        <w:t xml:space="preserve">Apply to any Freelance Tender</w:t>
      </w:r>
    </w:p>
    <w:p>
      <w:pPr>
        <w:pStyle w:val="ListParagraph"/>
        <w:numPr>
          <w:ilvl w:val="0"/>
          <w:numId w:val="2"/>
        </w:numPr>
        <w:spacing w:before="60" w:after="60"/>
      </w:pPr>
      <w:r>
        <w:rPr>
          <w:rFonts w:ascii="Arial" w:cs="Arial" w:eastAsia="Arial" w:hAnsi="Arial"/>
          <w:sz w:val="22"/>
          <w:szCs w:val="22"/>
        </w:rPr>
        <w:t xml:space="preserve">Participate in any competitive procurement process as a bidder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E844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REGULATORY RATIONALE</w:t>
            </w:r>
          </w:p>
        </w:tc>
        <w:tc>
          <w:tcPr>
            <w:tcW w:type="dxa" w:w="786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r>
              <w:rPr>
                <w:rFonts w:ascii="Arial" w:cs="Arial" w:eastAsia="Arial" w:hAnsi="Arial"/>
                <w:sz w:val="22"/>
                <w:szCs w:val="22"/>
              </w:rPr>
              <w:t xml:space="preserve">In Ethiopia's public procurement context, government agencies and NGOs operate under strict conflict-of-interest rules. An organization that issues tenders cannot simultaneously be a bidder. This restriction mirrors real-world Ethiopian Public Procurement and Property Administration rules.</w:t>
            </w:r>
          </w:p>
        </w:tc>
      </w:tr>
    </w:tbl>
    <w:p>
      <w:pPr>
        <w:spacing w:before="80" w:after="80"/>
      </w:pPr>
      <w:r>
        <w:t xml:space="preserve"/>
      </w:r>
    </w:p>
    <w:p>
      <w:pPr>
        <w:pStyle w:val="Heading2"/>
        <w:spacing w:before="320" w:after="160"/>
      </w:pPr>
      <w:r>
        <w:rPr>
          <w:rFonts w:ascii="Arial" w:cs="Arial" w:eastAsia="Arial" w:hAnsi="Arial"/>
          <w:b/>
          <w:bCs/>
          <w:color w:val="2E86C1"/>
          <w:sz w:val="28"/>
          <w:szCs w:val="28"/>
        </w:rPr>
        <w:t xml:space="preserve">2.3 Role 3: Freelancers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CCCCCC" w:sz="1"/>
              <w:right w:val="single" w:color="CCCCCC" w:sz="1"/>
            </w:tcBorders>
            <w:shd w:fill="FDEBD0" w:val="clear"/>
            <w:tcMar>
              <w:top w:type="dxa" w:w="140"/>
              <w:left w:type="dxa" w:w="180"/>
              <w:bottom w:type="dxa" w:w="140"/>
              <w:right w:type="dxa" w:w="180"/>
            </w:tcMar>
          </w:tcPr>
          <w:p>
            <w:r>
              <w:rPr>
                <w:rFonts w:ascii="Arial" w:cs="Arial" w:eastAsia="Arial" w:hAnsi="Arial"/>
                <w:b/>
                <w:bCs/>
                <w:color w:val="E67E22"/>
                <w:sz w:val="26"/>
                <w:szCs w:val="26"/>
              </w:rPr>
              <w:t xml:space="preserve">FREELANCER</w:t>
            </w:r>
          </w:p>
          <w:p>
            <w:pPr>
              <w:spacing w:before="60"/>
            </w:pPr>
            <w:r>
              <w:rPr>
                <w:rFonts w:ascii="Arial" w:cs="Arial" w:eastAsia="Arial" w:hAnsi="Arial"/>
                <w:color w:val="333333"/>
                <w:sz w:val="21"/>
                <w:szCs w:val="21"/>
              </w:rPr>
              <w:t xml:space="preserve">Individual professionals — developers, designers, consultants, writers, and specialists — who browse and apply exclusively to Freelance Tenders. They have the most limited but very focused access.</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2.3.1 What Freelancers Can Do</w:t>
      </w:r>
    </w:p>
    <w:p>
      <w:pPr>
        <w:pStyle w:val="ListParagraph"/>
        <w:numPr>
          <w:ilvl w:val="0"/>
          <w:numId w:val="2"/>
        </w:numPr>
        <w:spacing w:before="60" w:after="60"/>
      </w:pPr>
      <w:r>
        <w:rPr>
          <w:rFonts w:ascii="Arial" w:cs="Arial" w:eastAsia="Arial" w:hAnsi="Arial"/>
          <w:sz w:val="22"/>
          <w:szCs w:val="22"/>
        </w:rPr>
        <w:t xml:space="preserve">Browse all Freelance Tenders — posted by both Companies and Organizations</w:t>
      </w:r>
    </w:p>
    <w:p>
      <w:pPr>
        <w:pStyle w:val="ListParagraph"/>
        <w:numPr>
          <w:ilvl w:val="0"/>
          <w:numId w:val="2"/>
        </w:numPr>
        <w:spacing w:before="60" w:after="60"/>
      </w:pPr>
      <w:r>
        <w:rPr>
          <w:rFonts w:ascii="Arial" w:cs="Arial" w:eastAsia="Arial" w:hAnsi="Arial"/>
          <w:sz w:val="22"/>
          <w:szCs w:val="22"/>
        </w:rPr>
        <w:t xml:space="preserve">Apply to Freelance Tenders — submit proposals, portfolios, and pricing</w:t>
      </w:r>
    </w:p>
    <w:p>
      <w:pPr>
        <w:pStyle w:val="ListParagraph"/>
        <w:numPr>
          <w:ilvl w:val="0"/>
          <w:numId w:val="2"/>
        </w:numPr>
        <w:spacing w:before="60" w:after="60"/>
      </w:pPr>
      <w:r>
        <w:rPr>
          <w:rFonts w:ascii="Arial" w:cs="Arial" w:eastAsia="Arial" w:hAnsi="Arial"/>
          <w:sz w:val="22"/>
          <w:szCs w:val="22"/>
        </w:rPr>
        <w:t xml:space="preserve">Manage their freelancer profile — skills, experience, portfolio, rates</w:t>
      </w:r>
    </w:p>
    <w:p>
      <w:pPr>
        <w:pStyle w:val="ListParagraph"/>
        <w:numPr>
          <w:ilvl w:val="0"/>
          <w:numId w:val="2"/>
        </w:numPr>
        <w:spacing w:before="60" w:after="60"/>
      </w:pPr>
      <w:r>
        <w:rPr>
          <w:rFonts w:ascii="Arial" w:cs="Arial" w:eastAsia="Arial" w:hAnsi="Arial"/>
          <w:sz w:val="22"/>
          <w:szCs w:val="22"/>
        </w:rPr>
        <w:t xml:space="preserve">Track their application statuses — pending, shortlisted, awarded, rejected</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2.3.2 What Freelancers CANNOT Do</w:t>
      </w:r>
    </w:p>
    <w:p>
      <w:pPr>
        <w:pStyle w:val="ListParagraph"/>
        <w:numPr>
          <w:ilvl w:val="0"/>
          <w:numId w:val="2"/>
        </w:numPr>
        <w:spacing w:before="60" w:after="60"/>
      </w:pPr>
      <w:r>
        <w:rPr>
          <w:rFonts w:ascii="Arial" w:cs="Arial" w:eastAsia="Arial" w:hAnsi="Arial"/>
          <w:sz w:val="22"/>
          <w:szCs w:val="22"/>
        </w:rPr>
        <w:t xml:space="preserve">See, browse, or interact with Professional Tenders in any way</w:t>
      </w:r>
    </w:p>
    <w:p>
      <w:pPr>
        <w:pStyle w:val="ListParagraph"/>
        <w:numPr>
          <w:ilvl w:val="0"/>
          <w:numId w:val="2"/>
        </w:numPr>
        <w:spacing w:before="60" w:after="60"/>
      </w:pPr>
      <w:r>
        <w:rPr>
          <w:rFonts w:ascii="Arial" w:cs="Arial" w:eastAsia="Arial" w:hAnsi="Arial"/>
          <w:sz w:val="22"/>
          <w:szCs w:val="22"/>
        </w:rPr>
        <w:t xml:space="preserve">Create any type of tender</w:t>
      </w:r>
    </w:p>
    <w:p>
      <w:pPr>
        <w:pStyle w:val="ListParagraph"/>
        <w:numPr>
          <w:ilvl w:val="0"/>
          <w:numId w:val="2"/>
        </w:numPr>
        <w:spacing w:before="60" w:after="60"/>
      </w:pPr>
      <w:r>
        <w:rPr>
          <w:rFonts w:ascii="Arial" w:cs="Arial" w:eastAsia="Arial" w:hAnsi="Arial"/>
          <w:sz w:val="22"/>
          <w:szCs w:val="22"/>
        </w:rPr>
        <w:t xml:space="preserve">Bid on Professional Tenders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UX CONSIDERATION</w:t>
            </w:r>
          </w:p>
        </w:tc>
        <w:tc>
          <w:tcPr>
            <w:tcW w:type="dxa" w:w="786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r>
              <w:rPr>
                <w:rFonts w:ascii="Arial" w:cs="Arial" w:eastAsia="Arial" w:hAnsi="Arial"/>
                <w:sz w:val="22"/>
                <w:szCs w:val="22"/>
              </w:rPr>
              <w:t xml:space="preserve">Freelancers should have a completely clean, uncluttered interface with no trace of Professional Tenders. Their dashboard should feel similar to Upwork or Fiverr — focused purely on project discovery, applying, and tracking.</w:t>
            </w:r>
          </w:p>
        </w:tc>
      </w:tr>
    </w:tbl>
    <w:p>
      <w:pPr>
        <w:spacing w:before="80" w:after="80"/>
      </w:pPr>
      <w:r>
        <w:t xml:space="preserve"/>
      </w:r>
    </w:p>
    <w:p>
      <w:pPr>
        <w:pStyle w:val="Heading2"/>
        <w:spacing w:before="320" w:after="160"/>
      </w:pPr>
      <w:r>
        <w:rPr>
          <w:rFonts w:ascii="Arial" w:cs="Arial" w:eastAsia="Arial" w:hAnsi="Arial"/>
          <w:b/>
          <w:bCs/>
          <w:color w:val="2E86C1"/>
          <w:sz w:val="28"/>
          <w:szCs w:val="28"/>
        </w:rPr>
        <w:t xml:space="preserve">2.4 Role Permissions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980"/>
        <w:gridCol w:w="1780"/>
      </w:tblGrid>
      <w:tr>
        <w:tc>
          <w:tcPr>
            <w:tcW w:type="dxa" w:w="3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Permission / Action</w:t>
            </w:r>
          </w:p>
        </w:tc>
        <w:tc>
          <w:tcPr>
            <w:tcW w:type="dxa" w:w="1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Company</w:t>
            </w:r>
          </w:p>
        </w:tc>
        <w:tc>
          <w:tcPr>
            <w:tcW w:type="dxa" w:w="19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Organization</w:t>
            </w:r>
          </w:p>
        </w:tc>
        <w:tc>
          <w:tcPr>
            <w:tcW w:type="dxa" w:w="17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Freelancer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Create Freelance Tender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Create Professional Tender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Browse Professional Tenders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Bid on Professional Tenders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c>
          <w:tcPr>
            <w:tcW w:type="dxa" w:w="1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Apply to Freelance Tenders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Invite companies to Tenders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View sealed bid count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View open bid proposals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Edit Draft Tenders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Delete Draft Tenders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Edit/Delete Active Tenders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Edit/Delete Freelance Tenders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r>
    </w:tbl>
    <w:p>
      <w:pPr>
        <w:spacing w:before="80" w:after="80"/>
      </w:pPr>
      <w:r>
        <w:t xml:space="preserve"/>
      </w:r>
    </w:p>
    <w:p>
      <w:r>
        <w:br w:type="page"/>
      </w:r>
    </w:p>
    <w:p>
      <w:pPr>
        <w:pStyle w:val="Heading1"/>
        <w:pBdr>
          <w:bottom w:val="single" w:color="2E86C1" w:sz="6" w:space="4"/>
        </w:pBdr>
        <w:spacing w:before="400" w:after="200"/>
      </w:pPr>
      <w:r>
        <w:rPr>
          <w:rFonts w:ascii="Arial" w:cs="Arial" w:eastAsia="Arial" w:hAnsi="Arial"/>
          <w:b/>
          <w:bCs/>
          <w:color w:val="1B4F72"/>
          <w:sz w:val="34"/>
          <w:szCs w:val="34"/>
        </w:rPr>
        <w:t xml:space="preserve">3. Tender Types: Deep Dive</w:t>
      </w:r>
    </w:p>
    <w:p>
      <w:pPr>
        <w:spacing w:before="80" w:after="80"/>
      </w:pPr>
      <w:r>
        <w:rPr>
          <w:rFonts w:ascii="Arial" w:cs="Arial" w:eastAsia="Arial" w:hAnsi="Arial"/>
          <w:color w:val="000000"/>
          <w:sz w:val="22"/>
          <w:szCs w:val="22"/>
        </w:rPr>
        <w:t xml:space="preserve">The platform hosts two fundamentally different tender types, each with a distinct purpose, audience, workflow, and UI/UX design language. These two types must be treated as almost entirely separate product experiences even though they exist on the same platform.</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3.1 Freelance Tenders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MODELED AFTER</w:t>
            </w:r>
          </w:p>
        </w:tc>
        <w:tc>
          <w:tcPr>
            <w:tcW w:type="dxa" w:w="786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r>
              <w:rPr>
                <w:rFonts w:ascii="Arial" w:cs="Arial" w:eastAsia="Arial" w:hAnsi="Arial"/>
                <w:sz w:val="22"/>
                <w:szCs w:val="22"/>
              </w:rPr>
              <w:t xml:space="preserve">Upwork and Fiverr — the world's leading freelance marketplaces. The experience must feel modern, approachable, and freelancer-friendly.</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3.1.1 Purpose &amp; Audience</w:t>
      </w:r>
    </w:p>
    <w:p>
      <w:pPr>
        <w:spacing w:before="80" w:after="80"/>
      </w:pPr>
      <w:r>
        <w:rPr>
          <w:rFonts w:ascii="Arial" w:cs="Arial" w:eastAsia="Arial" w:hAnsi="Arial"/>
          <w:color w:val="000000"/>
          <w:sz w:val="22"/>
          <w:szCs w:val="22"/>
        </w:rPr>
        <w:t xml:space="preserve">Freelance Tenders allow Companies and Organizations to post short-to-medium-term project work for individual professionals. This is suitable for:</w:t>
      </w:r>
    </w:p>
    <w:p>
      <w:pPr>
        <w:pStyle w:val="ListParagraph"/>
        <w:numPr>
          <w:ilvl w:val="0"/>
          <w:numId w:val="2"/>
        </w:numPr>
        <w:spacing w:before="60" w:after="60"/>
      </w:pPr>
      <w:r>
        <w:rPr>
          <w:rFonts w:ascii="Arial" w:cs="Arial" w:eastAsia="Arial" w:hAnsi="Arial"/>
          <w:sz w:val="22"/>
          <w:szCs w:val="22"/>
        </w:rPr>
        <w:t xml:space="preserve">Software development tasks (web apps, mobile apps, APIs)</w:t>
      </w:r>
    </w:p>
    <w:p>
      <w:pPr>
        <w:pStyle w:val="ListParagraph"/>
        <w:numPr>
          <w:ilvl w:val="0"/>
          <w:numId w:val="2"/>
        </w:numPr>
        <w:spacing w:before="60" w:after="60"/>
      </w:pPr>
      <w:r>
        <w:rPr>
          <w:rFonts w:ascii="Arial" w:cs="Arial" w:eastAsia="Arial" w:hAnsi="Arial"/>
          <w:sz w:val="22"/>
          <w:szCs w:val="22"/>
        </w:rPr>
        <w:t xml:space="preserve">Graphic design and branding projects</w:t>
      </w:r>
    </w:p>
    <w:p>
      <w:pPr>
        <w:pStyle w:val="ListParagraph"/>
        <w:numPr>
          <w:ilvl w:val="0"/>
          <w:numId w:val="2"/>
        </w:numPr>
        <w:spacing w:before="60" w:after="60"/>
      </w:pPr>
      <w:r>
        <w:rPr>
          <w:rFonts w:ascii="Arial" w:cs="Arial" w:eastAsia="Arial" w:hAnsi="Arial"/>
          <w:sz w:val="22"/>
          <w:szCs w:val="22"/>
        </w:rPr>
        <w:t xml:space="preserve">Content writing, translation, and copywriting</w:t>
      </w:r>
    </w:p>
    <w:p>
      <w:pPr>
        <w:pStyle w:val="ListParagraph"/>
        <w:numPr>
          <w:ilvl w:val="0"/>
          <w:numId w:val="2"/>
        </w:numPr>
        <w:spacing w:before="60" w:after="60"/>
      </w:pPr>
      <w:r>
        <w:rPr>
          <w:rFonts w:ascii="Arial" w:cs="Arial" w:eastAsia="Arial" w:hAnsi="Arial"/>
          <w:sz w:val="22"/>
          <w:szCs w:val="22"/>
        </w:rPr>
        <w:t xml:space="preserve">Consulting and advisory work</w:t>
      </w:r>
    </w:p>
    <w:p>
      <w:pPr>
        <w:pStyle w:val="ListParagraph"/>
        <w:numPr>
          <w:ilvl w:val="0"/>
          <w:numId w:val="2"/>
        </w:numPr>
        <w:spacing w:before="60" w:after="60"/>
      </w:pPr>
      <w:r>
        <w:rPr>
          <w:rFonts w:ascii="Arial" w:cs="Arial" w:eastAsia="Arial" w:hAnsi="Arial"/>
          <w:sz w:val="22"/>
          <w:szCs w:val="22"/>
        </w:rPr>
        <w:t xml:space="preserve">Data analysis and research</w:t>
      </w:r>
    </w:p>
    <w:p>
      <w:pPr>
        <w:pStyle w:val="ListParagraph"/>
        <w:numPr>
          <w:ilvl w:val="0"/>
          <w:numId w:val="2"/>
        </w:numPr>
        <w:spacing w:before="60" w:after="60"/>
      </w:pPr>
      <w:r>
        <w:rPr>
          <w:rFonts w:ascii="Arial" w:cs="Arial" w:eastAsia="Arial" w:hAnsi="Arial"/>
          <w:sz w:val="22"/>
          <w:szCs w:val="22"/>
        </w:rPr>
        <w:t xml:space="preserve">Administrative and virtual assistant work</w:t>
      </w:r>
    </w:p>
    <w:p>
      <w:pPr>
        <w:pStyle w:val="ListParagraph"/>
        <w:numPr>
          <w:ilvl w:val="0"/>
          <w:numId w:val="2"/>
        </w:numPr>
        <w:spacing w:before="60" w:after="60"/>
      </w:pPr>
      <w:r>
        <w:rPr>
          <w:rFonts w:ascii="Arial" w:cs="Arial" w:eastAsia="Arial" w:hAnsi="Arial"/>
          <w:sz w:val="22"/>
          <w:szCs w:val="22"/>
        </w:rPr>
        <w:t xml:space="preserve">Any time-bound, skill-specific project</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3.1.2 Freelance Tender Structure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Field</w:t>
            </w:r>
          </w:p>
        </w:tc>
        <w:tc>
          <w:tcPr>
            <w:tcW w:type="dxa" w:w="47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c>
          <w:tcPr>
            <w:tcW w:type="dxa" w:w="1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Title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Short, descriptive project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Category / Subcategory</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Skill area (e.g., Development &gt; Mobile App)</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Project Description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scope, deliverables, context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Required Skills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Tags for skills needed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Budget Type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Fixed Price or Hourly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Budget Range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Min/Max or hourly rate range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Project Duration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Short (&lt; 1 week), Medium (1-4 weeks), Long (&gt; 1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Experience Level</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Entry, Intermediate, Expert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Application Deadline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Date by which applications close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Attachments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Briefs, wireframes, reference docs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Visibility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Public or Invite-Only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Number of Freelancers</w:t>
            </w:r>
          </w:p>
        </w:tc>
        <w:tc>
          <w:tcPr>
            <w:tcW w:type="dxa" w:w="4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How many positions are open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3.1.3 Freelance Tender CRUD Rules</w:t>
      </w:r>
    </w:p>
    <w:p>
      <w:pPr>
        <w:pStyle w:val="ListParagraph"/>
        <w:numPr>
          <w:ilvl w:val="0"/>
          <w:numId w:val="2"/>
        </w:numPr>
        <w:spacing w:before="60" w:after="60"/>
      </w:pPr>
      <w:r>
        <w:rPr>
          <w:rFonts w:ascii="Arial" w:cs="Arial" w:eastAsia="Arial" w:hAnsi="Arial"/>
          <w:sz w:val="22"/>
          <w:szCs w:val="22"/>
        </w:rPr>
        <w:t xml:space="preserve">CREATE: Companies and Organizations can create at any time</w:t>
      </w:r>
    </w:p>
    <w:p>
      <w:pPr>
        <w:pStyle w:val="ListParagraph"/>
        <w:numPr>
          <w:ilvl w:val="0"/>
          <w:numId w:val="2"/>
        </w:numPr>
        <w:spacing w:before="60" w:after="60"/>
      </w:pPr>
      <w:r>
        <w:rPr>
          <w:rFonts w:ascii="Arial" w:cs="Arial" w:eastAsia="Arial" w:hAnsi="Arial"/>
          <w:sz w:val="22"/>
          <w:szCs w:val="22"/>
        </w:rPr>
        <w:t xml:space="preserve">EDIT: Can be edited at any time — title, description, budget, deadline, skills, attachments</w:t>
      </w:r>
    </w:p>
    <w:p>
      <w:pPr>
        <w:pStyle w:val="ListParagraph"/>
        <w:numPr>
          <w:ilvl w:val="0"/>
          <w:numId w:val="2"/>
        </w:numPr>
        <w:spacing w:before="60" w:after="60"/>
      </w:pPr>
      <w:r>
        <w:rPr>
          <w:rFonts w:ascii="Arial" w:cs="Arial" w:eastAsia="Arial" w:hAnsi="Arial"/>
          <w:sz w:val="22"/>
          <w:szCs w:val="22"/>
        </w:rPr>
        <w:t xml:space="preserve">DELETE: Can be deleted at any time regardless of status</w:t>
      </w:r>
    </w:p>
    <w:p>
      <w:pPr>
        <w:pStyle w:val="ListParagraph"/>
        <w:numPr>
          <w:ilvl w:val="0"/>
          <w:numId w:val="2"/>
        </w:numPr>
        <w:spacing w:before="60" w:after="60"/>
      </w:pPr>
      <w:r>
        <w:rPr>
          <w:rFonts w:ascii="Arial" w:cs="Arial" w:eastAsia="Arial" w:hAnsi="Arial"/>
          <w:sz w:val="22"/>
          <w:szCs w:val="22"/>
        </w:rPr>
        <w:t xml:space="preserve">UPDATE STATUS: Can move from Active to Closed manually or auto-close at deadline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IMPORTANT NOTE</w:t>
            </w:r>
          </w:p>
        </w:tc>
        <w:tc>
          <w:tcPr>
            <w:tcW w:type="dxa" w:w="786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r>
              <w:rPr>
                <w:rFonts w:ascii="Arial" w:cs="Arial" w:eastAsia="Arial" w:hAnsi="Arial"/>
                <w:sz w:val="22"/>
                <w:szCs w:val="22"/>
              </w:rPr>
              <w:t xml:space="preserve">Freelance Tenders follow a more relaxed CRUD policy than Professional Tenders. Because these are smaller, informal projects, the owner retains full editorial control even after posting. This aligns with how Upwork and Fiverr handle job posts.</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3.1.4 Freelancer Application Flow</w:t>
      </w:r>
    </w:p>
    <w:p>
      <w:pPr>
        <w:pStyle w:val="ListParagraph"/>
        <w:numPr>
          <w:ilvl w:val="0"/>
          <w:numId w:val="3"/>
        </w:numPr>
        <w:spacing w:before="60" w:after="60"/>
      </w:pPr>
      <w:r>
        <w:rPr>
          <w:rFonts w:ascii="Arial" w:cs="Arial" w:eastAsia="Arial" w:hAnsi="Arial"/>
          <w:sz w:val="22"/>
          <w:szCs w:val="22"/>
        </w:rPr>
        <w:t xml:space="preserve">Freelancer browses the Freelance Tender feed (searchable, filterable)</w:t>
      </w:r>
    </w:p>
    <w:p>
      <w:pPr>
        <w:pStyle w:val="ListParagraph"/>
        <w:numPr>
          <w:ilvl w:val="0"/>
          <w:numId w:val="3"/>
        </w:numPr>
        <w:spacing w:before="60" w:after="60"/>
      </w:pPr>
      <w:r>
        <w:rPr>
          <w:rFonts w:ascii="Arial" w:cs="Arial" w:eastAsia="Arial" w:hAnsi="Arial"/>
          <w:sz w:val="22"/>
          <w:szCs w:val="22"/>
        </w:rPr>
        <w:t xml:space="preserve">Clicks on a tender to view full details</w:t>
      </w:r>
    </w:p>
    <w:p>
      <w:pPr>
        <w:pStyle w:val="ListParagraph"/>
        <w:numPr>
          <w:ilvl w:val="0"/>
          <w:numId w:val="3"/>
        </w:numPr>
        <w:spacing w:before="60" w:after="60"/>
      </w:pPr>
      <w:r>
        <w:rPr>
          <w:rFonts w:ascii="Arial" w:cs="Arial" w:eastAsia="Arial" w:hAnsi="Arial"/>
          <w:sz w:val="22"/>
          <w:szCs w:val="22"/>
        </w:rPr>
        <w:t xml:space="preserve">Clicks 'Apply' and fills in: cover letter, proposed rate/price, timeline, portfolio links</w:t>
      </w:r>
    </w:p>
    <w:p>
      <w:pPr>
        <w:pStyle w:val="ListParagraph"/>
        <w:numPr>
          <w:ilvl w:val="0"/>
          <w:numId w:val="3"/>
        </w:numPr>
        <w:spacing w:before="60" w:after="60"/>
      </w:pPr>
      <w:r>
        <w:rPr>
          <w:rFonts w:ascii="Arial" w:cs="Arial" w:eastAsia="Arial" w:hAnsi="Arial"/>
          <w:sz w:val="22"/>
          <w:szCs w:val="22"/>
        </w:rPr>
        <w:t xml:space="preserve">Submits application — it appears in the tender owner's dashboard</w:t>
      </w:r>
    </w:p>
    <w:p>
      <w:pPr>
        <w:pStyle w:val="ListParagraph"/>
        <w:numPr>
          <w:ilvl w:val="0"/>
          <w:numId w:val="3"/>
        </w:numPr>
        <w:spacing w:before="60" w:after="60"/>
      </w:pPr>
      <w:r>
        <w:rPr>
          <w:rFonts w:ascii="Arial" w:cs="Arial" w:eastAsia="Arial" w:hAnsi="Arial"/>
          <w:sz w:val="22"/>
          <w:szCs w:val="22"/>
        </w:rPr>
        <w:t xml:space="preserve">Owner reviews applications, shortlists candidates, and can message them</w:t>
      </w:r>
    </w:p>
    <w:p>
      <w:pPr>
        <w:pStyle w:val="ListParagraph"/>
        <w:numPr>
          <w:ilvl w:val="0"/>
          <w:numId w:val="3"/>
        </w:numPr>
        <w:spacing w:before="60" w:after="60"/>
      </w:pPr>
      <w:r>
        <w:rPr>
          <w:rFonts w:ascii="Arial" w:cs="Arial" w:eastAsia="Arial" w:hAnsi="Arial"/>
          <w:sz w:val="22"/>
          <w:szCs w:val="22"/>
        </w:rPr>
        <w:t xml:space="preserve">Owner marks one (or more) freelancer(s) as 'Awarded'</w:t>
      </w:r>
    </w:p>
    <w:p>
      <w:pPr>
        <w:pStyle w:val="ListParagraph"/>
        <w:numPr>
          <w:ilvl w:val="0"/>
          <w:numId w:val="3"/>
        </w:numPr>
        <w:spacing w:before="60" w:after="60"/>
      </w:pPr>
      <w:r>
        <w:rPr>
          <w:rFonts w:ascii="Arial" w:cs="Arial" w:eastAsia="Arial" w:hAnsi="Arial"/>
          <w:sz w:val="22"/>
          <w:szCs w:val="22"/>
        </w:rPr>
        <w:t xml:space="preserve">Project begins outside the platform (or through integrated contracts)</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3.2 Professional Tenders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MODELED AFTER</w:t>
            </w:r>
          </w:p>
        </w:tc>
        <w:tc>
          <w:tcPr>
            <w:tcW w:type="dxa" w:w="786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sz w:val="22"/>
                <w:szCs w:val="22"/>
              </w:rPr>
              <w:t xml:space="preserve">Chereta (chereta.com), E-Tender Ethiopia, EthiopianTenders.com — Ethiopia's leading institutional procurement platforms, enhanced with modern digital-first features.</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3.2.1 Purpose &amp; Audience</w:t>
      </w:r>
    </w:p>
    <w:p>
      <w:pPr>
        <w:spacing w:before="80" w:after="80"/>
      </w:pPr>
      <w:r>
        <w:rPr>
          <w:rFonts w:ascii="Arial" w:cs="Arial" w:eastAsia="Arial" w:hAnsi="Arial"/>
          <w:color w:val="000000"/>
          <w:sz w:val="22"/>
          <w:szCs w:val="22"/>
        </w:rPr>
        <w:t xml:space="preserve">Professional Tenders represent formal procurement processes where companies bid against each other to win contracts. These are appropriate for:</w:t>
      </w:r>
    </w:p>
    <w:p>
      <w:pPr>
        <w:pStyle w:val="ListParagraph"/>
        <w:numPr>
          <w:ilvl w:val="0"/>
          <w:numId w:val="2"/>
        </w:numPr>
        <w:spacing w:before="60" w:after="60"/>
      </w:pPr>
      <w:r>
        <w:rPr>
          <w:rFonts w:ascii="Arial" w:cs="Arial" w:eastAsia="Arial" w:hAnsi="Arial"/>
          <w:sz w:val="22"/>
          <w:szCs w:val="22"/>
        </w:rPr>
        <w:t xml:space="preserve">Construction and civil works</w:t>
      </w:r>
    </w:p>
    <w:p>
      <w:pPr>
        <w:pStyle w:val="ListParagraph"/>
        <w:numPr>
          <w:ilvl w:val="0"/>
          <w:numId w:val="2"/>
        </w:numPr>
        <w:spacing w:before="60" w:after="60"/>
      </w:pPr>
      <w:r>
        <w:rPr>
          <w:rFonts w:ascii="Arial" w:cs="Arial" w:eastAsia="Arial" w:hAnsi="Arial"/>
          <w:sz w:val="22"/>
          <w:szCs w:val="22"/>
        </w:rPr>
        <w:t xml:space="preserve">Supply of goods and equipment</w:t>
      </w:r>
    </w:p>
    <w:p>
      <w:pPr>
        <w:pStyle w:val="ListParagraph"/>
        <w:numPr>
          <w:ilvl w:val="0"/>
          <w:numId w:val="2"/>
        </w:numPr>
        <w:spacing w:before="60" w:after="60"/>
      </w:pPr>
      <w:r>
        <w:rPr>
          <w:rFonts w:ascii="Arial" w:cs="Arial" w:eastAsia="Arial" w:hAnsi="Arial"/>
          <w:sz w:val="22"/>
          <w:szCs w:val="22"/>
        </w:rPr>
        <w:t xml:space="preserve">IT systems and infrastructure</w:t>
      </w:r>
    </w:p>
    <w:p>
      <w:pPr>
        <w:pStyle w:val="ListParagraph"/>
        <w:numPr>
          <w:ilvl w:val="0"/>
          <w:numId w:val="2"/>
        </w:numPr>
        <w:spacing w:before="60" w:after="60"/>
      </w:pPr>
      <w:r>
        <w:rPr>
          <w:rFonts w:ascii="Arial" w:cs="Arial" w:eastAsia="Arial" w:hAnsi="Arial"/>
          <w:sz w:val="22"/>
          <w:szCs w:val="22"/>
        </w:rPr>
        <w:t xml:space="preserve">Consultancy and professional services</w:t>
      </w:r>
    </w:p>
    <w:p>
      <w:pPr>
        <w:pStyle w:val="ListParagraph"/>
        <w:numPr>
          <w:ilvl w:val="0"/>
          <w:numId w:val="2"/>
        </w:numPr>
        <w:spacing w:before="60" w:after="60"/>
      </w:pPr>
      <w:r>
        <w:rPr>
          <w:rFonts w:ascii="Arial" w:cs="Arial" w:eastAsia="Arial" w:hAnsi="Arial"/>
          <w:sz w:val="22"/>
          <w:szCs w:val="22"/>
        </w:rPr>
        <w:t xml:space="preserve">Maintenance and facility management</w:t>
      </w:r>
    </w:p>
    <w:p>
      <w:pPr>
        <w:pStyle w:val="ListParagraph"/>
        <w:numPr>
          <w:ilvl w:val="0"/>
          <w:numId w:val="2"/>
        </w:numPr>
        <w:spacing w:before="60" w:after="60"/>
      </w:pPr>
      <w:r>
        <w:rPr>
          <w:rFonts w:ascii="Arial" w:cs="Arial" w:eastAsia="Arial" w:hAnsi="Arial"/>
          <w:sz w:val="22"/>
          <w:szCs w:val="22"/>
        </w:rPr>
        <w:t xml:space="preserve">Transportation and logistics</w:t>
      </w:r>
    </w:p>
    <w:p>
      <w:pPr>
        <w:pStyle w:val="ListParagraph"/>
        <w:numPr>
          <w:ilvl w:val="0"/>
          <w:numId w:val="2"/>
        </w:numPr>
        <w:spacing w:before="60" w:after="60"/>
      </w:pPr>
      <w:r>
        <w:rPr>
          <w:rFonts w:ascii="Arial" w:cs="Arial" w:eastAsia="Arial" w:hAnsi="Arial"/>
          <w:sz w:val="22"/>
          <w:szCs w:val="22"/>
        </w:rPr>
        <w:t xml:space="preserve">Food and catering supply contracts</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3.2.2 Professional Tender Structure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Field</w:t>
            </w:r>
          </w:p>
        </w:tc>
        <w:tc>
          <w:tcPr>
            <w:tcW w:type="dxa" w:w="45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Tender Title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Official procurement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Reference Number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Internal tracking number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Tender 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Works / Goods / Services / Consultancy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Issuing Organization/Company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Auto-filled from profile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Tender Description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scope of work, technical specs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Eligibility Criteria</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Who can bid (certifications, years of experience, etc.)</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Lot / Items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Breakdown of deliverables or supply items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Estimated Budget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Optional — some tenders hide this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Bid Security Amount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Deposit required to bid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Required Documents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List of mandatory submission docs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Bid Opening 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Open or Sealed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Visibility Type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Public or Invite-Only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Publication 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When it goes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Submission Deadline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Date and time of bid closure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Bid Opening 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When sealed bids are revealed (if sealed)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Contact Person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Name, email, phone of procurement contact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Tender Documents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Official PDF documents for download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Tender Status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Draft / Active / Closed / Awarded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bl>
    <w:p>
      <w:pPr>
        <w:spacing w:before="80" w:after="80"/>
      </w:pPr>
      <w:r>
        <w:t xml:space="preserve"/>
      </w:r>
    </w:p>
    <w:p>
      <w:r>
        <w:br w:type="page"/>
      </w:r>
    </w:p>
    <w:p>
      <w:pPr>
        <w:pStyle w:val="Heading1"/>
        <w:pBdr>
          <w:bottom w:val="single" w:color="2E86C1" w:sz="6" w:space="4"/>
        </w:pBdr>
        <w:spacing w:before="400" w:after="200"/>
      </w:pPr>
      <w:r>
        <w:rPr>
          <w:rFonts w:ascii="Arial" w:cs="Arial" w:eastAsia="Arial" w:hAnsi="Arial"/>
          <w:b/>
          <w:bCs/>
          <w:color w:val="1B4F72"/>
          <w:sz w:val="34"/>
          <w:szCs w:val="34"/>
        </w:rPr>
        <w:t xml:space="preserve">4. Professional Tender Workflows</w:t>
      </w:r>
    </w:p>
    <w:p>
      <w:pPr>
        <w:spacing w:before="80" w:after="80"/>
      </w:pPr>
      <w:r>
        <w:rPr>
          <w:rFonts w:ascii="Arial" w:cs="Arial" w:eastAsia="Arial" w:hAnsi="Arial"/>
          <w:color w:val="000000"/>
          <w:sz w:val="22"/>
          <w:szCs w:val="22"/>
        </w:rPr>
        <w:t xml:space="preserve">Professional Tenders have two distinct bidding workflow types that fundamentally change how bids are managed and displayed. These workflows must be implemented as core platform logic, not just a UI toggle.</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4.1 Open Tender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CCCCCC" w:sz="1"/>
              <w:right w:val="single" w:color="CCCCCC" w:sz="1"/>
            </w:tcBorders>
            <w:shd w:fill="D6EAF8" w:val="clear"/>
            <w:tcMar>
              <w:top w:type="dxa" w:w="160"/>
              <w:left w:type="dxa" w:w="200"/>
              <w:bottom w:type="dxa" w:w="160"/>
              <w:right w:type="dxa" w:w="200"/>
            </w:tcMar>
          </w:tcPr>
          <w:p>
            <w:r>
              <w:rPr>
                <w:rFonts w:ascii="Arial" w:cs="Arial" w:eastAsia="Arial" w:hAnsi="Arial"/>
                <w:b/>
                <w:bCs/>
                <w:color w:val="1B4F72"/>
                <w:sz w:val="24"/>
                <w:szCs w:val="24"/>
              </w:rPr>
              <w:t xml:space="preserve">OPEN TENDER — Key Characteristic: All bids are visible to the tender owner in real time</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4.1.1 Open Tender Flow</w:t>
      </w:r>
    </w:p>
    <w:p>
      <w:pPr>
        <w:pStyle w:val="ListParagraph"/>
        <w:numPr>
          <w:ilvl w:val="0"/>
          <w:numId w:val="3"/>
        </w:numPr>
        <w:spacing w:before="60" w:after="60"/>
      </w:pPr>
      <w:r>
        <w:rPr>
          <w:rFonts w:ascii="Arial" w:cs="Arial" w:eastAsia="Arial" w:hAnsi="Arial"/>
          <w:sz w:val="22"/>
          <w:szCs w:val="22"/>
        </w:rPr>
        <w:t xml:space="preserve">Owner creates tender and sets Bid Opening Type = 'Open'</w:t>
      </w:r>
    </w:p>
    <w:p>
      <w:pPr>
        <w:pStyle w:val="ListParagraph"/>
        <w:numPr>
          <w:ilvl w:val="0"/>
          <w:numId w:val="3"/>
        </w:numPr>
        <w:spacing w:before="60" w:after="60"/>
      </w:pPr>
      <w:r>
        <w:rPr>
          <w:rFonts w:ascii="Arial" w:cs="Arial" w:eastAsia="Arial" w:hAnsi="Arial"/>
          <w:sz w:val="22"/>
          <w:szCs w:val="22"/>
        </w:rPr>
        <w:t xml:space="preserve">Tender is published (Public or Invite-Only) and receives bids</w:t>
      </w:r>
    </w:p>
    <w:p>
      <w:pPr>
        <w:pStyle w:val="ListParagraph"/>
        <w:numPr>
          <w:ilvl w:val="0"/>
          <w:numId w:val="3"/>
        </w:numPr>
        <w:spacing w:before="60" w:after="60"/>
      </w:pPr>
      <w:r>
        <w:rPr>
          <w:rFonts w:ascii="Arial" w:cs="Arial" w:eastAsia="Arial" w:hAnsi="Arial"/>
          <w:sz w:val="22"/>
          <w:szCs w:val="22"/>
        </w:rPr>
        <w:t xml:space="preserve">As each company submits a bid, it IMMEDIATELY appears in the owner's Proposals section</w:t>
      </w:r>
    </w:p>
    <w:p>
      <w:pPr>
        <w:pStyle w:val="ListParagraph"/>
        <w:numPr>
          <w:ilvl w:val="0"/>
          <w:numId w:val="3"/>
        </w:numPr>
        <w:spacing w:before="60" w:after="60"/>
      </w:pPr>
      <w:r>
        <w:rPr>
          <w:rFonts w:ascii="Arial" w:cs="Arial" w:eastAsia="Arial" w:hAnsi="Arial"/>
          <w:sz w:val="22"/>
          <w:szCs w:val="22"/>
        </w:rPr>
        <w:t xml:space="preserve">Owner can see: Company name, bid amount, documents, technical proposal — all in real time</w:t>
      </w:r>
    </w:p>
    <w:p>
      <w:pPr>
        <w:pStyle w:val="ListParagraph"/>
        <w:numPr>
          <w:ilvl w:val="0"/>
          <w:numId w:val="3"/>
        </w:numPr>
        <w:spacing w:before="60" w:after="60"/>
      </w:pPr>
      <w:r>
        <w:rPr>
          <w:rFonts w:ascii="Arial" w:cs="Arial" w:eastAsia="Arial" w:hAnsi="Arial"/>
          <w:sz w:val="22"/>
          <w:szCs w:val="22"/>
        </w:rPr>
        <w:t xml:space="preserve">Other bidding companies CANNOT see each other's bids (only the owner can)</w:t>
      </w:r>
    </w:p>
    <w:p>
      <w:pPr>
        <w:pStyle w:val="ListParagraph"/>
        <w:numPr>
          <w:ilvl w:val="0"/>
          <w:numId w:val="3"/>
        </w:numPr>
        <w:spacing w:before="60" w:after="60"/>
      </w:pPr>
      <w:r>
        <w:rPr>
          <w:rFonts w:ascii="Arial" w:cs="Arial" w:eastAsia="Arial" w:hAnsi="Arial"/>
          <w:sz w:val="22"/>
          <w:szCs w:val="22"/>
        </w:rPr>
        <w:t xml:space="preserve">At the deadline, the tender closes — no more bids are accepted</w:t>
      </w:r>
    </w:p>
    <w:p>
      <w:pPr>
        <w:pStyle w:val="ListParagraph"/>
        <w:numPr>
          <w:ilvl w:val="0"/>
          <w:numId w:val="3"/>
        </w:numPr>
        <w:spacing w:before="60" w:after="60"/>
      </w:pPr>
      <w:r>
        <w:rPr>
          <w:rFonts w:ascii="Arial" w:cs="Arial" w:eastAsia="Arial" w:hAnsi="Arial"/>
          <w:sz w:val="22"/>
          <w:szCs w:val="22"/>
        </w:rPr>
        <w:t xml:space="preserve">Owner reviews all proposals and selects the winning bid</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4.1.2 Open Tender UI — Proposals Section</w:t>
      </w:r>
    </w:p>
    <w:p>
      <w:pPr>
        <w:pStyle w:val="ListParagraph"/>
        <w:numPr>
          <w:ilvl w:val="0"/>
          <w:numId w:val="2"/>
        </w:numPr>
        <w:spacing w:before="60" w:after="60"/>
      </w:pPr>
      <w:r>
        <w:rPr>
          <w:rFonts w:ascii="Arial" w:cs="Arial" w:eastAsia="Arial" w:hAnsi="Arial"/>
          <w:sz w:val="22"/>
          <w:szCs w:val="22"/>
        </w:rPr>
        <w:t xml:space="preserve">Shows a live list of all submitted proposals</w:t>
      </w:r>
    </w:p>
    <w:p>
      <w:pPr>
        <w:pStyle w:val="ListParagraph"/>
        <w:numPr>
          <w:ilvl w:val="0"/>
          <w:numId w:val="2"/>
        </w:numPr>
        <w:spacing w:before="60" w:after="60"/>
      </w:pPr>
      <w:r>
        <w:rPr>
          <w:rFonts w:ascii="Arial" w:cs="Arial" w:eastAsia="Arial" w:hAnsi="Arial"/>
          <w:sz w:val="22"/>
          <w:szCs w:val="22"/>
        </w:rPr>
        <w:t xml:space="preserve">Each proposal card shows: Company name, bid amount, submission date/time, status (Received, Under Review, Shortlisted, Rejected, Awarded)</w:t>
      </w:r>
    </w:p>
    <w:p>
      <w:pPr>
        <w:pStyle w:val="ListParagraph"/>
        <w:numPr>
          <w:ilvl w:val="0"/>
          <w:numId w:val="2"/>
        </w:numPr>
        <w:spacing w:before="60" w:after="60"/>
      </w:pPr>
      <w:r>
        <w:rPr>
          <w:rFonts w:ascii="Arial" w:cs="Arial" w:eastAsia="Arial" w:hAnsi="Arial"/>
          <w:sz w:val="22"/>
          <w:szCs w:val="22"/>
        </w:rPr>
        <w:t xml:space="preserve">Owner can filter, sort, and compare proposals</w:t>
      </w:r>
    </w:p>
    <w:p>
      <w:pPr>
        <w:pStyle w:val="ListParagraph"/>
        <w:numPr>
          <w:ilvl w:val="0"/>
          <w:numId w:val="2"/>
        </w:numPr>
        <w:spacing w:before="60" w:after="60"/>
      </w:pPr>
      <w:r>
        <w:rPr>
          <w:rFonts w:ascii="Arial" w:cs="Arial" w:eastAsia="Arial" w:hAnsi="Arial"/>
          <w:sz w:val="22"/>
          <w:szCs w:val="22"/>
        </w:rPr>
        <w:t xml:space="preserve">Owner can download proposal documents</w:t>
      </w:r>
    </w:p>
    <w:p>
      <w:pPr>
        <w:pStyle w:val="ListParagraph"/>
        <w:numPr>
          <w:ilvl w:val="0"/>
          <w:numId w:val="2"/>
        </w:numPr>
        <w:spacing w:before="60" w:after="60"/>
      </w:pPr>
      <w:r>
        <w:rPr>
          <w:rFonts w:ascii="Arial" w:cs="Arial" w:eastAsia="Arial" w:hAnsi="Arial"/>
          <w:sz w:val="22"/>
          <w:szCs w:val="22"/>
        </w:rPr>
        <w:t xml:space="preserve">Owner can mark a proposal as Awarded</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4.2 Sealed (Closed) Bid Tender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ADBD8" w:val="clear"/>
            <w:tcMar>
              <w:top w:type="dxa" w:w="160"/>
              <w:left w:type="dxa" w:w="200"/>
              <w:bottom w:type="dxa" w:w="160"/>
              <w:right w:type="dxa" w:w="200"/>
            </w:tcMar>
          </w:tcPr>
          <w:p>
            <w:r>
              <w:rPr>
                <w:rFonts w:ascii="Arial" w:cs="Arial" w:eastAsia="Arial" w:hAnsi="Arial"/>
                <w:b/>
                <w:bCs/>
                <w:color w:val="C0392B"/>
                <w:sz w:val="24"/>
                <w:szCs w:val="24"/>
              </w:rPr>
              <w:t xml:space="preserve">SEALED BID TENDER — Key Characteristic: Bids are completely hidden until the deadline expires. Only a counter is shown.</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4.2.1 Sealed Bid Flow</w:t>
      </w:r>
    </w:p>
    <w:p>
      <w:pPr>
        <w:pStyle w:val="ListParagraph"/>
        <w:numPr>
          <w:ilvl w:val="0"/>
          <w:numId w:val="3"/>
        </w:numPr>
        <w:spacing w:before="60" w:after="60"/>
      </w:pPr>
      <w:r>
        <w:rPr>
          <w:rFonts w:ascii="Arial" w:cs="Arial" w:eastAsia="Arial" w:hAnsi="Arial"/>
          <w:sz w:val="22"/>
          <w:szCs w:val="22"/>
        </w:rPr>
        <w:t xml:space="preserve">Owner creates tender and sets Bid Opening Type = 'Sealed/Closed Bid'</w:t>
      </w:r>
    </w:p>
    <w:p>
      <w:pPr>
        <w:pStyle w:val="ListParagraph"/>
        <w:numPr>
          <w:ilvl w:val="0"/>
          <w:numId w:val="3"/>
        </w:numPr>
        <w:spacing w:before="60" w:after="60"/>
      </w:pPr>
      <w:r>
        <w:rPr>
          <w:rFonts w:ascii="Arial" w:cs="Arial" w:eastAsia="Arial" w:hAnsi="Arial"/>
          <w:sz w:val="22"/>
          <w:szCs w:val="22"/>
        </w:rPr>
        <w:t xml:space="preserve">Tender is published and companies begin submitting bids</w:t>
      </w:r>
    </w:p>
    <w:p>
      <w:pPr>
        <w:pStyle w:val="ListParagraph"/>
        <w:numPr>
          <w:ilvl w:val="0"/>
          <w:numId w:val="3"/>
        </w:numPr>
        <w:spacing w:before="60" w:after="60"/>
      </w:pPr>
      <w:r>
        <w:rPr>
          <w:rFonts w:ascii="Arial" w:cs="Arial" w:eastAsia="Arial" w:hAnsi="Arial"/>
          <w:sz w:val="22"/>
          <w:szCs w:val="22"/>
        </w:rPr>
        <w:t xml:space="preserve">Owner's Proposals section shows ONLY a counter: 'X companies have submitted bids' — no names, no amounts, no documents</w:t>
      </w:r>
    </w:p>
    <w:p>
      <w:pPr>
        <w:pStyle w:val="ListParagraph"/>
        <w:numPr>
          <w:ilvl w:val="0"/>
          <w:numId w:val="3"/>
        </w:numPr>
        <w:spacing w:before="60" w:after="60"/>
      </w:pPr>
      <w:r>
        <w:rPr>
          <w:rFonts w:ascii="Arial" w:cs="Arial" w:eastAsia="Arial" w:hAnsi="Arial"/>
          <w:sz w:val="22"/>
          <w:szCs w:val="22"/>
        </w:rPr>
        <w:t xml:space="preserve">A live countdown timer shows time remaining until the Bid Opening Date</w:t>
      </w:r>
    </w:p>
    <w:p>
      <w:pPr>
        <w:pStyle w:val="ListParagraph"/>
        <w:numPr>
          <w:ilvl w:val="0"/>
          <w:numId w:val="3"/>
        </w:numPr>
        <w:spacing w:before="60" w:after="60"/>
      </w:pPr>
      <w:r>
        <w:rPr>
          <w:rFonts w:ascii="Arial" w:cs="Arial" w:eastAsia="Arial" w:hAnsi="Arial"/>
          <w:sz w:val="22"/>
          <w:szCs w:val="22"/>
        </w:rPr>
        <w:t xml:space="preserve">When the countdown hits zero, ALL bids are simultaneously revealed to the owner</w:t>
      </w:r>
    </w:p>
    <w:p>
      <w:pPr>
        <w:pStyle w:val="ListParagraph"/>
        <w:numPr>
          <w:ilvl w:val="0"/>
          <w:numId w:val="3"/>
        </w:numPr>
        <w:spacing w:before="60" w:after="60"/>
      </w:pPr>
      <w:r>
        <w:rPr>
          <w:rFonts w:ascii="Arial" w:cs="Arial" w:eastAsia="Arial" w:hAnsi="Arial"/>
          <w:sz w:val="22"/>
          <w:szCs w:val="22"/>
        </w:rPr>
        <w:t xml:space="preserve">Owner can now see all proposals as if it were an Open Tender</w:t>
      </w:r>
    </w:p>
    <w:p>
      <w:pPr>
        <w:pStyle w:val="ListParagraph"/>
        <w:numPr>
          <w:ilvl w:val="0"/>
          <w:numId w:val="3"/>
        </w:numPr>
        <w:spacing w:before="60" w:after="60"/>
      </w:pPr>
      <w:r>
        <w:rPr>
          <w:rFonts w:ascii="Arial" w:cs="Arial" w:eastAsia="Arial" w:hAnsi="Arial"/>
          <w:sz w:val="22"/>
          <w:szCs w:val="22"/>
        </w:rPr>
        <w:t xml:space="preserve">Owner evaluates and selects winning bid</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4.2.2 Sealed Bid — Critical Technical Requirements</w:t>
      </w:r>
    </w:p>
    <w:p>
      <w:pPr>
        <w:pStyle w:val="ListParagraph"/>
        <w:numPr>
          <w:ilvl w:val="0"/>
          <w:numId w:val="2"/>
        </w:numPr>
        <w:spacing w:before="60" w:after="60"/>
      </w:pPr>
      <w:r>
        <w:rPr>
          <w:rFonts w:ascii="Arial" w:cs="Arial" w:eastAsia="Arial" w:hAnsi="Arial"/>
          <w:sz w:val="22"/>
          <w:szCs w:val="22"/>
        </w:rPr>
        <w:t xml:space="preserve">Bids must be cryptographically stored — the system itself should not make them readable until the reveal date</w:t>
      </w:r>
    </w:p>
    <w:p>
      <w:pPr>
        <w:pStyle w:val="ListParagraph"/>
        <w:numPr>
          <w:ilvl w:val="0"/>
          <w:numId w:val="2"/>
        </w:numPr>
        <w:spacing w:before="60" w:after="60"/>
      </w:pPr>
      <w:r>
        <w:rPr>
          <w:rFonts w:ascii="Arial" w:cs="Arial" w:eastAsia="Arial" w:hAnsi="Arial"/>
          <w:sz w:val="22"/>
          <w:szCs w:val="22"/>
        </w:rPr>
        <w:t xml:space="preserve">The counter must update in real time (WebSocket or polling)</w:t>
      </w:r>
    </w:p>
    <w:p>
      <w:pPr>
        <w:pStyle w:val="ListParagraph"/>
        <w:numPr>
          <w:ilvl w:val="0"/>
          <w:numId w:val="2"/>
        </w:numPr>
        <w:spacing w:before="60" w:after="60"/>
      </w:pPr>
      <w:r>
        <w:rPr>
          <w:rFonts w:ascii="Arial" w:cs="Arial" w:eastAsia="Arial" w:hAnsi="Arial"/>
          <w:sz w:val="22"/>
          <w:szCs w:val="22"/>
        </w:rPr>
        <w:t xml:space="preserve">The countdown timer must be server-side authoritative — not based on client time</w:t>
      </w:r>
    </w:p>
    <w:p>
      <w:pPr>
        <w:pStyle w:val="ListParagraph"/>
        <w:numPr>
          <w:ilvl w:val="0"/>
          <w:numId w:val="2"/>
        </w:numPr>
        <w:spacing w:before="60" w:after="60"/>
      </w:pPr>
      <w:r>
        <w:rPr>
          <w:rFonts w:ascii="Arial" w:cs="Arial" w:eastAsia="Arial" w:hAnsi="Arial"/>
          <w:sz w:val="22"/>
          <w:szCs w:val="22"/>
        </w:rPr>
        <w:t xml:space="preserve">Bid reveal must be atomic — all bids appear at exactly the same moment</w:t>
      </w:r>
    </w:p>
    <w:p>
      <w:pPr>
        <w:pStyle w:val="ListParagraph"/>
        <w:numPr>
          <w:ilvl w:val="0"/>
          <w:numId w:val="2"/>
        </w:numPr>
        <w:spacing w:before="60" w:after="60"/>
      </w:pPr>
      <w:r>
        <w:rPr>
          <w:rFonts w:ascii="Arial" w:cs="Arial" w:eastAsia="Arial" w:hAnsi="Arial"/>
          <w:sz w:val="22"/>
          <w:szCs w:val="22"/>
        </w:rPr>
        <w:t xml:space="preserve">Audit log must record when each bid was submitted and when it was revealed</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4.2.3 Why Sealed Bids Matter in Ethiopia</w:t>
      </w:r>
    </w:p>
    <w:p>
      <w:pPr>
        <w:spacing w:before="80" w:after="80"/>
      </w:pPr>
      <w:r>
        <w:rPr>
          <w:rFonts w:ascii="Arial" w:cs="Arial" w:eastAsia="Arial" w:hAnsi="Arial"/>
          <w:color w:val="000000"/>
          <w:sz w:val="22"/>
          <w:szCs w:val="22"/>
        </w:rPr>
        <w:t xml:space="preserve">Sealed bidding (also called 'envelope bidding' in Ethiopian procurement culture) is the gold standard for government and large institutional procurement. It ensures:</w:t>
      </w:r>
    </w:p>
    <w:p>
      <w:pPr>
        <w:pStyle w:val="ListParagraph"/>
        <w:numPr>
          <w:ilvl w:val="0"/>
          <w:numId w:val="2"/>
        </w:numPr>
        <w:spacing w:before="60" w:after="60"/>
      </w:pPr>
      <w:r>
        <w:rPr>
          <w:rFonts w:ascii="Arial" w:cs="Arial" w:eastAsia="Arial" w:hAnsi="Arial"/>
          <w:sz w:val="22"/>
          <w:szCs w:val="22"/>
        </w:rPr>
        <w:t xml:space="preserve">Fair competition — no bidder can see what others are offering and undercut them</w:t>
      </w:r>
    </w:p>
    <w:p>
      <w:pPr>
        <w:pStyle w:val="ListParagraph"/>
        <w:numPr>
          <w:ilvl w:val="0"/>
          <w:numId w:val="2"/>
        </w:numPr>
        <w:spacing w:before="60" w:after="60"/>
      </w:pPr>
      <w:r>
        <w:rPr>
          <w:rFonts w:ascii="Arial" w:cs="Arial" w:eastAsia="Arial" w:hAnsi="Arial"/>
          <w:sz w:val="22"/>
          <w:szCs w:val="22"/>
        </w:rPr>
        <w:t xml:space="preserve">Integrity — the owner cannot manipulate late bids based on early submissions</w:t>
      </w:r>
    </w:p>
    <w:p>
      <w:pPr>
        <w:pStyle w:val="ListParagraph"/>
        <w:numPr>
          <w:ilvl w:val="0"/>
          <w:numId w:val="2"/>
        </w:numPr>
        <w:spacing w:before="60" w:after="60"/>
      </w:pPr>
      <w:r>
        <w:rPr>
          <w:rFonts w:ascii="Arial" w:cs="Arial" w:eastAsia="Arial" w:hAnsi="Arial"/>
          <w:sz w:val="22"/>
          <w:szCs w:val="22"/>
        </w:rPr>
        <w:t xml:space="preserve">Compliance — aligns with Ethiopian Public Procurement Proclamation No. 649/2009 and its amendments</w:t>
      </w:r>
    </w:p>
    <w:p>
      <w:pPr>
        <w:pStyle w:val="ListParagraph"/>
        <w:numPr>
          <w:ilvl w:val="0"/>
          <w:numId w:val="2"/>
        </w:numPr>
        <w:spacing w:before="60" w:after="60"/>
      </w:pPr>
      <w:r>
        <w:rPr>
          <w:rFonts w:ascii="Arial" w:cs="Arial" w:eastAsia="Arial" w:hAnsi="Arial"/>
          <w:sz w:val="22"/>
          <w:szCs w:val="22"/>
        </w:rPr>
        <w:t xml:space="preserve">Trust — both public and private sector organizations rely on sealed bids for large contracts</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4.3 Workflow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Feature</w:t>
            </w:r>
          </w:p>
        </w:tc>
        <w:tc>
          <w:tcPr>
            <w:tcW w:type="dxa" w:w="30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Open Tender</w:t>
            </w:r>
          </w:p>
        </w:tc>
        <w:tc>
          <w:tcPr>
            <w:tcW w:type="dxa" w:w="30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Sealed Bid Tender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Proposal visibility before deadline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Immediately visible to owner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Hidden — counter only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Bidder count display</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Real-time count + names</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Real-time count only (no names)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Bid reveal timing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Instant upon submission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revealed simultaneously at deadline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Competitive intelligence risk</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Owner can see all bids early</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Zero — fully protected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Suitable for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Smaller contracts, vendor selection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Large contracts, government procurement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Common usage in Ethiopia</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Private company procurement</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Government / NGO / Large institutions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Countdown timer shown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(shows active proposals)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 (until reveal time)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Complexity of implementation</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Standard</w:t>
            </w:r>
          </w:p>
        </w:tc>
        <w:tc>
          <w:tcPr>
            <w:tcW w:type="dxa" w:w="3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High — requires secure bid encryption</w:t>
            </w:r>
          </w:p>
        </w:tc>
      </w:tr>
    </w:tbl>
    <w:p>
      <w:pPr>
        <w:spacing w:before="80" w:after="80"/>
      </w:pPr>
      <w:r>
        <w:t xml:space="preserve"/>
      </w:r>
    </w:p>
    <w:p>
      <w:r>
        <w:br w:type="page"/>
      </w:r>
    </w:p>
    <w:p>
      <w:pPr>
        <w:pStyle w:val="Heading1"/>
        <w:pBdr>
          <w:bottom w:val="single" w:color="2E86C1" w:sz="6" w:space="4"/>
        </w:pBdr>
        <w:spacing w:before="400" w:after="200"/>
      </w:pPr>
      <w:r>
        <w:rPr>
          <w:rFonts w:ascii="Arial" w:cs="Arial" w:eastAsia="Arial" w:hAnsi="Arial"/>
          <w:b/>
          <w:bCs/>
          <w:color w:val="1B4F72"/>
          <w:sz w:val="34"/>
          <w:szCs w:val="34"/>
        </w:rPr>
        <w:t xml:space="preserve">5. Professional Tender Visibility System</w:t>
      </w:r>
    </w:p>
    <w:p>
      <w:pPr>
        <w:spacing w:before="80" w:after="80"/>
      </w:pPr>
      <w:r>
        <w:rPr>
          <w:rFonts w:ascii="Arial" w:cs="Arial" w:eastAsia="Arial" w:hAnsi="Arial"/>
          <w:color w:val="000000"/>
          <w:sz w:val="22"/>
          <w:szCs w:val="22"/>
        </w:rPr>
        <w:t xml:space="preserve">Beyond the bidding workflow, Professional Tenders have a separate visibility dimension that controls WHO can see and access the tender in the first place. This is a two-axis system: the bidding workflow (Open vs. Sealed) is independent of visibility (Public vs. Invite-Only).</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5.1 Public Tenders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86C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c>
          <w:tcPr>
            <w:tcW w:type="dxa" w:w="786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sz w:val="22"/>
                <w:szCs w:val="22"/>
              </w:rPr>
              <w:t xml:space="preserve">Public (Companies Only) tenders are visible to ALL registered and verified companies on the platform. Any eligible company can browse, view details, and submit a bid.</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5.1.1 Public Tender Discovery</w:t>
      </w:r>
    </w:p>
    <w:p>
      <w:pPr>
        <w:pStyle w:val="ListParagraph"/>
        <w:numPr>
          <w:ilvl w:val="0"/>
          <w:numId w:val="2"/>
        </w:numPr>
        <w:spacing w:before="60" w:after="60"/>
      </w:pPr>
      <w:r>
        <w:rPr>
          <w:rFonts w:ascii="Arial" w:cs="Arial" w:eastAsia="Arial" w:hAnsi="Arial"/>
          <w:sz w:val="22"/>
          <w:szCs w:val="22"/>
        </w:rPr>
        <w:t xml:space="preserve">Appears in the main Professional Tender browse/search feed</w:t>
      </w:r>
    </w:p>
    <w:p>
      <w:pPr>
        <w:pStyle w:val="ListParagraph"/>
        <w:numPr>
          <w:ilvl w:val="0"/>
          <w:numId w:val="2"/>
        </w:numPr>
        <w:spacing w:before="60" w:after="60"/>
      </w:pPr>
      <w:r>
        <w:rPr>
          <w:rFonts w:ascii="Arial" w:cs="Arial" w:eastAsia="Arial" w:hAnsi="Arial"/>
          <w:sz w:val="22"/>
          <w:szCs w:val="22"/>
        </w:rPr>
        <w:t xml:space="preserve">Searchable by title, category, sector, region, and deadline</w:t>
      </w:r>
    </w:p>
    <w:p>
      <w:pPr>
        <w:pStyle w:val="ListParagraph"/>
        <w:numPr>
          <w:ilvl w:val="0"/>
          <w:numId w:val="2"/>
        </w:numPr>
        <w:spacing w:before="60" w:after="60"/>
      </w:pPr>
      <w:r>
        <w:rPr>
          <w:rFonts w:ascii="Arial" w:cs="Arial" w:eastAsia="Arial" w:hAnsi="Arial"/>
          <w:sz w:val="22"/>
          <w:szCs w:val="22"/>
        </w:rPr>
        <w:t xml:space="preserve">Can be filtered by tender type (Works, Goods, Services, Consultancy)</w:t>
      </w:r>
    </w:p>
    <w:p>
      <w:pPr>
        <w:pStyle w:val="ListParagraph"/>
        <w:numPr>
          <w:ilvl w:val="0"/>
          <w:numId w:val="2"/>
        </w:numPr>
        <w:spacing w:before="60" w:after="60"/>
      </w:pPr>
      <w:r>
        <w:rPr>
          <w:rFonts w:ascii="Arial" w:cs="Arial" w:eastAsia="Arial" w:hAnsi="Arial"/>
          <w:sz w:val="22"/>
          <w:szCs w:val="22"/>
        </w:rPr>
        <w:t xml:space="preserve">Featured/sponsored tenders may appear at the top</w:t>
      </w:r>
    </w:p>
    <w:p>
      <w:pPr>
        <w:pStyle w:val="ListParagraph"/>
        <w:numPr>
          <w:ilvl w:val="0"/>
          <w:numId w:val="2"/>
        </w:numPr>
        <w:spacing w:before="60" w:after="60"/>
      </w:pPr>
      <w:r>
        <w:rPr>
          <w:rFonts w:ascii="Arial" w:cs="Arial" w:eastAsia="Arial" w:hAnsi="Arial"/>
          <w:sz w:val="22"/>
          <w:szCs w:val="22"/>
        </w:rPr>
        <w:t xml:space="preserve">New tenders trigger email/push notifications for subscribed companies</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5.1.2 Public Tender Eligibility</w:t>
      </w:r>
    </w:p>
    <w:p>
      <w:pPr>
        <w:spacing w:before="80" w:after="80"/>
      </w:pPr>
      <w:r>
        <w:rPr>
          <w:rFonts w:ascii="Arial" w:cs="Arial" w:eastAsia="Arial" w:hAnsi="Arial"/>
          <w:color w:val="000000"/>
          <w:sz w:val="22"/>
          <w:szCs w:val="22"/>
        </w:rPr>
        <w:t xml:space="preserve">Just because a tender is public doesn't mean all companies are automatically eligible. The owner can define eligibility criteria such as:</w:t>
      </w:r>
    </w:p>
    <w:p>
      <w:pPr>
        <w:pStyle w:val="ListParagraph"/>
        <w:numPr>
          <w:ilvl w:val="0"/>
          <w:numId w:val="2"/>
        </w:numPr>
        <w:spacing w:before="60" w:after="60"/>
      </w:pPr>
      <w:r>
        <w:rPr>
          <w:rFonts w:ascii="Arial" w:cs="Arial" w:eastAsia="Arial" w:hAnsi="Arial"/>
          <w:sz w:val="22"/>
          <w:szCs w:val="22"/>
        </w:rPr>
        <w:t xml:space="preserve">Minimum years of experience (e.g., 5+ years in construction)</w:t>
      </w:r>
    </w:p>
    <w:p>
      <w:pPr>
        <w:pStyle w:val="ListParagraph"/>
        <w:numPr>
          <w:ilvl w:val="0"/>
          <w:numId w:val="2"/>
        </w:numPr>
        <w:spacing w:before="60" w:after="60"/>
      </w:pPr>
      <w:r>
        <w:rPr>
          <w:rFonts w:ascii="Arial" w:cs="Arial" w:eastAsia="Arial" w:hAnsi="Arial"/>
          <w:sz w:val="22"/>
          <w:szCs w:val="22"/>
        </w:rPr>
        <w:t xml:space="preserve">Required certifications (e.g., Grade 1 Contractor classification in Ethiopia)</w:t>
      </w:r>
    </w:p>
    <w:p>
      <w:pPr>
        <w:pStyle w:val="ListParagraph"/>
        <w:numPr>
          <w:ilvl w:val="0"/>
          <w:numId w:val="2"/>
        </w:numPr>
        <w:spacing w:before="60" w:after="60"/>
      </w:pPr>
      <w:r>
        <w:rPr>
          <w:rFonts w:ascii="Arial" w:cs="Arial" w:eastAsia="Arial" w:hAnsi="Arial"/>
          <w:sz w:val="22"/>
          <w:szCs w:val="22"/>
        </w:rPr>
        <w:t xml:space="preserve">Minimum turnover or financial capacity</w:t>
      </w:r>
    </w:p>
    <w:p>
      <w:pPr>
        <w:pStyle w:val="ListParagraph"/>
        <w:numPr>
          <w:ilvl w:val="0"/>
          <w:numId w:val="2"/>
        </w:numPr>
        <w:spacing w:before="60" w:after="60"/>
      </w:pPr>
      <w:r>
        <w:rPr>
          <w:rFonts w:ascii="Arial" w:cs="Arial" w:eastAsia="Arial" w:hAnsi="Arial"/>
          <w:sz w:val="22"/>
          <w:szCs w:val="22"/>
        </w:rPr>
        <w:t xml:space="preserve">Sector-specific licenses</w:t>
      </w:r>
    </w:p>
    <w:p>
      <w:pPr>
        <w:pStyle w:val="ListParagraph"/>
        <w:numPr>
          <w:ilvl w:val="0"/>
          <w:numId w:val="2"/>
        </w:numPr>
        <w:spacing w:before="60" w:after="60"/>
      </w:pPr>
      <w:r>
        <w:rPr>
          <w:rFonts w:ascii="Arial" w:cs="Arial" w:eastAsia="Arial" w:hAnsi="Arial"/>
          <w:sz w:val="22"/>
          <w:szCs w:val="22"/>
        </w:rPr>
        <w:t xml:space="preserve">Geographic presence requirements</w:t>
      </w:r>
    </w:p>
    <w:p>
      <w:pPr>
        <w:spacing w:before="80" w:after="80"/>
      </w:pPr>
      <w:r>
        <w:rPr>
          <w:rFonts w:ascii="Arial" w:cs="Arial" w:eastAsia="Arial" w:hAnsi="Arial"/>
          <w:color w:val="000000"/>
          <w:sz w:val="22"/>
          <w:szCs w:val="22"/>
        </w:rPr>
        <w:t xml:space="preserve">Companies that don't meet the criteria can still VIEW the tender but should be warned before submitting a bid.</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5.2 Invite-Only Tenders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7D3C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c>
          <w:tcPr>
            <w:tcW w:type="dxa" w:w="7860"/>
            <w:tcBorders>
              <w:top w:val="single" w:color="CCCCCC" w:sz="1"/>
              <w:left w:val="single" w:color="CCCCCC" w:sz="1"/>
              <w:bottom w:val="single" w:color="CCCCCC" w:sz="1"/>
              <w:right w:val="single" w:color="CCCCCC" w:sz="1"/>
            </w:tcBorders>
            <w:shd w:fill="E8DAEF" w:val="clear"/>
            <w:tcMar>
              <w:top w:type="dxa" w:w="100"/>
              <w:left w:type="dxa" w:w="120"/>
              <w:bottom w:type="dxa" w:w="100"/>
              <w:right w:type="dxa" w:w="120"/>
            </w:tcMar>
          </w:tcPr>
          <w:p>
            <w:r>
              <w:rPr>
                <w:rFonts w:ascii="Arial" w:cs="Arial" w:eastAsia="Arial" w:hAnsi="Arial"/>
                <w:sz w:val="22"/>
                <w:szCs w:val="22"/>
              </w:rPr>
              <w:t xml:space="preserve">Invite-Only tenders are invisible to the general company pool. They are only accessible to companies that have been explicitly invited by the tender owner.</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5.2.1 Invitation Methods</w:t>
      </w:r>
    </w:p>
    <w:p>
      <w:pPr>
        <w:spacing w:before="80" w:after="80"/>
      </w:pPr>
      <w:r>
        <w:rPr>
          <w:rFonts w:ascii="Arial" w:cs="Arial" w:eastAsia="Arial" w:hAnsi="Arial"/>
          <w:color w:val="000000"/>
          <w:sz w:val="22"/>
          <w:szCs w:val="22"/>
        </w:rPr>
        <w:t xml:space="preserve">Tender owners can invite companies using two methods:</w:t>
      </w:r>
    </w:p>
    <w:p>
      <w:pPr>
        <w:pStyle w:val="ListParagraph"/>
        <w:numPr>
          <w:ilvl w:val="0"/>
          <w:numId w:val="2"/>
        </w:numPr>
        <w:spacing w:before="60" w:after="60"/>
      </w:pPr>
      <w:r>
        <w:rPr>
          <w:rFonts w:ascii="Arial" w:cs="Arial" w:eastAsia="Arial" w:hAnsi="Arial"/>
          <w:sz w:val="22"/>
          <w:szCs w:val="22"/>
        </w:rPr>
        <w:t xml:space="preserve">By Email — Enter the company's registered email address; the system sends an invitation email with a secure link to the tender</w:t>
      </w:r>
    </w:p>
    <w:p>
      <w:pPr>
        <w:pStyle w:val="ListParagraph"/>
        <w:numPr>
          <w:ilvl w:val="0"/>
          <w:numId w:val="2"/>
        </w:numPr>
        <w:spacing w:before="60" w:after="60"/>
      </w:pPr>
      <w:r>
        <w:rPr>
          <w:rFonts w:ascii="Arial" w:cs="Arial" w:eastAsia="Arial" w:hAnsi="Arial"/>
          <w:sz w:val="22"/>
          <w:szCs w:val="22"/>
        </w:rPr>
        <w:t xml:space="preserve">From Platform Directory — Browse a searchable list of registered companies on the platform, select them, and send invitations directly from the interface</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5.2.2 Invited Company Experience</w:t>
      </w:r>
    </w:p>
    <w:p>
      <w:pPr>
        <w:pStyle w:val="ListParagraph"/>
        <w:numPr>
          <w:ilvl w:val="0"/>
          <w:numId w:val="3"/>
        </w:numPr>
        <w:spacing w:before="60" w:after="60"/>
      </w:pPr>
      <w:r>
        <w:rPr>
          <w:rFonts w:ascii="Arial" w:cs="Arial" w:eastAsia="Arial" w:hAnsi="Arial"/>
          <w:sz w:val="22"/>
          <w:szCs w:val="22"/>
        </w:rPr>
        <w:t xml:space="preserve">Company receives email notification: 'You have been invited to participate in [Tender Name] by [Owner Name]'</w:t>
      </w:r>
    </w:p>
    <w:p>
      <w:pPr>
        <w:pStyle w:val="ListParagraph"/>
        <w:numPr>
          <w:ilvl w:val="0"/>
          <w:numId w:val="3"/>
        </w:numPr>
        <w:spacing w:before="60" w:after="60"/>
      </w:pPr>
      <w:r>
        <w:rPr>
          <w:rFonts w:ascii="Arial" w:cs="Arial" w:eastAsia="Arial" w:hAnsi="Arial"/>
          <w:sz w:val="22"/>
          <w:szCs w:val="22"/>
        </w:rPr>
        <w:t xml:space="preserve">Company logs in and sees the tender in a dedicated 'Invited Tenders' section (separate from the public browse feed)</w:t>
      </w:r>
    </w:p>
    <w:p>
      <w:pPr>
        <w:pStyle w:val="ListParagraph"/>
        <w:numPr>
          <w:ilvl w:val="0"/>
          <w:numId w:val="3"/>
        </w:numPr>
        <w:spacing w:before="60" w:after="60"/>
      </w:pPr>
      <w:r>
        <w:rPr>
          <w:rFonts w:ascii="Arial" w:cs="Arial" w:eastAsia="Arial" w:hAnsi="Arial"/>
          <w:sz w:val="22"/>
          <w:szCs w:val="22"/>
        </w:rPr>
        <w:t xml:space="preserve">Company can Accept or Decline the invitation</w:t>
      </w:r>
    </w:p>
    <w:p>
      <w:pPr>
        <w:pStyle w:val="ListParagraph"/>
        <w:numPr>
          <w:ilvl w:val="0"/>
          <w:numId w:val="3"/>
        </w:numPr>
        <w:spacing w:before="60" w:after="60"/>
      </w:pPr>
      <w:r>
        <w:rPr>
          <w:rFonts w:ascii="Arial" w:cs="Arial" w:eastAsia="Arial" w:hAnsi="Arial"/>
          <w:sz w:val="22"/>
          <w:szCs w:val="22"/>
        </w:rPr>
        <w:t xml:space="preserve">If Accepted, they gain full access to tender documents and can submit a bid</w:t>
      </w:r>
    </w:p>
    <w:p>
      <w:pPr>
        <w:pStyle w:val="ListParagraph"/>
        <w:numPr>
          <w:ilvl w:val="0"/>
          <w:numId w:val="3"/>
        </w:numPr>
        <w:spacing w:before="60" w:after="60"/>
      </w:pPr>
      <w:r>
        <w:rPr>
          <w:rFonts w:ascii="Arial" w:cs="Arial" w:eastAsia="Arial" w:hAnsi="Arial"/>
          <w:sz w:val="22"/>
          <w:szCs w:val="22"/>
        </w:rPr>
        <w:t xml:space="preserve">If Declined, the owner is notified</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5.2.3 Why Invite-Only Matters</w:t>
      </w:r>
    </w:p>
    <w:p>
      <w:pPr>
        <w:pStyle w:val="ListParagraph"/>
        <w:numPr>
          <w:ilvl w:val="0"/>
          <w:numId w:val="2"/>
        </w:numPr>
        <w:spacing w:before="60" w:after="60"/>
      </w:pPr>
      <w:r>
        <w:rPr>
          <w:rFonts w:ascii="Arial" w:cs="Arial" w:eastAsia="Arial" w:hAnsi="Arial"/>
          <w:sz w:val="22"/>
          <w:szCs w:val="22"/>
        </w:rPr>
        <w:t xml:space="preserve">Preferred Vendor Lists — Many Ethiopian companies work with a trusted pool of suppliers. Invite-Only allows them to formalize this without public exposure</w:t>
      </w:r>
    </w:p>
    <w:p>
      <w:pPr>
        <w:pStyle w:val="ListParagraph"/>
        <w:numPr>
          <w:ilvl w:val="0"/>
          <w:numId w:val="2"/>
        </w:numPr>
        <w:spacing w:before="60" w:after="60"/>
      </w:pPr>
      <w:r>
        <w:rPr>
          <w:rFonts w:ascii="Arial" w:cs="Arial" w:eastAsia="Arial" w:hAnsi="Arial"/>
          <w:sz w:val="22"/>
          <w:szCs w:val="22"/>
        </w:rPr>
        <w:t xml:space="preserve">Confidentiality — Sensitive procurements (e.g., defense, security, financial services) cannot be publicly advertised</w:t>
      </w:r>
    </w:p>
    <w:p>
      <w:pPr>
        <w:pStyle w:val="ListParagraph"/>
        <w:numPr>
          <w:ilvl w:val="0"/>
          <w:numId w:val="2"/>
        </w:numPr>
        <w:spacing w:before="60" w:after="60"/>
      </w:pPr>
      <w:r>
        <w:rPr>
          <w:rFonts w:ascii="Arial" w:cs="Arial" w:eastAsia="Arial" w:hAnsi="Arial"/>
          <w:sz w:val="22"/>
          <w:szCs w:val="22"/>
        </w:rPr>
        <w:t xml:space="preserve">Speed — Fewer, pre-vetted bidders means faster evaluation</w:t>
      </w:r>
    </w:p>
    <w:p>
      <w:pPr>
        <w:pStyle w:val="ListParagraph"/>
        <w:numPr>
          <w:ilvl w:val="0"/>
          <w:numId w:val="2"/>
        </w:numPr>
        <w:spacing w:before="60" w:after="60"/>
      </w:pPr>
      <w:r>
        <w:rPr>
          <w:rFonts w:ascii="Arial" w:cs="Arial" w:eastAsia="Arial" w:hAnsi="Arial"/>
          <w:sz w:val="22"/>
          <w:szCs w:val="22"/>
        </w:rPr>
        <w:t xml:space="preserve">Compliance with framework agreements — Some procurement rules require competitive bidding only among pre-qualified vendors</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5.3 Visibility + Workflow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Combination</w:t>
            </w:r>
          </w:p>
        </w:tc>
        <w:tc>
          <w:tcPr>
            <w:tcW w:type="dxa" w:w="26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Who Sees It</w:t>
            </w:r>
          </w:p>
        </w:tc>
        <w:tc>
          <w:tcPr>
            <w:tcW w:type="dxa" w:w="24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Bid Handling</w:t>
            </w:r>
          </w:p>
        </w:tc>
        <w:tc>
          <w:tcPr>
            <w:tcW w:type="dxa" w:w="19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Common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Public + 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companies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Real-time visible to owner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Standard vendor selection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Public + Sealed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All companies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Hidden until deadline</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Large public procurement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Invite-Only + 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Invited companies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Real-time visible to owner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Preferred supplier bidding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Invite-Only + Sealed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Invited companies only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Hidden until deadline</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Confidential sealed procurement</w:t>
            </w:r>
          </w:p>
        </w:tc>
      </w:tr>
    </w:tbl>
    <w:p>
      <w:pPr>
        <w:spacing w:before="80" w:after="80"/>
      </w:pPr>
      <w:r>
        <w:t xml:space="preserve"/>
      </w:r>
    </w:p>
    <w:p>
      <w:r>
        <w:br w:type="page"/>
      </w:r>
    </w:p>
    <w:p>
      <w:pPr>
        <w:pStyle w:val="Heading1"/>
        <w:pBdr>
          <w:bottom w:val="single" w:color="2E86C1" w:sz="6" w:space="4"/>
        </w:pBdr>
        <w:spacing w:before="400" w:after="200"/>
      </w:pPr>
      <w:r>
        <w:rPr>
          <w:rFonts w:ascii="Arial" w:cs="Arial" w:eastAsia="Arial" w:hAnsi="Arial"/>
          <w:b/>
          <w:bCs/>
          <w:color w:val="1B4F72"/>
          <w:sz w:val="34"/>
          <w:szCs w:val="34"/>
        </w:rPr>
        <w:t xml:space="preserve">6. Tender CRUD &amp; Status Management</w:t>
      </w:r>
    </w:p>
    <w:p>
      <w:pPr>
        <w:spacing w:before="80" w:after="80"/>
      </w:pPr>
      <w:r>
        <w:rPr>
          <w:rFonts w:ascii="Arial" w:cs="Arial" w:eastAsia="Arial" w:hAnsi="Arial"/>
          <w:color w:val="000000"/>
          <w:sz w:val="22"/>
          <w:szCs w:val="22"/>
        </w:rPr>
        <w:t xml:space="preserve">One of the most critical business logic layers of the platform is controlling WHEN and HOW tenders can be created, modified, and deleted. The rules differ significantly between Freelance and Professional Tenders.</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6.1 Freelance Tender CRUD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Operation</w:t>
            </w:r>
          </w:p>
        </w:tc>
        <w:tc>
          <w:tcPr>
            <w:tcW w:type="dxa" w:w="71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Rules</w:t>
            </w:r>
          </w:p>
        </w:tc>
      </w:tr>
      <w:tr>
        <w:tc>
          <w:tcPr>
            <w:tcW w:type="dxa" w:w="220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r>
              <w:rPr>
                <w:rFonts w:ascii="Arial" w:cs="Arial" w:eastAsia="Arial" w:hAnsi="Arial"/>
                <w:b/>
                <w:bCs/>
                <w:color w:val="1E8449"/>
                <w:sz w:val="22"/>
                <w:szCs w:val="22"/>
              </w:rPr>
              <w:t xml:space="preserve">CREATE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Always allowed for Companies and Organizations. No status prerequisite.</w:t>
            </w:r>
          </w:p>
        </w:tc>
      </w:tr>
      <w:tr>
        <w:tc>
          <w:tcPr>
            <w:tcW w:type="dxa" w:w="220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r>
              <w:rPr>
                <w:rFonts w:ascii="Arial" w:cs="Arial" w:eastAsia="Arial" w:hAnsi="Arial"/>
                <w:b/>
                <w:bCs/>
                <w:color w:val="E67E22"/>
                <w:sz w:val="22"/>
                <w:szCs w:val="22"/>
              </w:rPr>
              <w:t xml:space="preserve">EDIT / UPDATE</w:t>
            </w:r>
          </w:p>
        </w:tc>
        <w:tc>
          <w:tcPr>
            <w:tcW w:type="dxa" w:w="716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tcPr>
          <w:p>
            <w:r>
              <w:rPr>
                <w:rFonts w:ascii="Arial" w:cs="Arial" w:eastAsia="Arial" w:hAnsi="Arial"/>
                <w:sz w:val="22"/>
                <w:szCs w:val="22"/>
              </w:rPr>
              <w:t xml:space="preserve">Allowed at ANY time, regardless of status (Draft, Active, Closed). All fields are editable.</w:t>
            </w:r>
          </w:p>
        </w:tc>
      </w:tr>
      <w:tr>
        <w:tc>
          <w:tcPr>
            <w:tcW w:type="dxa" w:w="220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r>
              <w:rPr>
                <w:rFonts w:ascii="Arial" w:cs="Arial" w:eastAsia="Arial" w:hAnsi="Arial"/>
                <w:b/>
                <w:bCs/>
                <w:color w:val="C0392B"/>
                <w:sz w:val="22"/>
                <w:szCs w:val="22"/>
              </w:rPr>
              <w:t xml:space="preserve">DELETE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Allowed at any time. Soft delete recommended — archive rather than permanently remove, in case of disputes.</w:t>
            </w:r>
          </w:p>
        </w:tc>
      </w:tr>
    </w:tbl>
    <w:p>
      <w:pPr>
        <w:spacing w:before="80" w:after="80"/>
      </w:pPr>
      <w:r>
        <w:t xml:space="preserve"/>
      </w:r>
    </w:p>
    <w:p>
      <w:pPr>
        <w:pStyle w:val="Heading2"/>
        <w:spacing w:before="320" w:after="160"/>
      </w:pPr>
      <w:r>
        <w:rPr>
          <w:rFonts w:ascii="Arial" w:cs="Arial" w:eastAsia="Arial" w:hAnsi="Arial"/>
          <w:b/>
          <w:bCs/>
          <w:color w:val="2E86C1"/>
          <w:sz w:val="28"/>
          <w:szCs w:val="28"/>
        </w:rPr>
        <w:t xml:space="preserve">6.2 Professional Tender Status Lifecycle</w:t>
      </w:r>
    </w:p>
    <w:p>
      <w:pPr>
        <w:spacing w:before="80" w:after="80"/>
      </w:pPr>
      <w:r>
        <w:rPr>
          <w:rFonts w:ascii="Arial" w:cs="Arial" w:eastAsia="Arial" w:hAnsi="Arial"/>
          <w:color w:val="000000"/>
          <w:sz w:val="22"/>
          <w:szCs w:val="22"/>
        </w:rPr>
        <w:t xml:space="preserve">Professional Tenders follow a strict status lifecycle. CRUD operations are gated by the current status of the tender. This is fundamental for procurement integrity.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c>
          <w:tcPr>
            <w:tcW w:type="dxa" w:w="1600"/>
            <w:tcBorders>
              <w:top w:val="single" w:color="CCCCCC" w:sz="1"/>
              <w:left w:val="single" w:color="CCCCCC" w:sz="1"/>
              <w:bottom w:val="single" w:color="CCCCCC" w:sz="1"/>
              <w:right w:val="single" w:color="CCCCCC" w:sz="1"/>
            </w:tcBorders>
            <w:shd w:fill="1B4F72"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B4F72"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4F72"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Transitions To</w:t>
            </w:r>
          </w:p>
        </w:tc>
        <w:tc>
          <w:tcPr>
            <w:tcW w:type="dxa" w:w="1600"/>
            <w:tcBorders>
              <w:top w:val="single" w:color="CCCCCC" w:sz="1"/>
              <w:left w:val="single" w:color="CCCCCC" w:sz="1"/>
              <w:bottom w:val="single" w:color="CCCCCC" w:sz="1"/>
              <w:right w:val="single" w:color="CCCCCC" w:sz="1"/>
            </w:tcBorders>
            <w:shd w:fill="1B4F72"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Edit?</w:t>
            </w:r>
          </w:p>
        </w:tc>
        <w:tc>
          <w:tcPr>
            <w:tcW w:type="dxa" w:w="1600"/>
            <w:tcBorders>
              <w:top w:val="single" w:color="CCCCCC" w:sz="1"/>
              <w:left w:val="single" w:color="CCCCCC" w:sz="1"/>
              <w:bottom w:val="single" w:color="CCCCCC" w:sz="1"/>
              <w:right w:val="single" w:color="CCCCCC" w:sz="1"/>
            </w:tcBorders>
            <w:shd w:fill="1B4F72"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Delete?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bCs/>
                <w:color w:val="566573"/>
                <w:sz w:val="20"/>
                <w:szCs w:val="20"/>
              </w:rPr>
              <w:t xml:space="preserve">DRAFT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Saved but not published. Invisible to all except creator.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Active (Publish)</w:t>
            </w:r>
          </w:p>
        </w:tc>
        <w:tc>
          <w:tcPr>
            <w:tcW w:type="dxa" w:w="168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YES</w:t>
            </w:r>
          </w:p>
        </w:tc>
        <w:tc>
          <w:tcPr>
            <w:tcW w:type="dxa" w:w="168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bCs/>
                <w:color w:val="1E8449"/>
                <w:sz w:val="20"/>
                <w:szCs w:val="20"/>
              </w:rPr>
              <w:t xml:space="preserve">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Published and live. Accepting bids. Visible per visibility 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Closed (auto at deadline or manually)</w:t>
            </w:r>
          </w:p>
        </w:tc>
        <w:tc>
          <w:tcPr>
            <w:tcW w:type="dxa" w:w="168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NO</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bCs/>
                <w:color w:val="E67E22"/>
                <w:sz w:val="20"/>
                <w:szCs w:val="20"/>
              </w:rPr>
              <w:t xml:space="preserve">CLOSED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Deadline passed. No more bids accepted. Sealed bids now revealed.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Awarded or Cancelled</w:t>
            </w:r>
          </w:p>
        </w:tc>
        <w:tc>
          <w:tcPr>
            <w:tcW w:type="dxa" w:w="168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NO</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bCs/>
                <w:color w:val="7D3C98"/>
                <w:sz w:val="20"/>
                <w:szCs w:val="20"/>
              </w:rPr>
              <w:t xml:space="preserve">AWARDED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 bid has been selected. Contract awarded to winning company.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Terminal state (archived)</w:t>
            </w:r>
          </w:p>
        </w:tc>
        <w:tc>
          <w:tcPr>
            <w:tcW w:type="dxa" w:w="168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NO</w:t>
            </w:r>
          </w:p>
        </w:tc>
        <w:tc>
          <w:tcPr>
            <w:tcW w:type="dxa" w:w="168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NO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 FOR NO-EDIT ON ACTIVE</w:t>
            </w:r>
          </w:p>
        </w:tc>
        <w:tc>
          <w:tcPr>
            <w:tcW w:type="dxa" w:w="786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r>
              <w:rPr>
                <w:rFonts w:ascii="Arial" w:cs="Arial" w:eastAsia="Arial" w:hAnsi="Arial"/>
                <w:sz w:val="22"/>
                <w:szCs w:val="22"/>
              </w:rPr>
              <w:t xml:space="preserve">Once a Professional Tender is published and companies begin preparing bids based on the stated specifications, any change to scope, budget, timeline, or requirements would unfairly disadvantage companies who have already done preparation work. This is standard practice in procurement globally and is a legal requirement in most Ethiopian procurement guidelines.</w:t>
            </w:r>
          </w:p>
        </w:tc>
      </w:tr>
    </w:tbl>
    <w:p>
      <w:pPr>
        <w:spacing w:before="80" w:after="80"/>
      </w:pPr>
      <w:r>
        <w:t xml:space="preserve"/>
      </w:r>
    </w:p>
    <w:p>
      <w:pPr>
        <w:pStyle w:val="Heading3"/>
        <w:spacing w:before="240" w:after="120"/>
      </w:pPr>
      <w:r>
        <w:rPr>
          <w:rFonts w:ascii="Arial" w:cs="Arial" w:eastAsia="Arial" w:hAnsi="Arial"/>
          <w:b/>
          <w:bCs/>
          <w:color w:val="566573"/>
          <w:sz w:val="24"/>
          <w:szCs w:val="24"/>
        </w:rPr>
        <w:t xml:space="preserve">6.2.1 What Happens If an Owner Needs to Change an Active Tender?</w:t>
      </w:r>
    </w:p>
    <w:p>
      <w:pPr>
        <w:spacing w:before="80" w:after="80"/>
      </w:pPr>
      <w:r>
        <w:rPr>
          <w:rFonts w:ascii="Arial" w:cs="Arial" w:eastAsia="Arial" w:hAnsi="Arial"/>
          <w:color w:val="000000"/>
          <w:sz w:val="22"/>
          <w:szCs w:val="22"/>
        </w:rPr>
        <w:t xml:space="preserve">If a legitimate change is needed after publication, the standard process is:</w:t>
      </w:r>
    </w:p>
    <w:p>
      <w:pPr>
        <w:pStyle w:val="ListParagraph"/>
        <w:numPr>
          <w:ilvl w:val="0"/>
          <w:numId w:val="3"/>
        </w:numPr>
        <w:spacing w:before="60" w:after="60"/>
      </w:pPr>
      <w:r>
        <w:rPr>
          <w:rFonts w:ascii="Arial" w:cs="Arial" w:eastAsia="Arial" w:hAnsi="Arial"/>
          <w:sz w:val="22"/>
          <w:szCs w:val="22"/>
        </w:rPr>
        <w:t xml:space="preserve">Owner issues a formal Addendum or Clarification Notice</w:t>
      </w:r>
    </w:p>
    <w:p>
      <w:pPr>
        <w:pStyle w:val="ListParagraph"/>
        <w:numPr>
          <w:ilvl w:val="0"/>
          <w:numId w:val="3"/>
        </w:numPr>
        <w:spacing w:before="60" w:after="60"/>
      </w:pPr>
      <w:r>
        <w:rPr>
          <w:rFonts w:ascii="Arial" w:cs="Arial" w:eastAsia="Arial" w:hAnsi="Arial"/>
          <w:sz w:val="22"/>
          <w:szCs w:val="22"/>
        </w:rPr>
        <w:t xml:space="preserve">All registered bidders (and invited companies) receive notification of the change</w:t>
      </w:r>
    </w:p>
    <w:p>
      <w:pPr>
        <w:pStyle w:val="ListParagraph"/>
        <w:numPr>
          <w:ilvl w:val="0"/>
          <w:numId w:val="3"/>
        </w:numPr>
        <w:spacing w:before="60" w:after="60"/>
      </w:pPr>
      <w:r>
        <w:rPr>
          <w:rFonts w:ascii="Arial" w:cs="Arial" w:eastAsia="Arial" w:hAnsi="Arial"/>
          <w:sz w:val="22"/>
          <w:szCs w:val="22"/>
        </w:rPr>
        <w:t xml:space="preserve">Deadline may be extended to give bidders time to adjust proposals</w:t>
      </w:r>
    </w:p>
    <w:p>
      <w:pPr>
        <w:pStyle w:val="ListParagraph"/>
        <w:numPr>
          <w:ilvl w:val="0"/>
          <w:numId w:val="3"/>
        </w:numPr>
        <w:spacing w:before="60" w:after="60"/>
      </w:pPr>
      <w:r>
        <w:rPr>
          <w:rFonts w:ascii="Arial" w:cs="Arial" w:eastAsia="Arial" w:hAnsi="Arial"/>
          <w:sz w:val="22"/>
          <w:szCs w:val="22"/>
        </w:rPr>
        <w:t xml:space="preserve">The addendum is published as an attachment to the original tender</w:t>
      </w:r>
    </w:p>
    <w:p>
      <w:pPr>
        <w:spacing w:before="80" w:after="80"/>
      </w:pPr>
      <w:r>
        <w:rPr>
          <w:rFonts w:ascii="Arial" w:cs="Arial" w:eastAsia="Arial" w:hAnsi="Arial"/>
          <w:color w:val="000000"/>
          <w:sz w:val="22"/>
          <w:szCs w:val="22"/>
        </w:rPr>
        <w:t xml:space="preserve">This can be implemented as a separate 'Issue Addendum' feature, not an edit — preserving the audit trail while allowing legitimate updates.</w:t>
      </w:r>
    </w:p>
    <w:p>
      <w:pPr>
        <w:spacing w:before="80" w:after="80"/>
      </w:pPr>
      <w:r>
        <w:t xml:space="preserve"/>
      </w:r>
    </w:p>
    <w:p>
      <w:r>
        <w:br w:type="page"/>
      </w:r>
    </w:p>
    <w:p>
      <w:pPr>
        <w:pStyle w:val="Heading1"/>
        <w:pBdr>
          <w:bottom w:val="single" w:color="2E86C1" w:sz="6" w:space="4"/>
        </w:pBdr>
        <w:spacing w:before="400" w:after="200"/>
      </w:pPr>
      <w:r>
        <w:rPr>
          <w:rFonts w:ascii="Arial" w:cs="Arial" w:eastAsia="Arial" w:hAnsi="Arial"/>
          <w:b/>
          <w:bCs/>
          <w:color w:val="1B4F72"/>
          <w:sz w:val="34"/>
          <w:szCs w:val="34"/>
        </w:rPr>
        <w:t xml:space="preserve">7. Competitive Landscape in Ethiopia</w:t>
      </w:r>
    </w:p>
    <w:p>
      <w:pPr>
        <w:spacing w:before="80" w:after="80"/>
      </w:pPr>
      <w:r>
        <w:rPr>
          <w:rFonts w:ascii="Arial" w:cs="Arial" w:eastAsia="Arial" w:hAnsi="Arial"/>
          <w:color w:val="000000"/>
          <w:sz w:val="22"/>
          <w:szCs w:val="22"/>
        </w:rPr>
        <w:t xml:space="preserve">To build a superior platform, we must deeply understand what existing players offer and where they fall short. The following analysis covers the eight major platforms in Ethiopia's tender ecosystem.</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7.1 Existing Platform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80"/>
        <w:gridCol w:w="2280"/>
      </w:tblGrid>
      <w:tr>
        <w:tc>
          <w:tcPr>
            <w:tcW w:type="dxa" w:w="24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Platform</w:t>
            </w:r>
          </w:p>
        </w:tc>
        <w:tc>
          <w:tcPr>
            <w:tcW w:type="dxa" w:w="1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Focus</w:t>
            </w:r>
          </w:p>
        </w:tc>
        <w:tc>
          <w:tcPr>
            <w:tcW w:type="dxa" w:w="28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Key Strength</w:t>
            </w:r>
          </w:p>
        </w:tc>
        <w:tc>
          <w:tcPr>
            <w:tcW w:type="dxa" w:w="228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Key Weakness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Chereta (chereta.com)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Govt &amp; private tenders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Huge tender volume, well-known brand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digital bidding, just listings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E-Tender Ethiopia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Digital procurement</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Online bidding, analytics dashboard</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Limited freelance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EthiopianTenders.com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Aggregator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Daily updates, historical database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Read-only aggregator, no interaction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EthiopiaTenders.com</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Aggregator</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RFQs, RFPs, auctions</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 bidding functionality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Reporter Tenders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Newspaper-based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Mobile app, newspaper credibility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Limited to newspaper listings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Government Project Pages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Specific ministries</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Official authoritative source</w:t>
            </w:r>
          </w:p>
        </w:tc>
        <w:tc>
          <w:tcPr>
            <w:tcW w:type="dxa" w:w="2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Scattered, no unified experience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GlobalTenders/BidDetail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International coverage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Broad international reach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Not Ethiopia-specific, expensive</w:t>
            </w:r>
          </w:p>
        </w:tc>
      </w:tr>
    </w:tbl>
    <w:p>
      <w:pPr>
        <w:spacing w:before="80" w:after="80"/>
      </w:pPr>
      <w:r>
        <w:t xml:space="preserve"/>
      </w:r>
    </w:p>
    <w:p>
      <w:pPr>
        <w:pStyle w:val="Heading2"/>
        <w:spacing w:before="320" w:after="160"/>
      </w:pPr>
      <w:r>
        <w:rPr>
          <w:rFonts w:ascii="Arial" w:cs="Arial" w:eastAsia="Arial" w:hAnsi="Arial"/>
          <w:b/>
          <w:bCs/>
          <w:color w:val="2E86C1"/>
          <w:sz w:val="28"/>
          <w:szCs w:val="28"/>
        </w:rPr>
        <w:t xml:space="preserve">7.2 Our Platform's Key Differentiators</w:t>
      </w:r>
    </w:p>
    <w:p>
      <w:pPr>
        <w:pStyle w:val="ListParagraph"/>
        <w:numPr>
          <w:ilvl w:val="0"/>
          <w:numId w:val="2"/>
        </w:numPr>
        <w:spacing w:before="60" w:after="60"/>
      </w:pPr>
      <w:r>
        <w:rPr>
          <w:rFonts w:ascii="Arial" w:cs="Arial" w:eastAsia="Arial" w:hAnsi="Arial"/>
          <w:sz w:val="22"/>
          <w:szCs w:val="22"/>
        </w:rPr>
        <w:t xml:space="preserve">ONLY platform combining Freelance + Professional tenders in one ecosystem</w:t>
      </w:r>
    </w:p>
    <w:p>
      <w:pPr>
        <w:pStyle w:val="ListParagraph"/>
        <w:numPr>
          <w:ilvl w:val="0"/>
          <w:numId w:val="2"/>
        </w:numPr>
        <w:spacing w:before="60" w:after="60"/>
      </w:pPr>
      <w:r>
        <w:rPr>
          <w:rFonts w:ascii="Arial" w:cs="Arial" w:eastAsia="Arial" w:hAnsi="Arial"/>
          <w:sz w:val="22"/>
          <w:szCs w:val="22"/>
        </w:rPr>
        <w:t xml:space="preserve">Sealed bid technology — no other Ethiopian platform offers true digital sealed bids</w:t>
      </w:r>
    </w:p>
    <w:p>
      <w:pPr>
        <w:pStyle w:val="ListParagraph"/>
        <w:numPr>
          <w:ilvl w:val="0"/>
          <w:numId w:val="2"/>
        </w:numPr>
        <w:spacing w:before="60" w:after="60"/>
      </w:pPr>
      <w:r>
        <w:rPr>
          <w:rFonts w:ascii="Arial" w:cs="Arial" w:eastAsia="Arial" w:hAnsi="Arial"/>
          <w:sz w:val="22"/>
          <w:szCs w:val="22"/>
        </w:rPr>
        <w:t xml:space="preserve">Invite-Only tender capability — closed procurement not supported elsewhere</w:t>
      </w:r>
    </w:p>
    <w:p>
      <w:pPr>
        <w:pStyle w:val="ListParagraph"/>
        <w:numPr>
          <w:ilvl w:val="0"/>
          <w:numId w:val="2"/>
        </w:numPr>
        <w:spacing w:before="60" w:after="60"/>
      </w:pPr>
      <w:r>
        <w:rPr>
          <w:rFonts w:ascii="Arial" w:cs="Arial" w:eastAsia="Arial" w:hAnsi="Arial"/>
          <w:sz w:val="22"/>
          <w:szCs w:val="22"/>
        </w:rPr>
        <w:t xml:space="preserve">Role-based access control — proper separation of companies, organizations, and freelancers</w:t>
      </w:r>
    </w:p>
    <w:p>
      <w:pPr>
        <w:pStyle w:val="ListParagraph"/>
        <w:numPr>
          <w:ilvl w:val="0"/>
          <w:numId w:val="2"/>
        </w:numPr>
        <w:spacing w:before="60" w:after="60"/>
      </w:pPr>
      <w:r>
        <w:rPr>
          <w:rFonts w:ascii="Arial" w:cs="Arial" w:eastAsia="Arial" w:hAnsi="Arial"/>
          <w:sz w:val="22"/>
          <w:szCs w:val="22"/>
        </w:rPr>
        <w:t xml:space="preserve">Upwork/Fiverr-style freelance UX within an Ethiopian procurement context</w:t>
      </w:r>
    </w:p>
    <w:p>
      <w:pPr>
        <w:pStyle w:val="ListParagraph"/>
        <w:numPr>
          <w:ilvl w:val="0"/>
          <w:numId w:val="2"/>
        </w:numPr>
        <w:spacing w:before="60" w:after="60"/>
      </w:pPr>
      <w:r>
        <w:rPr>
          <w:rFonts w:ascii="Arial" w:cs="Arial" w:eastAsia="Arial" w:hAnsi="Arial"/>
          <w:sz w:val="22"/>
          <w:szCs w:val="22"/>
        </w:rPr>
        <w:t xml:space="preserve">Real-time bid counters and countdown timers for sealed tenders</w:t>
      </w:r>
    </w:p>
    <w:p>
      <w:pPr>
        <w:pStyle w:val="ListParagraph"/>
        <w:numPr>
          <w:ilvl w:val="0"/>
          <w:numId w:val="2"/>
        </w:numPr>
        <w:spacing w:before="60" w:after="60"/>
      </w:pPr>
      <w:r>
        <w:rPr>
          <w:rFonts w:ascii="Arial" w:cs="Arial" w:eastAsia="Arial" w:hAnsi="Arial"/>
          <w:sz w:val="22"/>
          <w:szCs w:val="22"/>
        </w:rPr>
        <w:t xml:space="preserve">Addendum management system for post-publication changes</w:t>
      </w:r>
    </w:p>
    <w:p>
      <w:pPr>
        <w:spacing w:before="80" w:after="80"/>
      </w:pPr>
      <w:r>
        <w:t xml:space="preserve"/>
      </w:r>
    </w:p>
    <w:p>
      <w:r>
        <w:br w:type="page"/>
      </w:r>
    </w:p>
    <w:p>
      <w:pPr>
        <w:pStyle w:val="Heading1"/>
        <w:pBdr>
          <w:bottom w:val="single" w:color="2E86C1" w:sz="6" w:space="4"/>
        </w:pBdr>
        <w:spacing w:before="400" w:after="200"/>
      </w:pPr>
      <w:r>
        <w:rPr>
          <w:rFonts w:ascii="Arial" w:cs="Arial" w:eastAsia="Arial" w:hAnsi="Arial"/>
          <w:b/>
          <w:bCs/>
          <w:color w:val="1B4F72"/>
          <w:sz w:val="34"/>
          <w:szCs w:val="34"/>
        </w:rPr>
        <w:t xml:space="preserve">8. Dashboard Design by Role</w:t>
      </w:r>
    </w:p>
    <w:p>
      <w:pPr>
        <w:spacing w:before="80" w:after="80"/>
      </w:pPr>
      <w:r>
        <w:rPr>
          <w:rFonts w:ascii="Arial" w:cs="Arial" w:eastAsia="Arial" w:hAnsi="Arial"/>
          <w:color w:val="000000"/>
          <w:sz w:val="22"/>
          <w:szCs w:val="22"/>
        </w:rPr>
        <w:t xml:space="preserve">Each role must have a tailored dashboard experience. The platform should feel custom-built for each user type, not a generic interface with hidden features.</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8.1 Company Dashboard</w:t>
      </w:r>
    </w:p>
    <w:p>
      <w:pPr>
        <w:pStyle w:val="Heading3"/>
        <w:spacing w:before="240" w:after="120"/>
      </w:pPr>
      <w:r>
        <w:rPr>
          <w:rFonts w:ascii="Arial" w:cs="Arial" w:eastAsia="Arial" w:hAnsi="Arial"/>
          <w:b/>
          <w:bCs/>
          <w:color w:val="566573"/>
          <w:sz w:val="24"/>
          <w:szCs w:val="24"/>
        </w:rPr>
        <w:t xml:space="preserve">8.1.1 Posted Tenders Section</w:t>
      </w:r>
    </w:p>
    <w:p>
      <w:pPr>
        <w:pStyle w:val="ListParagraph"/>
        <w:numPr>
          <w:ilvl w:val="0"/>
          <w:numId w:val="2"/>
        </w:numPr>
        <w:spacing w:before="60" w:after="60"/>
      </w:pPr>
      <w:r>
        <w:rPr>
          <w:rFonts w:ascii="Arial" w:cs="Arial" w:eastAsia="Arial" w:hAnsi="Arial"/>
          <w:sz w:val="22"/>
          <w:szCs w:val="22"/>
        </w:rPr>
        <w:t xml:space="preserve">List of all Freelance Tenders they have created (with status, application count, actions)</w:t>
      </w:r>
    </w:p>
    <w:p>
      <w:pPr>
        <w:pStyle w:val="ListParagraph"/>
        <w:numPr>
          <w:ilvl w:val="0"/>
          <w:numId w:val="2"/>
        </w:numPr>
        <w:spacing w:before="60" w:after="60"/>
      </w:pPr>
      <w:r>
        <w:rPr>
          <w:rFonts w:ascii="Arial" w:cs="Arial" w:eastAsia="Arial" w:hAnsi="Arial"/>
          <w:sz w:val="22"/>
          <w:szCs w:val="22"/>
        </w:rPr>
        <w:t xml:space="preserve">List of all Professional Tenders they have created (with status, bid count, actions)</w:t>
      </w:r>
    </w:p>
    <w:p>
      <w:pPr>
        <w:pStyle w:val="ListParagraph"/>
        <w:numPr>
          <w:ilvl w:val="0"/>
          <w:numId w:val="2"/>
        </w:numPr>
        <w:spacing w:before="60" w:after="60"/>
      </w:pPr>
      <w:r>
        <w:rPr>
          <w:rFonts w:ascii="Arial" w:cs="Arial" w:eastAsia="Arial" w:hAnsi="Arial"/>
          <w:sz w:val="22"/>
          <w:szCs w:val="22"/>
        </w:rPr>
        <w:t xml:space="preserve">Quick-create buttons for both tender types</w:t>
      </w:r>
    </w:p>
    <w:p>
      <w:pPr>
        <w:pStyle w:val="ListParagraph"/>
        <w:numPr>
          <w:ilvl w:val="0"/>
          <w:numId w:val="2"/>
        </w:numPr>
        <w:spacing w:before="60" w:after="60"/>
      </w:pPr>
      <w:r>
        <w:rPr>
          <w:rFonts w:ascii="Arial" w:cs="Arial" w:eastAsia="Arial" w:hAnsi="Arial"/>
          <w:sz w:val="22"/>
          <w:szCs w:val="22"/>
        </w:rPr>
        <w:t xml:space="preserve">Draft tenders highlighted with 'Continue Editing' prompts</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8.1.2 My Bids Section (Company as Bidder)</w:t>
      </w:r>
    </w:p>
    <w:p>
      <w:pPr>
        <w:pStyle w:val="ListParagraph"/>
        <w:numPr>
          <w:ilvl w:val="0"/>
          <w:numId w:val="2"/>
        </w:numPr>
        <w:spacing w:before="60" w:after="60"/>
      </w:pPr>
      <w:r>
        <w:rPr>
          <w:rFonts w:ascii="Arial" w:cs="Arial" w:eastAsia="Arial" w:hAnsi="Arial"/>
          <w:sz w:val="22"/>
          <w:szCs w:val="22"/>
        </w:rPr>
        <w:t xml:space="preserve">All Professional Tenders they have bid on</w:t>
      </w:r>
    </w:p>
    <w:p>
      <w:pPr>
        <w:pStyle w:val="ListParagraph"/>
        <w:numPr>
          <w:ilvl w:val="0"/>
          <w:numId w:val="2"/>
        </w:numPr>
        <w:spacing w:before="60" w:after="60"/>
      </w:pPr>
      <w:r>
        <w:rPr>
          <w:rFonts w:ascii="Arial" w:cs="Arial" w:eastAsia="Arial" w:hAnsi="Arial"/>
          <w:sz w:val="22"/>
          <w:szCs w:val="22"/>
        </w:rPr>
        <w:t xml:space="preserve">Status of each bid: Submitted, Under Review, Shortlisted, Awarded, Rejected</w:t>
      </w:r>
    </w:p>
    <w:p>
      <w:pPr>
        <w:pStyle w:val="ListParagraph"/>
        <w:numPr>
          <w:ilvl w:val="0"/>
          <w:numId w:val="2"/>
        </w:numPr>
        <w:spacing w:before="60" w:after="60"/>
      </w:pPr>
      <w:r>
        <w:rPr>
          <w:rFonts w:ascii="Arial" w:cs="Arial" w:eastAsia="Arial" w:hAnsi="Arial"/>
          <w:sz w:val="22"/>
          <w:szCs w:val="22"/>
        </w:rPr>
        <w:t xml:space="preserve">Countdown timers for sealed tenders they have bid on</w:t>
      </w:r>
    </w:p>
    <w:p>
      <w:pPr>
        <w:pStyle w:val="ListParagraph"/>
        <w:numPr>
          <w:ilvl w:val="0"/>
          <w:numId w:val="2"/>
        </w:numPr>
        <w:spacing w:before="60" w:after="60"/>
      </w:pPr>
      <w:r>
        <w:rPr>
          <w:rFonts w:ascii="Arial" w:cs="Arial" w:eastAsia="Arial" w:hAnsi="Arial"/>
          <w:sz w:val="22"/>
          <w:szCs w:val="22"/>
        </w:rPr>
        <w:t xml:space="preserve">Notifications when their bid status changes</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8.1.3 Browse Tenders Section</w:t>
      </w:r>
    </w:p>
    <w:p>
      <w:pPr>
        <w:pStyle w:val="ListParagraph"/>
        <w:numPr>
          <w:ilvl w:val="0"/>
          <w:numId w:val="2"/>
        </w:numPr>
        <w:spacing w:before="60" w:after="60"/>
      </w:pPr>
      <w:r>
        <w:rPr>
          <w:rFonts w:ascii="Arial" w:cs="Arial" w:eastAsia="Arial" w:hAnsi="Arial"/>
          <w:sz w:val="22"/>
          <w:szCs w:val="22"/>
        </w:rPr>
        <w:t xml:space="preserve">Full browse/search interface for Public Professional Tenders</w:t>
      </w:r>
    </w:p>
    <w:p>
      <w:pPr>
        <w:pStyle w:val="ListParagraph"/>
        <w:numPr>
          <w:ilvl w:val="0"/>
          <w:numId w:val="2"/>
        </w:numPr>
        <w:spacing w:before="60" w:after="60"/>
      </w:pPr>
      <w:r>
        <w:rPr>
          <w:rFonts w:ascii="Arial" w:cs="Arial" w:eastAsia="Arial" w:hAnsi="Arial"/>
          <w:sz w:val="22"/>
          <w:szCs w:val="22"/>
        </w:rPr>
        <w:t xml:space="preserve">Separate 'Invited Tenders' tab showing tenders they've been invited to</w:t>
      </w:r>
    </w:p>
    <w:p>
      <w:pPr>
        <w:pStyle w:val="ListParagraph"/>
        <w:numPr>
          <w:ilvl w:val="0"/>
          <w:numId w:val="2"/>
        </w:numPr>
        <w:spacing w:before="60" w:after="60"/>
      </w:pPr>
      <w:r>
        <w:rPr>
          <w:rFonts w:ascii="Arial" w:cs="Arial" w:eastAsia="Arial" w:hAnsi="Arial"/>
          <w:sz w:val="22"/>
          <w:szCs w:val="22"/>
        </w:rPr>
        <w:t xml:space="preserve">Saved/Bookmarked tenders</w:t>
      </w:r>
    </w:p>
    <w:p>
      <w:pPr>
        <w:pStyle w:val="ListParagraph"/>
        <w:numPr>
          <w:ilvl w:val="0"/>
          <w:numId w:val="2"/>
        </w:numPr>
        <w:spacing w:before="60" w:after="60"/>
      </w:pPr>
      <w:r>
        <w:rPr>
          <w:rFonts w:ascii="Arial" w:cs="Arial" w:eastAsia="Arial" w:hAnsi="Arial"/>
          <w:sz w:val="22"/>
          <w:szCs w:val="22"/>
        </w:rPr>
        <w:t xml:space="preserve">Smart recommendations based on company profile and sector</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8.2 Organization Dashboard</w:t>
      </w:r>
    </w:p>
    <w:p>
      <w:pPr>
        <w:pStyle w:val="Heading3"/>
        <w:spacing w:before="240" w:after="120"/>
      </w:pPr>
      <w:r>
        <w:rPr>
          <w:rFonts w:ascii="Arial" w:cs="Arial" w:eastAsia="Arial" w:hAnsi="Arial"/>
          <w:b/>
          <w:bCs/>
          <w:color w:val="566573"/>
          <w:sz w:val="24"/>
          <w:szCs w:val="24"/>
        </w:rPr>
        <w:t xml:space="preserve">8.2.1 Posted Tenders Section</w:t>
      </w:r>
    </w:p>
    <w:p>
      <w:pPr>
        <w:pStyle w:val="ListParagraph"/>
        <w:numPr>
          <w:ilvl w:val="0"/>
          <w:numId w:val="2"/>
        </w:numPr>
        <w:spacing w:before="60" w:after="60"/>
      </w:pPr>
      <w:r>
        <w:rPr>
          <w:rFonts w:ascii="Arial" w:cs="Arial" w:eastAsia="Arial" w:hAnsi="Arial"/>
          <w:sz w:val="22"/>
          <w:szCs w:val="22"/>
        </w:rPr>
        <w:t xml:space="preserve">Freelance Tenders posted — application management</w:t>
      </w:r>
    </w:p>
    <w:p>
      <w:pPr>
        <w:pStyle w:val="ListParagraph"/>
        <w:numPr>
          <w:ilvl w:val="0"/>
          <w:numId w:val="2"/>
        </w:numPr>
        <w:spacing w:before="60" w:after="60"/>
      </w:pPr>
      <w:r>
        <w:rPr>
          <w:rFonts w:ascii="Arial" w:cs="Arial" w:eastAsia="Arial" w:hAnsi="Arial"/>
          <w:sz w:val="22"/>
          <w:szCs w:val="22"/>
        </w:rPr>
        <w:t xml:space="preserve">Professional Tenders posted — bid management</w:t>
      </w:r>
    </w:p>
    <w:p>
      <w:pPr>
        <w:pStyle w:val="ListParagraph"/>
        <w:numPr>
          <w:ilvl w:val="0"/>
          <w:numId w:val="2"/>
        </w:numPr>
        <w:spacing w:before="60" w:after="60"/>
      </w:pPr>
      <w:r>
        <w:rPr>
          <w:rFonts w:ascii="Arial" w:cs="Arial" w:eastAsia="Arial" w:hAnsi="Arial"/>
          <w:sz w:val="22"/>
          <w:szCs w:val="22"/>
        </w:rPr>
        <w:t xml:space="preserve">Tender analytics: views, bid counts, engagement rates</w:t>
      </w:r>
    </w:p>
    <w:p>
      <w:pPr>
        <w:pStyle w:val="ListParagraph"/>
        <w:numPr>
          <w:ilvl w:val="0"/>
          <w:numId w:val="2"/>
        </w:numPr>
        <w:spacing w:before="60" w:after="60"/>
      </w:pPr>
      <w:r>
        <w:rPr>
          <w:rFonts w:ascii="Arial" w:cs="Arial" w:eastAsia="Arial" w:hAnsi="Arial"/>
          <w:sz w:val="22"/>
          <w:szCs w:val="22"/>
        </w:rPr>
        <w:t xml:space="preserve">Addendum management for active tenders</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8.2.2 No Browse/Bid Section</w:t>
      </w:r>
    </w:p>
    <w:p>
      <w:pPr>
        <w:spacing w:before="80" w:after="80"/>
      </w:pPr>
      <w:r>
        <w:rPr>
          <w:rFonts w:ascii="Arial" w:cs="Arial" w:eastAsia="Arial" w:hAnsi="Arial"/>
          <w:color w:val="000000"/>
          <w:sz w:val="22"/>
          <w:szCs w:val="22"/>
        </w:rPr>
        <w:t xml:space="preserve">Organizations have NO 'Browse Tenders' or 'My Bids' section. Their dashboard is purely procurement management-focused.</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8.3 Freelancer Dashboard</w:t>
      </w:r>
    </w:p>
    <w:p>
      <w:pPr>
        <w:pStyle w:val="Heading3"/>
        <w:spacing w:before="240" w:after="120"/>
      </w:pPr>
      <w:r>
        <w:rPr>
          <w:rFonts w:ascii="Arial" w:cs="Arial" w:eastAsia="Arial" w:hAnsi="Arial"/>
          <w:b/>
          <w:bCs/>
          <w:color w:val="566573"/>
          <w:sz w:val="24"/>
          <w:szCs w:val="24"/>
        </w:rPr>
        <w:t xml:space="preserve">8.3.1 Browse Freelance Tenders</w:t>
      </w:r>
    </w:p>
    <w:p>
      <w:pPr>
        <w:pStyle w:val="ListParagraph"/>
        <w:numPr>
          <w:ilvl w:val="0"/>
          <w:numId w:val="2"/>
        </w:numPr>
        <w:spacing w:before="60" w:after="60"/>
      </w:pPr>
      <w:r>
        <w:rPr>
          <w:rFonts w:ascii="Arial" w:cs="Arial" w:eastAsia="Arial" w:hAnsi="Arial"/>
          <w:sz w:val="22"/>
          <w:szCs w:val="22"/>
        </w:rPr>
        <w:t xml:space="preserve">Upwork/Fiverr-style feed of available Freelance Tenders</w:t>
      </w:r>
    </w:p>
    <w:p>
      <w:pPr>
        <w:pStyle w:val="ListParagraph"/>
        <w:numPr>
          <w:ilvl w:val="0"/>
          <w:numId w:val="2"/>
        </w:numPr>
        <w:spacing w:before="60" w:after="60"/>
      </w:pPr>
      <w:r>
        <w:rPr>
          <w:rFonts w:ascii="Arial" w:cs="Arial" w:eastAsia="Arial" w:hAnsi="Arial"/>
          <w:sz w:val="22"/>
          <w:szCs w:val="22"/>
        </w:rPr>
        <w:t xml:space="preserve">Filter by: category, budget, duration, experience level, deadline</w:t>
      </w:r>
    </w:p>
    <w:p>
      <w:pPr>
        <w:pStyle w:val="ListParagraph"/>
        <w:numPr>
          <w:ilvl w:val="0"/>
          <w:numId w:val="2"/>
        </w:numPr>
        <w:spacing w:before="60" w:after="60"/>
      </w:pPr>
      <w:r>
        <w:rPr>
          <w:rFonts w:ascii="Arial" w:cs="Arial" w:eastAsia="Arial" w:hAnsi="Arial"/>
          <w:sz w:val="22"/>
          <w:szCs w:val="22"/>
        </w:rPr>
        <w:t xml:space="preserve">Search by keywords</w:t>
      </w:r>
    </w:p>
    <w:p>
      <w:pPr>
        <w:pStyle w:val="ListParagraph"/>
        <w:numPr>
          <w:ilvl w:val="0"/>
          <w:numId w:val="2"/>
        </w:numPr>
        <w:spacing w:before="60" w:after="60"/>
      </w:pPr>
      <w:r>
        <w:rPr>
          <w:rFonts w:ascii="Arial" w:cs="Arial" w:eastAsia="Arial" w:hAnsi="Arial"/>
          <w:sz w:val="22"/>
          <w:szCs w:val="22"/>
        </w:rPr>
        <w:t xml:space="preserve">Saved/bookmarked tenders</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8.3.2 My Applications</w:t>
      </w:r>
    </w:p>
    <w:p>
      <w:pPr>
        <w:pStyle w:val="ListParagraph"/>
        <w:numPr>
          <w:ilvl w:val="0"/>
          <w:numId w:val="2"/>
        </w:numPr>
        <w:spacing w:before="60" w:after="60"/>
      </w:pPr>
      <w:r>
        <w:rPr>
          <w:rFonts w:ascii="Arial" w:cs="Arial" w:eastAsia="Arial" w:hAnsi="Arial"/>
          <w:sz w:val="22"/>
          <w:szCs w:val="22"/>
        </w:rPr>
        <w:t xml:space="preserve">All tenders they have applied to</w:t>
      </w:r>
    </w:p>
    <w:p>
      <w:pPr>
        <w:pStyle w:val="ListParagraph"/>
        <w:numPr>
          <w:ilvl w:val="0"/>
          <w:numId w:val="2"/>
        </w:numPr>
        <w:spacing w:before="60" w:after="60"/>
      </w:pPr>
      <w:r>
        <w:rPr>
          <w:rFonts w:ascii="Arial" w:cs="Arial" w:eastAsia="Arial" w:hAnsi="Arial"/>
          <w:sz w:val="22"/>
          <w:szCs w:val="22"/>
        </w:rPr>
        <w:t xml:space="preserve">Status of each application: Submitted, Shortlisted, Awarded, Rejected</w:t>
      </w:r>
    </w:p>
    <w:p>
      <w:pPr>
        <w:pStyle w:val="ListParagraph"/>
        <w:numPr>
          <w:ilvl w:val="0"/>
          <w:numId w:val="2"/>
        </w:numPr>
        <w:spacing w:before="60" w:after="60"/>
      </w:pPr>
      <w:r>
        <w:rPr>
          <w:rFonts w:ascii="Arial" w:cs="Arial" w:eastAsia="Arial" w:hAnsi="Arial"/>
          <w:sz w:val="22"/>
          <w:szCs w:val="22"/>
        </w:rPr>
        <w:t xml:space="preserve">Messages from potential clients</w:t>
      </w:r>
    </w:p>
    <w:p>
      <w:pPr>
        <w:spacing w:before="80" w:after="80"/>
      </w:pPr>
      <w:r>
        <w:t xml:space="preserve"/>
      </w:r>
    </w:p>
    <w:p>
      <w:pPr>
        <w:pStyle w:val="Heading3"/>
        <w:spacing w:before="240" w:after="120"/>
      </w:pPr>
      <w:r>
        <w:rPr>
          <w:rFonts w:ascii="Arial" w:cs="Arial" w:eastAsia="Arial" w:hAnsi="Arial"/>
          <w:b/>
          <w:bCs/>
          <w:color w:val="566573"/>
          <w:sz w:val="24"/>
          <w:szCs w:val="24"/>
        </w:rPr>
        <w:t xml:space="preserve">8.3.3 Profile &amp; Portfolio</w:t>
      </w:r>
    </w:p>
    <w:p>
      <w:pPr>
        <w:pStyle w:val="ListParagraph"/>
        <w:numPr>
          <w:ilvl w:val="0"/>
          <w:numId w:val="2"/>
        </w:numPr>
        <w:spacing w:before="60" w:after="60"/>
      </w:pPr>
      <w:r>
        <w:rPr>
          <w:rFonts w:ascii="Arial" w:cs="Arial" w:eastAsia="Arial" w:hAnsi="Arial"/>
          <w:sz w:val="22"/>
          <w:szCs w:val="22"/>
        </w:rPr>
        <w:t xml:space="preserve">Skills, experience, education, certifications</w:t>
      </w:r>
    </w:p>
    <w:p>
      <w:pPr>
        <w:pStyle w:val="ListParagraph"/>
        <w:numPr>
          <w:ilvl w:val="0"/>
          <w:numId w:val="2"/>
        </w:numPr>
        <w:spacing w:before="60" w:after="60"/>
      </w:pPr>
      <w:r>
        <w:rPr>
          <w:rFonts w:ascii="Arial" w:cs="Arial" w:eastAsia="Arial" w:hAnsi="Arial"/>
          <w:sz w:val="22"/>
          <w:szCs w:val="22"/>
        </w:rPr>
        <w:t xml:space="preserve">Portfolio pieces with images and descriptions</w:t>
      </w:r>
    </w:p>
    <w:p>
      <w:pPr>
        <w:pStyle w:val="ListParagraph"/>
        <w:numPr>
          <w:ilvl w:val="0"/>
          <w:numId w:val="2"/>
        </w:numPr>
        <w:spacing w:before="60" w:after="60"/>
      </w:pPr>
      <w:r>
        <w:rPr>
          <w:rFonts w:ascii="Arial" w:cs="Arial" w:eastAsia="Arial" w:hAnsi="Arial"/>
          <w:sz w:val="22"/>
          <w:szCs w:val="22"/>
        </w:rPr>
        <w:t xml:space="preserve">Hourly rate and availability status</w:t>
      </w:r>
    </w:p>
    <w:p>
      <w:pPr>
        <w:pStyle w:val="ListParagraph"/>
        <w:numPr>
          <w:ilvl w:val="0"/>
          <w:numId w:val="2"/>
        </w:numPr>
        <w:spacing w:before="60" w:after="60"/>
      </w:pPr>
      <w:r>
        <w:rPr>
          <w:rFonts w:ascii="Arial" w:cs="Arial" w:eastAsia="Arial" w:hAnsi="Arial"/>
          <w:sz w:val="22"/>
          <w:szCs w:val="22"/>
        </w:rPr>
        <w:t xml:space="preserve">Reviews and ratings (from past projects)</w:t>
      </w:r>
    </w:p>
    <w:p>
      <w:pPr>
        <w:spacing w:before="80" w:after="80"/>
      </w:pPr>
      <w:r>
        <w:t xml:space="preserve"/>
      </w:r>
    </w:p>
    <w:p>
      <w:r>
        <w:br w:type="page"/>
      </w:r>
    </w:p>
    <w:p>
      <w:pPr>
        <w:pStyle w:val="Heading1"/>
        <w:pBdr>
          <w:bottom w:val="single" w:color="2E86C1" w:sz="6" w:space="4"/>
        </w:pBdr>
        <w:spacing w:before="400" w:after="200"/>
      </w:pPr>
      <w:r>
        <w:rPr>
          <w:rFonts w:ascii="Arial" w:cs="Arial" w:eastAsia="Arial" w:hAnsi="Arial"/>
          <w:b/>
          <w:bCs/>
          <w:color w:val="1B4F72"/>
          <w:sz w:val="34"/>
          <w:szCs w:val="34"/>
        </w:rPr>
        <w:t xml:space="preserve">9. Notification System</w:t>
      </w:r>
    </w:p>
    <w:p>
      <w:pPr>
        <w:spacing w:before="80" w:after="80"/>
      </w:pPr>
      <w:r>
        <w:rPr>
          <w:rFonts w:ascii="Arial" w:cs="Arial" w:eastAsia="Arial" w:hAnsi="Arial"/>
          <w:color w:val="000000"/>
          <w:sz w:val="22"/>
          <w:szCs w:val="22"/>
        </w:rPr>
        <w:t xml:space="preserve">A robust notification system is critical to the platform's engagement and operational usefulness. Users must be proactively informed about events that require their attention.</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9.1 Notification Events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Event</w:t>
            </w:r>
          </w:p>
        </w:tc>
        <w:tc>
          <w:tcPr>
            <w:tcW w:type="dxa" w:w="159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Company (Creator)</w:t>
            </w:r>
          </w:p>
        </w:tc>
        <w:tc>
          <w:tcPr>
            <w:tcW w:type="dxa" w:w="159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Company (Bidder)</w:t>
            </w:r>
          </w:p>
        </w:tc>
        <w:tc>
          <w:tcPr>
            <w:tcW w:type="dxa" w:w="159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Organization</w:t>
            </w:r>
          </w:p>
        </w:tc>
        <w:tc>
          <w:tcPr>
            <w:tcW w:type="dxa" w:w="159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Freelancer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New bid received on your tender</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Your bid was shortlisted</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Your bid was awarded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Your application was shortlisted</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Your application was awarded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Sealed bid deadline approaching (1hr)</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Sealed bids revealed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Addendum issued on bid tender</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Tender invitation received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New matching tender posted</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Tender deadline extended</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w:t>
            </w:r>
          </w:p>
        </w:tc>
      </w:tr>
    </w:tbl>
    <w:p>
      <w:pPr>
        <w:spacing w:before="80" w:after="80"/>
      </w:pPr>
      <w:r>
        <w:t xml:space="preserve"/>
      </w:r>
    </w:p>
    <w:p>
      <w:pPr>
        <w:pStyle w:val="Heading2"/>
        <w:spacing w:before="320" w:after="160"/>
      </w:pPr>
      <w:r>
        <w:rPr>
          <w:rFonts w:ascii="Arial" w:cs="Arial" w:eastAsia="Arial" w:hAnsi="Arial"/>
          <w:b/>
          <w:bCs/>
          <w:color w:val="2E86C1"/>
          <w:sz w:val="28"/>
          <w:szCs w:val="28"/>
        </w:rPr>
        <w:t xml:space="preserve">9.2 Notification Channels</w:t>
      </w:r>
    </w:p>
    <w:p>
      <w:pPr>
        <w:pStyle w:val="ListParagraph"/>
        <w:numPr>
          <w:ilvl w:val="0"/>
          <w:numId w:val="2"/>
        </w:numPr>
        <w:spacing w:before="60" w:after="60"/>
      </w:pPr>
      <w:r>
        <w:rPr>
          <w:rFonts w:ascii="Arial" w:cs="Arial" w:eastAsia="Arial" w:hAnsi="Arial"/>
          <w:sz w:val="22"/>
          <w:szCs w:val="22"/>
        </w:rPr>
        <w:t xml:space="preserve">In-App Notifications — Bell icon with unread count, notification feed</w:t>
      </w:r>
    </w:p>
    <w:p>
      <w:pPr>
        <w:pStyle w:val="ListParagraph"/>
        <w:numPr>
          <w:ilvl w:val="0"/>
          <w:numId w:val="2"/>
        </w:numPr>
        <w:spacing w:before="60" w:after="60"/>
      </w:pPr>
      <w:r>
        <w:rPr>
          <w:rFonts w:ascii="Arial" w:cs="Arial" w:eastAsia="Arial" w:hAnsi="Arial"/>
          <w:sz w:val="22"/>
          <w:szCs w:val="22"/>
        </w:rPr>
        <w:t xml:space="preserve">Email Notifications — Transactional emails for critical events (bid received, shortlisted, awarded)</w:t>
      </w:r>
    </w:p>
    <w:p>
      <w:pPr>
        <w:pStyle w:val="ListParagraph"/>
        <w:numPr>
          <w:ilvl w:val="0"/>
          <w:numId w:val="2"/>
        </w:numPr>
        <w:spacing w:before="60" w:after="60"/>
      </w:pPr>
      <w:r>
        <w:rPr>
          <w:rFonts w:ascii="Arial" w:cs="Arial" w:eastAsia="Arial" w:hAnsi="Arial"/>
          <w:sz w:val="22"/>
          <w:szCs w:val="22"/>
        </w:rPr>
        <w:t xml:space="preserve">SMS Notifications — For Ethiopian users with limited internet, SMS for deadline reminders (optional premium feature)</w:t>
      </w:r>
    </w:p>
    <w:p>
      <w:pPr>
        <w:pStyle w:val="ListParagraph"/>
        <w:numPr>
          <w:ilvl w:val="0"/>
          <w:numId w:val="2"/>
        </w:numPr>
        <w:spacing w:before="60" w:after="60"/>
      </w:pPr>
      <w:r>
        <w:rPr>
          <w:rFonts w:ascii="Arial" w:cs="Arial" w:eastAsia="Arial" w:hAnsi="Arial"/>
          <w:sz w:val="22"/>
          <w:szCs w:val="22"/>
        </w:rPr>
        <w:t xml:space="preserve">Push Notifications — Mobile app push notifications</w:t>
      </w:r>
    </w:p>
    <w:p>
      <w:pPr>
        <w:spacing w:before="80" w:after="80"/>
      </w:pPr>
      <w:r>
        <w:t xml:space="preserve"/>
      </w:r>
    </w:p>
    <w:p>
      <w:r>
        <w:br w:type="page"/>
      </w:r>
    </w:p>
    <w:p>
      <w:pPr>
        <w:pStyle w:val="Heading1"/>
        <w:pBdr>
          <w:bottom w:val="single" w:color="2E86C1" w:sz="6" w:space="4"/>
        </w:pBdr>
        <w:spacing w:before="400" w:after="200"/>
      </w:pPr>
      <w:r>
        <w:rPr>
          <w:rFonts w:ascii="Arial" w:cs="Arial" w:eastAsia="Arial" w:hAnsi="Arial"/>
          <w:b/>
          <w:bCs/>
          <w:color w:val="1B4F72"/>
          <w:sz w:val="34"/>
          <w:szCs w:val="34"/>
        </w:rPr>
        <w:t xml:space="preserve">10. Registration &amp; Verification System</w:t>
      </w:r>
    </w:p>
    <w:p>
      <w:pPr>
        <w:spacing w:before="80" w:after="80"/>
      </w:pPr>
      <w:r>
        <w:rPr>
          <w:rFonts w:ascii="Arial" w:cs="Arial" w:eastAsia="Arial" w:hAnsi="Arial"/>
          <w:color w:val="000000"/>
          <w:sz w:val="22"/>
          <w:szCs w:val="22"/>
        </w:rPr>
        <w:t xml:space="preserve">Platform trust depends on verified identities. Companies and Organizations posting tenders must be verified to prevent fraud, while freelancers need a lighter verification process.</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10.1 Company Registration Requirements</w:t>
      </w:r>
    </w:p>
    <w:p>
      <w:pPr>
        <w:pStyle w:val="ListParagraph"/>
        <w:numPr>
          <w:ilvl w:val="0"/>
          <w:numId w:val="2"/>
        </w:numPr>
        <w:spacing w:before="60" w:after="60"/>
      </w:pPr>
      <w:r>
        <w:rPr>
          <w:rFonts w:ascii="Arial" w:cs="Arial" w:eastAsia="Arial" w:hAnsi="Arial"/>
          <w:sz w:val="22"/>
          <w:szCs w:val="22"/>
        </w:rPr>
        <w:t xml:space="preserve">Business License (Trade License) — upload PDF/image</w:t>
      </w:r>
    </w:p>
    <w:p>
      <w:pPr>
        <w:pStyle w:val="ListParagraph"/>
        <w:numPr>
          <w:ilvl w:val="0"/>
          <w:numId w:val="2"/>
        </w:numPr>
        <w:spacing w:before="60" w:after="60"/>
      </w:pPr>
      <w:r>
        <w:rPr>
          <w:rFonts w:ascii="Arial" w:cs="Arial" w:eastAsia="Arial" w:hAnsi="Arial"/>
          <w:sz w:val="22"/>
          <w:szCs w:val="22"/>
        </w:rPr>
        <w:t xml:space="preserve">Tax Identification Number (TIN)</w:t>
      </w:r>
    </w:p>
    <w:p>
      <w:pPr>
        <w:pStyle w:val="ListParagraph"/>
        <w:numPr>
          <w:ilvl w:val="0"/>
          <w:numId w:val="2"/>
        </w:numPr>
        <w:spacing w:before="60" w:after="60"/>
      </w:pPr>
      <w:r>
        <w:rPr>
          <w:rFonts w:ascii="Arial" w:cs="Arial" w:eastAsia="Arial" w:hAnsi="Arial"/>
          <w:sz w:val="22"/>
          <w:szCs w:val="22"/>
        </w:rPr>
        <w:t xml:space="preserve">Company Registration Certificate</w:t>
      </w:r>
    </w:p>
    <w:p>
      <w:pPr>
        <w:pStyle w:val="ListParagraph"/>
        <w:numPr>
          <w:ilvl w:val="0"/>
          <w:numId w:val="2"/>
        </w:numPr>
        <w:spacing w:before="60" w:after="60"/>
      </w:pPr>
      <w:r>
        <w:rPr>
          <w:rFonts w:ascii="Arial" w:cs="Arial" w:eastAsia="Arial" w:hAnsi="Arial"/>
          <w:sz w:val="22"/>
          <w:szCs w:val="22"/>
        </w:rPr>
        <w:t xml:space="preserve">Authorized signatory ID</w:t>
      </w:r>
    </w:p>
    <w:p>
      <w:pPr>
        <w:pStyle w:val="ListParagraph"/>
        <w:numPr>
          <w:ilvl w:val="0"/>
          <w:numId w:val="2"/>
        </w:numPr>
        <w:spacing w:before="60" w:after="60"/>
      </w:pPr>
      <w:r>
        <w:rPr>
          <w:rFonts w:ascii="Arial" w:cs="Arial" w:eastAsia="Arial" w:hAnsi="Arial"/>
          <w:sz w:val="22"/>
          <w:szCs w:val="22"/>
        </w:rPr>
        <w:t xml:space="preserve">Company sector and primary business activities</w:t>
      </w:r>
    </w:p>
    <w:p>
      <w:pPr>
        <w:pStyle w:val="ListParagraph"/>
        <w:numPr>
          <w:ilvl w:val="0"/>
          <w:numId w:val="2"/>
        </w:numPr>
        <w:spacing w:before="60" w:after="60"/>
      </w:pPr>
      <w:r>
        <w:rPr>
          <w:rFonts w:ascii="Arial" w:cs="Arial" w:eastAsia="Arial" w:hAnsi="Arial"/>
          <w:sz w:val="22"/>
          <w:szCs w:val="22"/>
        </w:rPr>
        <w:t xml:space="preserve">Contact information verification (email + phone OTP)</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10.2 Organization Registration Requirements</w:t>
      </w:r>
    </w:p>
    <w:p>
      <w:pPr>
        <w:pStyle w:val="ListParagraph"/>
        <w:numPr>
          <w:ilvl w:val="0"/>
          <w:numId w:val="2"/>
        </w:numPr>
        <w:spacing w:before="60" w:after="60"/>
      </w:pPr>
      <w:r>
        <w:rPr>
          <w:rFonts w:ascii="Arial" w:cs="Arial" w:eastAsia="Arial" w:hAnsi="Arial"/>
          <w:sz w:val="22"/>
          <w:szCs w:val="22"/>
        </w:rPr>
        <w:t xml:space="preserve">Legal mandate or establishment document</w:t>
      </w:r>
    </w:p>
    <w:p>
      <w:pPr>
        <w:pStyle w:val="ListParagraph"/>
        <w:numPr>
          <w:ilvl w:val="0"/>
          <w:numId w:val="2"/>
        </w:numPr>
        <w:spacing w:before="60" w:after="60"/>
      </w:pPr>
      <w:r>
        <w:rPr>
          <w:rFonts w:ascii="Arial" w:cs="Arial" w:eastAsia="Arial" w:hAnsi="Arial"/>
          <w:sz w:val="22"/>
          <w:szCs w:val="22"/>
        </w:rPr>
        <w:t xml:space="preserve">Organization type (Government Ministry, NGO, University, etc.)</w:t>
      </w:r>
    </w:p>
    <w:p>
      <w:pPr>
        <w:pStyle w:val="ListParagraph"/>
        <w:numPr>
          <w:ilvl w:val="0"/>
          <w:numId w:val="2"/>
        </w:numPr>
        <w:spacing w:before="60" w:after="60"/>
      </w:pPr>
      <w:r>
        <w:rPr>
          <w:rFonts w:ascii="Arial" w:cs="Arial" w:eastAsia="Arial" w:hAnsi="Arial"/>
          <w:sz w:val="22"/>
          <w:szCs w:val="22"/>
        </w:rPr>
        <w:t xml:space="preserve">Official contact email (must match organization domain)</w:t>
      </w:r>
    </w:p>
    <w:p>
      <w:pPr>
        <w:pStyle w:val="ListParagraph"/>
        <w:numPr>
          <w:ilvl w:val="0"/>
          <w:numId w:val="2"/>
        </w:numPr>
        <w:spacing w:before="60" w:after="60"/>
      </w:pPr>
      <w:r>
        <w:rPr>
          <w:rFonts w:ascii="Arial" w:cs="Arial" w:eastAsia="Arial" w:hAnsi="Arial"/>
          <w:sz w:val="22"/>
          <w:szCs w:val="22"/>
        </w:rPr>
        <w:t xml:space="preserve">Authorized procurement officer details</w:t>
      </w:r>
    </w:p>
    <w:p>
      <w:pPr>
        <w:pStyle w:val="ListParagraph"/>
        <w:numPr>
          <w:ilvl w:val="0"/>
          <w:numId w:val="2"/>
        </w:numPr>
        <w:spacing w:before="60" w:after="60"/>
      </w:pPr>
      <w:r>
        <w:rPr>
          <w:rFonts w:ascii="Arial" w:cs="Arial" w:eastAsia="Arial" w:hAnsi="Arial"/>
          <w:sz w:val="22"/>
          <w:szCs w:val="22"/>
        </w:rPr>
        <w:t xml:space="preserve">Tax-exempt status documentation (if applicable)</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10.3 Freelancer Registration Requirements</w:t>
      </w:r>
    </w:p>
    <w:p>
      <w:pPr>
        <w:pStyle w:val="ListParagraph"/>
        <w:numPr>
          <w:ilvl w:val="0"/>
          <w:numId w:val="2"/>
        </w:numPr>
        <w:spacing w:before="60" w:after="60"/>
      </w:pPr>
      <w:r>
        <w:rPr>
          <w:rFonts w:ascii="Arial" w:cs="Arial" w:eastAsia="Arial" w:hAnsi="Arial"/>
          <w:sz w:val="22"/>
          <w:szCs w:val="22"/>
        </w:rPr>
        <w:t xml:space="preserve">National ID or passport</w:t>
      </w:r>
    </w:p>
    <w:p>
      <w:pPr>
        <w:pStyle w:val="ListParagraph"/>
        <w:numPr>
          <w:ilvl w:val="0"/>
          <w:numId w:val="2"/>
        </w:numPr>
        <w:spacing w:before="60" w:after="60"/>
      </w:pPr>
      <w:r>
        <w:rPr>
          <w:rFonts w:ascii="Arial" w:cs="Arial" w:eastAsia="Arial" w:hAnsi="Arial"/>
          <w:sz w:val="22"/>
          <w:szCs w:val="22"/>
        </w:rPr>
        <w:t xml:space="preserve">Phone number verification (OTP)</w:t>
      </w:r>
    </w:p>
    <w:p>
      <w:pPr>
        <w:pStyle w:val="ListParagraph"/>
        <w:numPr>
          <w:ilvl w:val="0"/>
          <w:numId w:val="2"/>
        </w:numPr>
        <w:spacing w:before="60" w:after="60"/>
      </w:pPr>
      <w:r>
        <w:rPr>
          <w:rFonts w:ascii="Arial" w:cs="Arial" w:eastAsia="Arial" w:hAnsi="Arial"/>
          <w:sz w:val="22"/>
          <w:szCs w:val="22"/>
        </w:rPr>
        <w:t xml:space="preserve">Email verification</w:t>
      </w:r>
    </w:p>
    <w:p>
      <w:pPr>
        <w:pStyle w:val="ListParagraph"/>
        <w:numPr>
          <w:ilvl w:val="0"/>
          <w:numId w:val="2"/>
        </w:numPr>
        <w:spacing w:before="60" w:after="60"/>
      </w:pPr>
      <w:r>
        <w:rPr>
          <w:rFonts w:ascii="Arial" w:cs="Arial" w:eastAsia="Arial" w:hAnsi="Arial"/>
          <w:sz w:val="22"/>
          <w:szCs w:val="22"/>
        </w:rPr>
        <w:t xml:space="preserve">Skills and experience self-declaration (can be added incrementally)</w:t>
      </w:r>
    </w:p>
    <w:p>
      <w:pPr>
        <w:pStyle w:val="ListParagraph"/>
        <w:numPr>
          <w:ilvl w:val="0"/>
          <w:numId w:val="2"/>
        </w:numPr>
        <w:spacing w:before="60" w:after="60"/>
      </w:pPr>
      <w:r>
        <w:rPr>
          <w:rFonts w:ascii="Arial" w:cs="Arial" w:eastAsia="Arial" w:hAnsi="Arial"/>
          <w:sz w:val="22"/>
          <w:szCs w:val="22"/>
        </w:rPr>
        <w:t xml:space="preserve">Portfolio links (optional at registration)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86C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VERIFICATION TIMELINE</w:t>
            </w:r>
          </w:p>
        </w:tc>
        <w:tc>
          <w:tcPr>
            <w:tcW w:type="dxa" w:w="786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sz w:val="22"/>
                <w:szCs w:val="22"/>
              </w:rPr>
              <w:t xml:space="preserve">Company and Organization accounts should go through admin review within 24-48 hours. Until verified, they can browse but cannot post or bid. Freelancers can start browsing and applying immediately after email/phone verification.</w:t>
            </w:r>
          </w:p>
        </w:tc>
      </w:tr>
    </w:tbl>
    <w:p>
      <w:pPr>
        <w:spacing w:before="80" w:after="80"/>
      </w:pPr>
      <w:r>
        <w:t xml:space="preserve"/>
      </w:r>
    </w:p>
    <w:p>
      <w:r>
        <w:br w:type="page"/>
      </w:r>
    </w:p>
    <w:p>
      <w:pPr>
        <w:pStyle w:val="Heading1"/>
        <w:pBdr>
          <w:bottom w:val="single" w:color="2E86C1" w:sz="6" w:space="4"/>
        </w:pBdr>
        <w:spacing w:before="400" w:after="200"/>
      </w:pPr>
      <w:r>
        <w:rPr>
          <w:rFonts w:ascii="Arial" w:cs="Arial" w:eastAsia="Arial" w:hAnsi="Arial"/>
          <w:b/>
          <w:bCs/>
          <w:color w:val="1B4F72"/>
          <w:sz w:val="34"/>
          <w:szCs w:val="34"/>
        </w:rPr>
        <w:t xml:space="preserve">11. Technical Architecture Considerations</w:t>
      </w:r>
    </w:p>
    <w:p>
      <w:pPr>
        <w:spacing w:before="80" w:after="80"/>
      </w:pPr>
      <w:r>
        <w:rPr>
          <w:rFonts w:ascii="Arial" w:cs="Arial" w:eastAsia="Arial" w:hAnsi="Arial"/>
          <w:color w:val="000000"/>
          <w:sz w:val="22"/>
          <w:szCs w:val="22"/>
        </w:rPr>
        <w:t xml:space="preserve">The following technical requirements flow directly from the business logic described in previous sections.</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11.1 Core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Feature</w:t>
            </w:r>
          </w:p>
        </w:tc>
        <w:tc>
          <w:tcPr>
            <w:tcW w:type="dxa" w:w="65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Technical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Sealed Bid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Bids stored encrypted. Decryption key released only at bid opening datetime via server-side scheduled job</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Countdown Timers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Server-authoritative timers. Client polls or WebSocket connection. Not browser-based (exploitable)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Bid Counter (Sealed)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Redis or DB counter incremented on bid submission, displayed real-time via WebSocket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Role-Based Access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JWT tokens with role claims. Middleware guards on all API routes. Frontend route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Tender Status FSM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Finite state machine for Professional Tender status. Automated transitions on deadline via CRON job</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Invitation System</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Unique tokenized invite links per tender per company. Expiring tokens. Invitation status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Audit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Immutable log of all bid submissions, status changes, reveals, and modifications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File Storage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Cloud storage (AWS S3 / GCS) for tender documents, bid attachments, verification 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Full-text search with Elasticsearch or Algolia for tender discovery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Notifications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Event-driven notification service. Email via SendGrid/SES. SMS via Twilio/Ethiotelecom gateway</w:t>
            </w:r>
          </w:p>
        </w:tc>
      </w:tr>
    </w:tbl>
    <w:p>
      <w:pPr>
        <w:spacing w:before="80" w:after="80"/>
      </w:pPr>
      <w:r>
        <w:t xml:space="preserve"/>
      </w:r>
    </w:p>
    <w:p>
      <w:pPr>
        <w:pStyle w:val="Heading2"/>
        <w:spacing w:before="320" w:after="160"/>
      </w:pPr>
      <w:r>
        <w:rPr>
          <w:rFonts w:ascii="Arial" w:cs="Arial" w:eastAsia="Arial" w:hAnsi="Arial"/>
          <w:b/>
          <w:bCs/>
          <w:color w:val="2E86C1"/>
          <w:sz w:val="28"/>
          <w:szCs w:val="28"/>
        </w:rPr>
        <w:t xml:space="preserve">11.2 Database Key Entities</w:t>
      </w:r>
    </w:p>
    <w:p>
      <w:pPr>
        <w:pStyle w:val="ListParagraph"/>
        <w:numPr>
          <w:ilvl w:val="0"/>
          <w:numId w:val="2"/>
        </w:numPr>
        <w:spacing w:before="60" w:after="60"/>
      </w:pPr>
      <w:r>
        <w:rPr>
          <w:rFonts w:ascii="Arial" w:cs="Arial" w:eastAsia="Arial" w:hAnsi="Arial"/>
          <w:sz w:val="22"/>
          <w:szCs w:val="22"/>
        </w:rPr>
        <w:t xml:space="preserve">Users (with role: company | organization | freelancer)</w:t>
      </w:r>
    </w:p>
    <w:p>
      <w:pPr>
        <w:pStyle w:val="ListParagraph"/>
        <w:numPr>
          <w:ilvl w:val="0"/>
          <w:numId w:val="2"/>
        </w:numPr>
        <w:spacing w:before="60" w:after="60"/>
      </w:pPr>
      <w:r>
        <w:rPr>
          <w:rFonts w:ascii="Arial" w:cs="Arial" w:eastAsia="Arial" w:hAnsi="Arial"/>
          <w:sz w:val="22"/>
          <w:szCs w:val="22"/>
        </w:rPr>
        <w:t xml:space="preserve">CompanyProfiles / OrganizationProfiles / FreelancerProfiles</w:t>
      </w:r>
    </w:p>
    <w:p>
      <w:pPr>
        <w:pStyle w:val="ListParagraph"/>
        <w:numPr>
          <w:ilvl w:val="0"/>
          <w:numId w:val="2"/>
        </w:numPr>
        <w:spacing w:before="60" w:after="60"/>
      </w:pPr>
      <w:r>
        <w:rPr>
          <w:rFonts w:ascii="Arial" w:cs="Arial" w:eastAsia="Arial" w:hAnsi="Arial"/>
          <w:sz w:val="22"/>
          <w:szCs w:val="22"/>
        </w:rPr>
        <w:t xml:space="preserve">FreelanceTenders (relaxed CRUD rules)</w:t>
      </w:r>
    </w:p>
    <w:p>
      <w:pPr>
        <w:pStyle w:val="ListParagraph"/>
        <w:numPr>
          <w:ilvl w:val="0"/>
          <w:numId w:val="2"/>
        </w:numPr>
        <w:spacing w:before="60" w:after="60"/>
      </w:pPr>
      <w:r>
        <w:rPr>
          <w:rFonts w:ascii="Arial" w:cs="Arial" w:eastAsia="Arial" w:hAnsi="Arial"/>
          <w:sz w:val="22"/>
          <w:szCs w:val="22"/>
        </w:rPr>
        <w:t xml:space="preserve">ProfessionalTenders (strict status FSM)</w:t>
      </w:r>
    </w:p>
    <w:p>
      <w:pPr>
        <w:pStyle w:val="ListParagraph"/>
        <w:numPr>
          <w:ilvl w:val="0"/>
          <w:numId w:val="2"/>
        </w:numPr>
        <w:spacing w:before="60" w:after="60"/>
      </w:pPr>
      <w:r>
        <w:rPr>
          <w:rFonts w:ascii="Arial" w:cs="Arial" w:eastAsia="Arial" w:hAnsi="Arial"/>
          <w:sz w:val="22"/>
          <w:szCs w:val="22"/>
        </w:rPr>
        <w:t xml:space="preserve">TenderInvitations (company_id, tender_id, status, token, expires_at)</w:t>
      </w:r>
    </w:p>
    <w:p>
      <w:pPr>
        <w:pStyle w:val="ListParagraph"/>
        <w:numPr>
          <w:ilvl w:val="0"/>
          <w:numId w:val="2"/>
        </w:numPr>
        <w:spacing w:before="60" w:after="60"/>
      </w:pPr>
      <w:r>
        <w:rPr>
          <w:rFonts w:ascii="Arial" w:cs="Arial" w:eastAsia="Arial" w:hAnsi="Arial"/>
          <w:sz w:val="22"/>
          <w:szCs w:val="22"/>
        </w:rPr>
        <w:t xml:space="preserve">FreelanceApplications (freelancer_id, tender_id, proposal, rate, status)</w:t>
      </w:r>
    </w:p>
    <w:p>
      <w:pPr>
        <w:pStyle w:val="ListParagraph"/>
        <w:numPr>
          <w:ilvl w:val="0"/>
          <w:numId w:val="2"/>
        </w:numPr>
        <w:spacing w:before="60" w:after="60"/>
      </w:pPr>
      <w:r>
        <w:rPr>
          <w:rFonts w:ascii="Arial" w:cs="Arial" w:eastAsia="Arial" w:hAnsi="Arial"/>
          <w:sz w:val="22"/>
          <w:szCs w:val="22"/>
        </w:rPr>
        <w:t xml:space="preserve">ProfessionalBids (company_id, tender_id, amount, documents, encrypted_content, status)</w:t>
      </w:r>
    </w:p>
    <w:p>
      <w:pPr>
        <w:pStyle w:val="ListParagraph"/>
        <w:numPr>
          <w:ilvl w:val="0"/>
          <w:numId w:val="2"/>
        </w:numPr>
        <w:spacing w:before="60" w:after="60"/>
      </w:pPr>
      <w:r>
        <w:rPr>
          <w:rFonts w:ascii="Arial" w:cs="Arial" w:eastAsia="Arial" w:hAnsi="Arial"/>
          <w:sz w:val="22"/>
          <w:szCs w:val="22"/>
        </w:rPr>
        <w:t xml:space="preserve">Addendums (tender_id, description, documents, notified_at)</w:t>
      </w:r>
    </w:p>
    <w:p>
      <w:pPr>
        <w:pStyle w:val="ListParagraph"/>
        <w:numPr>
          <w:ilvl w:val="0"/>
          <w:numId w:val="2"/>
        </w:numPr>
        <w:spacing w:before="60" w:after="60"/>
      </w:pPr>
      <w:r>
        <w:rPr>
          <w:rFonts w:ascii="Arial" w:cs="Arial" w:eastAsia="Arial" w:hAnsi="Arial"/>
          <w:sz w:val="22"/>
          <w:szCs w:val="22"/>
        </w:rPr>
        <w:t xml:space="preserve">Notifications (user_id, type, content, read_at, channel)</w:t>
      </w:r>
    </w:p>
    <w:p>
      <w:pPr>
        <w:pStyle w:val="ListParagraph"/>
        <w:numPr>
          <w:ilvl w:val="0"/>
          <w:numId w:val="2"/>
        </w:numPr>
        <w:spacing w:before="60" w:after="60"/>
      </w:pPr>
      <w:r>
        <w:rPr>
          <w:rFonts w:ascii="Arial" w:cs="Arial" w:eastAsia="Arial" w:hAnsi="Arial"/>
          <w:sz w:val="22"/>
          <w:szCs w:val="22"/>
        </w:rPr>
        <w:t xml:space="preserve">AuditLogs (entity_type, entity_id, action, actor_id, timestamp, metadata)</w:t>
      </w:r>
    </w:p>
    <w:p>
      <w:pPr>
        <w:spacing w:before="80" w:after="80"/>
      </w:pPr>
      <w:r>
        <w:t xml:space="preserve"/>
      </w:r>
    </w:p>
    <w:p>
      <w:r>
        <w:br w:type="page"/>
      </w:r>
    </w:p>
    <w:p>
      <w:pPr>
        <w:pStyle w:val="Heading1"/>
        <w:pBdr>
          <w:bottom w:val="single" w:color="2E86C1" w:sz="6" w:space="4"/>
        </w:pBdr>
        <w:spacing w:before="400" w:after="200"/>
      </w:pPr>
      <w:r>
        <w:rPr>
          <w:rFonts w:ascii="Arial" w:cs="Arial" w:eastAsia="Arial" w:hAnsi="Arial"/>
          <w:b/>
          <w:bCs/>
          <w:color w:val="1B4F72"/>
          <w:sz w:val="34"/>
          <w:szCs w:val="34"/>
        </w:rPr>
        <w:t xml:space="preserve">12. Summary &amp; Implementation Priority</w:t>
      </w:r>
    </w:p>
    <w:p>
      <w:pPr>
        <w:spacing w:before="80" w:after="80"/>
      </w:pPr>
      <w:r>
        <w:t xml:space="preserve"/>
      </w:r>
    </w:p>
    <w:p>
      <w:pPr>
        <w:pStyle w:val="Heading2"/>
        <w:spacing w:before="320" w:after="160"/>
      </w:pPr>
      <w:r>
        <w:rPr>
          <w:rFonts w:ascii="Arial" w:cs="Arial" w:eastAsia="Arial" w:hAnsi="Arial"/>
          <w:b/>
          <w:bCs/>
          <w:color w:val="2E86C1"/>
          <w:sz w:val="28"/>
          <w:szCs w:val="28"/>
        </w:rPr>
        <w:t xml:space="preserve">12.1 Core Feature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360"/>
      </w:tblGrid>
      <w:tr>
        <w:tc>
          <w:tcPr>
            <w:tcW w:type="dxa" w:w="20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Priority</w:t>
            </w:r>
          </w:p>
        </w:tc>
        <w:tc>
          <w:tcPr>
            <w:tcW w:type="dxa" w:w="32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Feature</w:t>
            </w:r>
          </w:p>
        </w:tc>
        <w:tc>
          <w:tcPr>
            <w:tcW w:type="dxa" w:w="18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Complexity</w:t>
            </w:r>
          </w:p>
        </w:tc>
        <w:tc>
          <w:tcPr>
            <w:tcW w:type="dxa" w:w="236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P0 — 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User registration + role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Entire platform depends on it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P0 — Critical</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Freelance Tender CRUD + Applications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Medium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Primary revenue driver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P0 — 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Professional Tender CRUD + Status FSM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Core platform value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P1 — High</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Open Tender Bidding Workflow</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Medium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Enables company-to-company procurement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P1 — 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Sealed Bid Workflow + Countdown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Key differentiator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P1 — High</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Public vs Invite-Only Visibility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Medium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Enables private procurement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P2 — 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Notification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Engagement and retention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P2 — Medium</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Company Verification Admin Panel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Medium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Trust and 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P2 — 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Invited Tenders Dashboard Section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Invite-Only usability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P3 — Lower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Addendum Management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Medium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Procurement compliance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P3 — Lower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Advanced Search + Recommendations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Discovery and engagement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P3 — Lower</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SMS Notifications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Low</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1"/>
                <w:szCs w:val="21"/>
              </w:rPr>
              <w:t xml:space="preserve">Ethiopian market reach</w:t>
            </w:r>
          </w:p>
        </w:tc>
      </w:tr>
    </w:tbl>
    <w:p>
      <w:pPr>
        <w:spacing w:before="80" w:after="80"/>
      </w:pPr>
      <w:r>
        <w:t xml:space="preserve"/>
      </w:r>
    </w:p>
    <w:p>
      <w:pPr>
        <w:pStyle w:val="Heading2"/>
        <w:spacing w:before="320" w:after="160"/>
      </w:pPr>
      <w:r>
        <w:rPr>
          <w:rFonts w:ascii="Arial" w:cs="Arial" w:eastAsia="Arial" w:hAnsi="Arial"/>
          <w:b/>
          <w:bCs/>
          <w:color w:val="2E86C1"/>
          <w:sz w:val="28"/>
          <w:szCs w:val="28"/>
        </w:rPr>
        <w:t xml:space="preserve">12.2 Key Business Rules — Quick Reference</w:t>
      </w:r>
    </w:p>
    <w:p>
      <w:pPr>
        <w:pStyle w:val="ListParagraph"/>
        <w:numPr>
          <w:ilvl w:val="0"/>
          <w:numId w:val="2"/>
        </w:numPr>
        <w:spacing w:before="60" w:after="60"/>
      </w:pPr>
      <w:r>
        <w:rPr>
          <w:rFonts w:ascii="Arial" w:cs="Arial" w:eastAsia="Arial" w:hAnsi="Arial"/>
          <w:sz w:val="22"/>
          <w:szCs w:val="22"/>
        </w:rPr>
        <w:t xml:space="preserve">Freelancers ONLY interact with Freelance Tenders</w:t>
      </w:r>
    </w:p>
    <w:p>
      <w:pPr>
        <w:pStyle w:val="ListParagraph"/>
        <w:numPr>
          <w:ilvl w:val="0"/>
          <w:numId w:val="2"/>
        </w:numPr>
        <w:spacing w:before="60" w:after="60"/>
      </w:pPr>
      <w:r>
        <w:rPr>
          <w:rFonts w:ascii="Arial" w:cs="Arial" w:eastAsia="Arial" w:hAnsi="Arial"/>
          <w:sz w:val="22"/>
          <w:szCs w:val="22"/>
        </w:rPr>
        <w:t xml:space="preserve">Organizations ONLY create tenders — never bid</w:t>
      </w:r>
    </w:p>
    <w:p>
      <w:pPr>
        <w:pStyle w:val="ListParagraph"/>
        <w:numPr>
          <w:ilvl w:val="0"/>
          <w:numId w:val="2"/>
        </w:numPr>
        <w:spacing w:before="60" w:after="60"/>
      </w:pPr>
      <w:r>
        <w:rPr>
          <w:rFonts w:ascii="Arial" w:cs="Arial" w:eastAsia="Arial" w:hAnsi="Arial"/>
          <w:sz w:val="22"/>
          <w:szCs w:val="22"/>
        </w:rPr>
        <w:t xml:space="preserve">Companies can both create AND bid on Professional Tenders</w:t>
      </w:r>
    </w:p>
    <w:p>
      <w:pPr>
        <w:pStyle w:val="ListParagraph"/>
        <w:numPr>
          <w:ilvl w:val="0"/>
          <w:numId w:val="2"/>
        </w:numPr>
        <w:spacing w:before="60" w:after="60"/>
      </w:pPr>
      <w:r>
        <w:rPr>
          <w:rFonts w:ascii="Arial" w:cs="Arial" w:eastAsia="Arial" w:hAnsi="Arial"/>
          <w:sz w:val="22"/>
          <w:szCs w:val="22"/>
        </w:rPr>
        <w:t xml:space="preserve">Freelance Tenders can be edited or deleted at any time</w:t>
      </w:r>
    </w:p>
    <w:p>
      <w:pPr>
        <w:pStyle w:val="ListParagraph"/>
        <w:numPr>
          <w:ilvl w:val="0"/>
          <w:numId w:val="2"/>
        </w:numPr>
        <w:spacing w:before="60" w:after="60"/>
      </w:pPr>
      <w:r>
        <w:rPr>
          <w:rFonts w:ascii="Arial" w:cs="Arial" w:eastAsia="Arial" w:hAnsi="Arial"/>
          <w:sz w:val="22"/>
          <w:szCs w:val="22"/>
        </w:rPr>
        <w:t xml:space="preserve">Professional Tenders can ONLY be edited or deleted when status = DRAFT</w:t>
      </w:r>
    </w:p>
    <w:p>
      <w:pPr>
        <w:pStyle w:val="ListParagraph"/>
        <w:numPr>
          <w:ilvl w:val="0"/>
          <w:numId w:val="2"/>
        </w:numPr>
        <w:spacing w:before="60" w:after="60"/>
      </w:pPr>
      <w:r>
        <w:rPr>
          <w:rFonts w:ascii="Arial" w:cs="Arial" w:eastAsia="Arial" w:hAnsi="Arial"/>
          <w:sz w:val="22"/>
          <w:szCs w:val="22"/>
        </w:rPr>
        <w:t xml:space="preserve">Active Professional Tenders are immutable — use Addendums for changes</w:t>
      </w:r>
    </w:p>
    <w:p>
      <w:pPr>
        <w:pStyle w:val="ListParagraph"/>
        <w:numPr>
          <w:ilvl w:val="0"/>
          <w:numId w:val="2"/>
        </w:numPr>
        <w:spacing w:before="60" w:after="60"/>
      </w:pPr>
      <w:r>
        <w:rPr>
          <w:rFonts w:ascii="Arial" w:cs="Arial" w:eastAsia="Arial" w:hAnsi="Arial"/>
          <w:sz w:val="22"/>
          <w:szCs w:val="22"/>
        </w:rPr>
        <w:t xml:space="preserve">Sealed bids are hidden until deadline — counter only, then atomic reveal</w:t>
      </w:r>
    </w:p>
    <w:p>
      <w:pPr>
        <w:pStyle w:val="ListParagraph"/>
        <w:numPr>
          <w:ilvl w:val="0"/>
          <w:numId w:val="2"/>
        </w:numPr>
        <w:spacing w:before="60" w:after="60"/>
      </w:pPr>
      <w:r>
        <w:rPr>
          <w:rFonts w:ascii="Arial" w:cs="Arial" w:eastAsia="Arial" w:hAnsi="Arial"/>
          <w:sz w:val="22"/>
          <w:szCs w:val="22"/>
        </w:rPr>
        <w:t xml:space="preserve">Open bids are visible to tender owner in real time</w:t>
      </w:r>
    </w:p>
    <w:p>
      <w:pPr>
        <w:pStyle w:val="ListParagraph"/>
        <w:numPr>
          <w:ilvl w:val="0"/>
          <w:numId w:val="2"/>
        </w:numPr>
        <w:spacing w:before="60" w:after="60"/>
      </w:pPr>
      <w:r>
        <w:rPr>
          <w:rFonts w:ascii="Arial" w:cs="Arial" w:eastAsia="Arial" w:hAnsi="Arial"/>
          <w:sz w:val="22"/>
          <w:szCs w:val="22"/>
        </w:rPr>
        <w:t xml:space="preserve">Invite-Only tenders appear in an 'Invited Tenders' section, not the main feed</w:t>
      </w:r>
    </w:p>
    <w:p>
      <w:pPr>
        <w:pStyle w:val="ListParagraph"/>
        <w:numPr>
          <w:ilvl w:val="0"/>
          <w:numId w:val="2"/>
        </w:numPr>
        <w:spacing w:before="60" w:after="60"/>
      </w:pPr>
      <w:r>
        <w:rPr>
          <w:rFonts w:ascii="Arial" w:cs="Arial" w:eastAsia="Arial" w:hAnsi="Arial"/>
          <w:sz w:val="22"/>
          <w:szCs w:val="22"/>
        </w:rPr>
        <w:t xml:space="preserve">Invited companies can Accept or Decline invitations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FINAL NOTE</w:t>
            </w:r>
          </w:p>
        </w:tc>
        <w:tc>
          <w:tcPr>
            <w:tcW w:type="dxa" w:w="786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sz w:val="22"/>
                <w:szCs w:val="22"/>
              </w:rPr>
              <w:t xml:space="preserve">This platform has the potential to become Ethiopia's most comprehensive procurement and talent marketplace by uniquely combining institutional tender management with a modern freelance marketplace — two ecosystems that have never been unified in the Ethiopian market.</w:t>
            </w:r>
          </w:p>
        </w:tc>
      </w:tr>
    </w:tbl>
    <w:p>
      <w:pPr>
        <w:spacing w:before="80" w:after="80"/>
      </w:pPr>
      <w:r>
        <w:t xml:space="preserve"/>
      </w:r>
    </w:p>
    <w:p>
      <w:pPr>
        <w:spacing w:before="200" w:after="100"/>
        <w:jc w:val="center"/>
      </w:pPr>
      <w:r>
        <w:rPr>
          <w:rFonts w:ascii="Arial" w:cs="Arial" w:eastAsia="Arial" w:hAnsi="Arial"/>
          <w:i/>
          <w:iCs/>
          <w:color w:val="566573"/>
          <w:sz w:val="18"/>
          <w:szCs w:val="18"/>
        </w:rPr>
        <w:t xml:space="preserve">Ethiopian Tender Management Platform — System Design Document</w:t>
      </w:r>
    </w:p>
    <w:p>
      <w:pPr>
        <w:jc w:val="center"/>
      </w:pPr>
      <w:r>
        <w:rPr>
          <w:rFonts w:ascii="Arial" w:cs="Arial" w:eastAsia="Arial" w:hAnsi="Arial"/>
          <w:color w:val="566573"/>
          <w:sz w:val="18"/>
          <w:szCs w:val="18"/>
        </w:rPr>
        <w:t xml:space="preserve">Version 1.0  |  Confidential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2026-03-08T12:00:34.342Z</dcterms:created>
  <dcterms:modified xsi:type="dcterms:W3CDTF">2026-03-08T12:00:34.343Z</dcterms:modified>
</cp:coreProperties>
</file>

<file path=docProps/custom.xml><?xml version="1.0" encoding="utf-8"?>
<Properties xmlns="http://schemas.openxmlformats.org/officeDocument/2006/custom-properties" xmlns:vt="http://schemas.openxmlformats.org/officeDocument/2006/docPropsVTypes"/>
</file>