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color w:val="e3e3e3"/>
          <w:sz w:val="24"/>
          <w:szCs w:val="24"/>
          <w:shd w:fill="131314" w:val="clear"/>
          <w:rtl w:val="0"/>
        </w:rPr>
        <w:t xml:space="preserve">The constant challenge of problem-solving is what fuels my fire as a software engineer.  Seeing an inefficient system or a clunky interface and crafting an elegant solution is incredibly rewarding.  My long-term goal is to be at the forefront of innovative software design, building tools that not only function flawlessly but also push the boundaries of user experience.  Imagine creating an application that simplifies complex medical data for patients or designing an AI-powered interface that personalizes the learning experience for every student.  These are the kind of projects that get me excited - using my skills to make a real difference in people's lives.  That's my WHY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