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6C9" w:rsidRPr="00934F0C" w:rsidRDefault="00934F0C">
      <w:pPr>
        <w:rPr>
          <w:b/>
          <w:sz w:val="28"/>
          <w:szCs w:val="28"/>
          <w:u w:val="single"/>
        </w:rPr>
      </w:pPr>
      <w:r w:rsidRPr="00934F0C">
        <w:rPr>
          <w:b/>
          <w:sz w:val="28"/>
          <w:szCs w:val="28"/>
          <w:u w:val="single"/>
        </w:rPr>
        <w:t>Algorytmy i Struktury Danych – Laboratoria</w:t>
      </w:r>
    </w:p>
    <w:p w:rsidR="00934F0C" w:rsidRDefault="00934F0C">
      <w:r>
        <w:t>Dr. Hab. Inż. Małgorzata Sterna</w:t>
      </w:r>
    </w:p>
    <w:p w:rsidR="00934F0C" w:rsidRDefault="00934F0C">
      <w:r>
        <w:t>Informatyka, semestr 2, grupa i2, wtorki godz. 13.30</w:t>
      </w:r>
    </w:p>
    <w:p w:rsidR="00934F0C" w:rsidRDefault="00934F0C" w:rsidP="00934F0C">
      <w:pPr>
        <w:jc w:val="right"/>
      </w:pPr>
      <w:r>
        <w:t>21.03.2017r.</w:t>
      </w:r>
    </w:p>
    <w:p w:rsidR="00934F0C" w:rsidRDefault="00934F0C" w:rsidP="00934F0C">
      <w:pPr>
        <w:jc w:val="right"/>
        <w:rPr>
          <w:b/>
          <w:sz w:val="28"/>
          <w:szCs w:val="28"/>
          <w:u w:val="single"/>
        </w:rPr>
      </w:pPr>
      <w:r w:rsidRPr="00934F0C">
        <w:rPr>
          <w:b/>
          <w:sz w:val="28"/>
          <w:szCs w:val="28"/>
          <w:u w:val="single"/>
        </w:rPr>
        <w:t>Ćwiczenie nr.1 – Algorytmy Sortowania</w:t>
      </w:r>
    </w:p>
    <w:p w:rsidR="00934F0C" w:rsidRDefault="00934F0C" w:rsidP="00934F0C">
      <w:pPr>
        <w:jc w:val="right"/>
      </w:pPr>
      <w:r>
        <w:t>Krzysztof Pasiewicz, 132302</w:t>
      </w:r>
    </w:p>
    <w:p w:rsidR="00934F0C" w:rsidRDefault="00934F0C" w:rsidP="00934F0C">
      <w:pPr>
        <w:jc w:val="right"/>
      </w:pPr>
      <w:r>
        <w:t>Mikołaj Frankowski,</w:t>
      </w:r>
    </w:p>
    <w:p w:rsidR="00934F0C" w:rsidRDefault="00934F0C" w:rsidP="00934F0C">
      <w:pPr>
        <w:jc w:val="right"/>
      </w:pPr>
    </w:p>
    <w:p w:rsidR="00934F0C" w:rsidRDefault="009A6661" w:rsidP="00934F0C">
      <w:r>
        <w:t>Zad. 2</w:t>
      </w:r>
    </w:p>
    <w:p w:rsidR="00934F0C" w:rsidRDefault="00934F0C" w:rsidP="00934F0C">
      <w:r>
        <w:t>Porównanie algorytmów sorotwania ze względu na czas ich wykonywania. SelectionSort, InsertionSort, BubbleSort, HeapSort, MergeSort, QuickSort, CountingSort.</w:t>
      </w:r>
    </w:p>
    <w:p w:rsidR="00934F0C" w:rsidRDefault="00B807BC" w:rsidP="00934F0C">
      <w:pPr>
        <w:jc w:val="center"/>
      </w:pPr>
      <w:r>
        <w:rPr>
          <w:noProof/>
          <w:lang w:eastAsia="pl-PL"/>
        </w:rPr>
        <w:drawing>
          <wp:inline distT="0" distB="0" distL="0" distR="0" wp14:anchorId="5C2E64E0" wp14:editId="0E1FC44F">
            <wp:extent cx="4572000" cy="2926080"/>
            <wp:effectExtent l="0" t="0" r="0" b="762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934F0C" w:rsidRDefault="00934F0C" w:rsidP="00934F0C">
      <w:pPr>
        <w:jc w:val="center"/>
        <w:rPr>
          <w:sz w:val="18"/>
          <w:szCs w:val="18"/>
        </w:rPr>
      </w:pPr>
      <w:r w:rsidRPr="00934F0C">
        <w:rPr>
          <w:sz w:val="18"/>
          <w:szCs w:val="18"/>
        </w:rPr>
        <w:t>Wyk. 1 – Sortowania Proste</w:t>
      </w:r>
    </w:p>
    <w:p w:rsidR="00990D41" w:rsidRDefault="00990D41" w:rsidP="00934F0C">
      <w:pPr>
        <w:jc w:val="center"/>
        <w:rPr>
          <w:sz w:val="18"/>
          <w:szCs w:val="18"/>
        </w:rPr>
      </w:pPr>
    </w:p>
    <w:p w:rsidR="00990D41" w:rsidRDefault="00B807BC" w:rsidP="00934F0C">
      <w:pPr>
        <w:jc w:val="center"/>
        <w:rPr>
          <w:sz w:val="18"/>
          <w:szCs w:val="18"/>
        </w:rPr>
      </w:pPr>
      <w:r>
        <w:rPr>
          <w:noProof/>
          <w:lang w:eastAsia="pl-PL"/>
        </w:rPr>
        <w:lastRenderedPageBreak/>
        <w:drawing>
          <wp:inline distT="0" distB="0" distL="0" distR="0" wp14:anchorId="4CECE94B" wp14:editId="02FBD74C">
            <wp:extent cx="5760720" cy="2707640"/>
            <wp:effectExtent l="0" t="0" r="11430" b="1651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90D41" w:rsidRDefault="00B807BC" w:rsidP="00B807BC">
      <w:pPr>
        <w:jc w:val="center"/>
        <w:rPr>
          <w:sz w:val="18"/>
          <w:szCs w:val="18"/>
        </w:rPr>
      </w:pPr>
      <w:r>
        <w:rPr>
          <w:sz w:val="18"/>
          <w:szCs w:val="18"/>
        </w:rPr>
        <w:t>Wykres 2 – Sortowania zaawansowane</w:t>
      </w:r>
    </w:p>
    <w:tbl>
      <w:tblPr>
        <w:tblW w:w="26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641"/>
        <w:gridCol w:w="641"/>
        <w:gridCol w:w="641"/>
      </w:tblGrid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Quant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SS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IS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BS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0,233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0,487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0,369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0,992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30000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1,086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0,824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2,262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40000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1,893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1,453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4,103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50000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2,96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2,266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6,492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4,311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3,315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9,562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70000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5,876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4,626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13,24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7,633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5,873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17,25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90000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9,64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7,471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21,78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11,88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9,236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27</w:t>
            </w:r>
          </w:p>
        </w:tc>
      </w:tr>
    </w:tbl>
    <w:p w:rsidR="00934F0C" w:rsidRDefault="00990D41" w:rsidP="00990D41">
      <w:pPr>
        <w:jc w:val="center"/>
        <w:rPr>
          <w:sz w:val="18"/>
          <w:szCs w:val="18"/>
        </w:rPr>
      </w:pPr>
      <w:r w:rsidRPr="00990D41">
        <w:rPr>
          <w:sz w:val="18"/>
          <w:szCs w:val="18"/>
        </w:rPr>
        <w:t>Tab. 1 – Czasy w sekundach dla zadanej ilości elementów.</w:t>
      </w:r>
    </w:p>
    <w:p w:rsidR="001005A1" w:rsidRDefault="001005A1" w:rsidP="00990D41">
      <w:pPr>
        <w:jc w:val="center"/>
        <w:rPr>
          <w:sz w:val="18"/>
          <w:szCs w:val="18"/>
        </w:rPr>
      </w:pPr>
    </w:p>
    <w:tbl>
      <w:tblPr>
        <w:tblW w:w="3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641"/>
        <w:gridCol w:w="641"/>
        <w:gridCol w:w="641"/>
        <w:gridCol w:w="641"/>
      </w:tblGrid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Quant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HS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MS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CS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60000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0,463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0,054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0,809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0,074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1,27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0,001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0,087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1,817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0,016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140000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0,115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2,52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0,018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160000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0,124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3,23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0,133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4,026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200000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0,146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5,064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0,025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220000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0,188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6,113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</w:tr>
      <w:tr w:rsidR="00B807BC" w:rsidRPr="00B807BC" w:rsidTr="00B807BC">
        <w:trPr>
          <w:trHeight w:val="288"/>
          <w:jc w:val="center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240000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0,192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7,341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0,031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07BC" w:rsidRPr="00B807BC" w:rsidRDefault="00B807BC" w:rsidP="00B807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B807BC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</w:tr>
    </w:tbl>
    <w:p w:rsidR="00B807BC" w:rsidRDefault="00B807BC" w:rsidP="00990D41">
      <w:pPr>
        <w:jc w:val="center"/>
        <w:rPr>
          <w:sz w:val="18"/>
          <w:szCs w:val="18"/>
        </w:rPr>
      </w:pPr>
      <w:r>
        <w:rPr>
          <w:sz w:val="18"/>
          <w:szCs w:val="18"/>
        </w:rPr>
        <w:t>Tab.2 – Czasy w sekundach dla zadanej ilości elementów</w:t>
      </w:r>
    </w:p>
    <w:p w:rsidR="009A6661" w:rsidRDefault="009A6661" w:rsidP="00990D41">
      <w:pPr>
        <w:jc w:val="center"/>
        <w:rPr>
          <w:sz w:val="18"/>
          <w:szCs w:val="18"/>
        </w:rPr>
      </w:pPr>
    </w:p>
    <w:p w:rsidR="009C6E6A" w:rsidRDefault="001005A1" w:rsidP="001005A1">
      <w:r>
        <w:t xml:space="preserve">Zgodnie z przeiwdywaniami algorytmy sortowania SelectionSort, InsertionSort, BubbleSort okazały się być znacząco mniej efektywne od pozostałych sortowań. Prawidłowe zobrazowanie wyników wymagało przedstawnienia otrzymanych danych na osobnych wykresach. </w:t>
      </w:r>
      <w:r w:rsidR="000D43EF">
        <w:t xml:space="preserve">Należy jednak zauważyć,że </w:t>
      </w:r>
      <w:r w:rsidR="000D43EF">
        <w:lastRenderedPageBreak/>
        <w:t xml:space="preserve">wydajność powyższych algorytmów zależy nie tylko od samego algorytmu, ale także od zakresu danych wejściowych, oraz ich rozkładu. Na przykład dla liczb losowanych z zakresu [1;n*100] wykres ten mógłby wyglądać zupełnie inaczej. </w:t>
      </w:r>
      <w:r w:rsidR="009C6E6A">
        <w:t>Algormtymy sortowania możemy podzielić ze względu na złożoność, zajmowaną pamięć oraz wrażliwość na dane wejściowe.</w:t>
      </w:r>
    </w:p>
    <w:p w:rsidR="00B807BC" w:rsidRDefault="009C6E6A" w:rsidP="001005A1">
      <w:r>
        <w:t xml:space="preserve"> Sortowania proste SS, IS, BS mają tą samą złożoność średnią wynoszącą O(n</w:t>
      </w:r>
      <w:r w:rsidRPr="009C6E6A">
        <w:rPr>
          <w:vertAlign w:val="superscript"/>
        </w:rPr>
        <w:t>2</w:t>
      </w:r>
      <w:r>
        <w:t>). Wszystkie algorytmy działają w miejscu, a najlepszym spośród nich okazuje się być InsertionSort, którego złożoność obliczeniowe dla ciągu jużposortowanego wynosi O(n), natomiast SS i BS w tym przypadku nadal mają złożoność kwadratową.</w:t>
      </w:r>
      <w:r w:rsidR="009A6661">
        <w:t xml:space="preserve"> Dlatego też warto stosować IS do sortowania ciągów uprzednio częściowo posortowanych (np. Dodawanie elementów do ciągu posortowanego, z czego korzysta chociażby BucketSort). Zarówno BubbleSort jak i InsertionSort są sortowaniami stabilnymi czego, nie można powiedzieć o algorytmie sortowania przez wybór.</w:t>
      </w:r>
    </w:p>
    <w:p w:rsidR="009C6E6A" w:rsidRPr="001005A1" w:rsidRDefault="009C6E6A" w:rsidP="001005A1">
      <w:r>
        <w:t>Jednak metody te nadal pozostają bardzo nieefektywne jeśli porównamy je z pozostałymi metodami sortowania.</w:t>
      </w:r>
      <w:r w:rsidR="006E3B67">
        <w:t xml:space="preserve"> Sortowania MergeSort, HeapSort, QuickSort i CountingSort dla dużo większej liczby elementów nadal osiągają znacznie lepsze wyniki pod względem czasu działania.</w:t>
      </w:r>
      <w:r w:rsidR="00161B13">
        <w:t xml:space="preserve"> Najlepszym algorytmem okazuje się być CountSort o złożoności liniowej. Niestety do posortowania danych wymaga on </w:t>
      </w:r>
      <w:r w:rsidR="00560B20">
        <w:t>dużych zasobów pamięci. Spośród algorytmów o złożoności O(nlog</w:t>
      </w:r>
      <w:r w:rsidR="00560B20" w:rsidRPr="00560B20">
        <w:rPr>
          <w:vertAlign w:val="subscript"/>
        </w:rPr>
        <w:t>2</w:t>
      </w:r>
      <w:r w:rsidR="00560B20">
        <w:t xml:space="preserve">n) najlepszym okazuje się QuickSort, </w:t>
      </w:r>
      <w:r w:rsidR="004B05D5">
        <w:t>lecz jest on wrażliwy na dane wejściowe i jego złożoność  w przypadku pesymistycznym może spaść do O(n</w:t>
      </w:r>
      <w:r w:rsidR="004B05D5" w:rsidRPr="009A6661">
        <w:rPr>
          <w:vertAlign w:val="superscript"/>
        </w:rPr>
        <w:t>2</w:t>
      </w:r>
      <w:r w:rsidR="004B05D5">
        <w:t>). N</w:t>
      </w:r>
      <w:r w:rsidR="00560B20">
        <w:t>astępnym algorytmem</w:t>
      </w:r>
      <w:r w:rsidR="004B05D5">
        <w:t xml:space="preserve"> okazuje się być HeapSort, który jednocześnie zawsze cechuje się złożonością logarytmiczną</w:t>
      </w:r>
      <w:r w:rsidR="009A6661">
        <w:t>, lecz jest niestabilny i dość ciężki w implementacji</w:t>
      </w:r>
      <w:r w:rsidR="004B05D5">
        <w:t xml:space="preserve">. Najmniej efektywną metodą spośród algorytmów o złożoności logarytmicznej okazał się MergeSort, który potrzebuje również dodatkowych zasobów pamięciowych. Jednakże jest on niewrażliwy na dane wejściowe i stabilny </w:t>
      </w:r>
      <w:r w:rsidR="009A6661">
        <w:t>dzięki czemu nigdy nie będzie miał złożoności gorszej niż O(nlog</w:t>
      </w:r>
      <w:r w:rsidR="009A6661" w:rsidRPr="009A6661">
        <w:rPr>
          <w:vertAlign w:val="subscript"/>
        </w:rPr>
        <w:t>2</w:t>
      </w:r>
      <w:r w:rsidR="009A6661">
        <w:t>n).</w:t>
      </w:r>
    </w:p>
    <w:p w:rsidR="00B807BC" w:rsidRDefault="00B807BC" w:rsidP="00990D41">
      <w:pPr>
        <w:jc w:val="center"/>
        <w:rPr>
          <w:sz w:val="18"/>
          <w:szCs w:val="18"/>
        </w:rPr>
      </w:pPr>
    </w:p>
    <w:p w:rsidR="00B807BC" w:rsidRDefault="00B807BC" w:rsidP="00990D41">
      <w:pPr>
        <w:jc w:val="center"/>
        <w:rPr>
          <w:sz w:val="18"/>
          <w:szCs w:val="18"/>
        </w:rPr>
      </w:pPr>
    </w:p>
    <w:p w:rsidR="00B807BC" w:rsidRDefault="00B807BC" w:rsidP="00990D41">
      <w:pPr>
        <w:jc w:val="center"/>
        <w:rPr>
          <w:sz w:val="18"/>
          <w:szCs w:val="18"/>
        </w:rPr>
      </w:pPr>
    </w:p>
    <w:p w:rsidR="00990D41" w:rsidRDefault="00990D41" w:rsidP="00990D41">
      <w:r>
        <w:t>Zad. 4</w:t>
      </w:r>
    </w:p>
    <w:p w:rsidR="00990D41" w:rsidRDefault="00EE6571" w:rsidP="00990D41">
      <w:r>
        <w:t xml:space="preserve">Porównanie QuickSort’a (po środkowym elemencie) i CountingSort’a z zakresów: [1,n*100] i [1,n/100]. </w:t>
      </w:r>
    </w:p>
    <w:p w:rsidR="00EE6571" w:rsidRDefault="000B2FB7" w:rsidP="00990D41">
      <w:r>
        <w:rPr>
          <w:noProof/>
          <w:lang w:eastAsia="pl-PL"/>
        </w:rPr>
        <w:drawing>
          <wp:inline distT="0" distB="0" distL="0" distR="0" wp14:anchorId="4EF953FA" wp14:editId="545863CA">
            <wp:extent cx="5585460" cy="2743200"/>
            <wp:effectExtent l="0" t="0" r="1524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EE6571" w:rsidRDefault="00EE6571" w:rsidP="00EE6571">
      <w:pPr>
        <w:jc w:val="center"/>
        <w:rPr>
          <w:sz w:val="18"/>
          <w:szCs w:val="18"/>
        </w:rPr>
      </w:pPr>
      <w:r w:rsidRPr="00EE6571">
        <w:rPr>
          <w:sz w:val="18"/>
          <w:szCs w:val="18"/>
        </w:rPr>
        <w:t>Wykres – Zależność czasowa QS i CS w zakresie [1,n*100]</w:t>
      </w:r>
    </w:p>
    <w:p w:rsidR="00EE6571" w:rsidRDefault="000B2FB7" w:rsidP="00EE6571">
      <w:pPr>
        <w:jc w:val="center"/>
        <w:rPr>
          <w:sz w:val="18"/>
          <w:szCs w:val="18"/>
        </w:rPr>
      </w:pPr>
      <w:r>
        <w:rPr>
          <w:noProof/>
          <w:lang w:eastAsia="pl-PL"/>
        </w:rPr>
        <w:lastRenderedPageBreak/>
        <w:drawing>
          <wp:inline distT="0" distB="0" distL="0" distR="0" wp14:anchorId="2EA3FB25" wp14:editId="6632858C">
            <wp:extent cx="5577840" cy="2743200"/>
            <wp:effectExtent l="0" t="0" r="381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2FB7" w:rsidRDefault="00EE6571" w:rsidP="000F4155">
      <w:pPr>
        <w:jc w:val="center"/>
        <w:rPr>
          <w:sz w:val="18"/>
          <w:szCs w:val="18"/>
        </w:rPr>
      </w:pPr>
      <w:r>
        <w:rPr>
          <w:sz w:val="18"/>
          <w:szCs w:val="18"/>
        </w:rPr>
        <w:t>Wykres – Porównanie QS i CS w zakresie [1,n/100]</w:t>
      </w:r>
    </w:p>
    <w:p w:rsidR="000B2FB7" w:rsidRDefault="000B2FB7" w:rsidP="00EE6571">
      <w:pPr>
        <w:jc w:val="center"/>
        <w:rPr>
          <w:sz w:val="18"/>
          <w:szCs w:val="18"/>
        </w:rPr>
      </w:pPr>
    </w:p>
    <w:tbl>
      <w:tblPr>
        <w:tblW w:w="22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641"/>
        <w:gridCol w:w="641"/>
      </w:tblGrid>
      <w:tr w:rsidR="000B2FB7" w:rsidRPr="000B2FB7" w:rsidTr="000B2FB7">
        <w:trPr>
          <w:trHeight w:val="28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Quant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QS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CS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250000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0,036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0,108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0,066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0,184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0,137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0,354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0,201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0,545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2000000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0,271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0,713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2500000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0,336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0,89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3000000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0,406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1,076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3500000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0,479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1,293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4000000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0,537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1,458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4500000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0,608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1,648</w:t>
            </w:r>
          </w:p>
        </w:tc>
      </w:tr>
    </w:tbl>
    <w:tbl>
      <w:tblPr>
        <w:tblpPr w:leftFromText="141" w:rightFromText="141" w:vertAnchor="text" w:horzAnchor="page" w:tblpX="7033" w:tblpY="-3359"/>
        <w:tblW w:w="220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21"/>
        <w:gridCol w:w="641"/>
        <w:gridCol w:w="641"/>
      </w:tblGrid>
      <w:tr w:rsidR="000B2FB7" w:rsidRPr="000B2FB7" w:rsidTr="000B2FB7">
        <w:trPr>
          <w:trHeight w:val="288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Quant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QS</w:t>
            </w:r>
          </w:p>
        </w:tc>
        <w:tc>
          <w:tcPr>
            <w:tcW w:w="6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CS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250000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0,024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0,002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0,058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0,003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0,104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0,007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1500000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0,155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0,01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2000000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0,211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0,018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2500000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0,268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0,016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3000000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0,318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0,019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3500000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0,368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0,022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4000000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0,414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0,025</w:t>
            </w:r>
          </w:p>
        </w:tc>
      </w:tr>
      <w:tr w:rsidR="000B2FB7" w:rsidRPr="000B2FB7" w:rsidTr="000B2FB7">
        <w:trPr>
          <w:trHeight w:val="288"/>
        </w:trPr>
        <w:tc>
          <w:tcPr>
            <w:tcW w:w="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4500000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0,462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FB7" w:rsidRPr="000B2FB7" w:rsidRDefault="000B2FB7" w:rsidP="000B2FB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0B2FB7">
              <w:rPr>
                <w:rFonts w:ascii="Calibri" w:eastAsia="Times New Roman" w:hAnsi="Calibri" w:cs="Calibri"/>
                <w:color w:val="000000"/>
                <w:lang w:eastAsia="pl-PL"/>
              </w:rPr>
              <w:t>0,028</w:t>
            </w:r>
          </w:p>
        </w:tc>
      </w:tr>
    </w:tbl>
    <w:p w:rsidR="00EE6571" w:rsidRDefault="00EE6571" w:rsidP="00EE6571">
      <w:pPr>
        <w:rPr>
          <w:sz w:val="18"/>
          <w:szCs w:val="18"/>
        </w:rPr>
      </w:pPr>
      <w:r w:rsidRPr="00EE6571">
        <w:rPr>
          <w:sz w:val="18"/>
          <w:szCs w:val="18"/>
        </w:rPr>
        <w:t>Tab</w:t>
      </w:r>
      <w:r w:rsidR="000F4155">
        <w:rPr>
          <w:sz w:val="18"/>
          <w:szCs w:val="18"/>
        </w:rPr>
        <w:t>.</w:t>
      </w:r>
      <w:bookmarkStart w:id="0" w:name="_GoBack"/>
      <w:bookmarkEnd w:id="0"/>
      <w:r w:rsidRPr="00EE6571">
        <w:rPr>
          <w:sz w:val="18"/>
          <w:szCs w:val="18"/>
        </w:rPr>
        <w:t xml:space="preserve"> – zakres [1,n*100]</w:t>
      </w:r>
      <w:r w:rsidR="00BF1C15">
        <w:rPr>
          <w:sz w:val="18"/>
          <w:szCs w:val="18"/>
        </w:rPr>
        <w:tab/>
      </w:r>
      <w:r w:rsidR="00BF1C15">
        <w:rPr>
          <w:sz w:val="18"/>
          <w:szCs w:val="18"/>
        </w:rPr>
        <w:tab/>
      </w:r>
      <w:r w:rsidR="00BF1C15">
        <w:rPr>
          <w:sz w:val="18"/>
          <w:szCs w:val="18"/>
        </w:rPr>
        <w:tab/>
      </w:r>
      <w:r w:rsidR="00BF1C15">
        <w:rPr>
          <w:sz w:val="18"/>
          <w:szCs w:val="18"/>
        </w:rPr>
        <w:tab/>
      </w:r>
      <w:r w:rsidR="00BF1C15">
        <w:rPr>
          <w:sz w:val="18"/>
          <w:szCs w:val="18"/>
        </w:rPr>
        <w:tab/>
      </w:r>
      <w:r w:rsidR="00BF1C15">
        <w:rPr>
          <w:sz w:val="18"/>
          <w:szCs w:val="18"/>
        </w:rPr>
        <w:tab/>
        <w:t>Tab. – zakres [1,n/100]</w:t>
      </w:r>
    </w:p>
    <w:p w:rsidR="00BF1C15" w:rsidRDefault="00BF1C15" w:rsidP="00EE6571">
      <w:pPr>
        <w:rPr>
          <w:sz w:val="18"/>
          <w:szCs w:val="18"/>
        </w:rPr>
      </w:pPr>
    </w:p>
    <w:p w:rsidR="00BF1C15" w:rsidRPr="00BF1C15" w:rsidRDefault="00BF1C15" w:rsidP="00EE6571">
      <w:r>
        <w:t>Powyższe dane przedstawione graficznie na wykresach pokazuje jak pozornie najlepszy pod względem złożoności algorytm sortowania ( CountingSort o złożoności O(n) )</w:t>
      </w:r>
      <w:r w:rsidR="00AF7102">
        <w:t xml:space="preserve"> j</w:t>
      </w:r>
      <w:r>
        <w:t>est zależny od zakresu danych wejściowych</w:t>
      </w:r>
      <w:r w:rsidR="00AF7102">
        <w:t xml:space="preserve"> i porównanie go z algorytmem sortowania szybkiego (QuickSort o złożoności średniej O(nlogn) )</w:t>
      </w:r>
      <w:r>
        <w:t>. Dla danych z zakresu [1;n/100] CountingSort  jest zdecydowanie bardziej efektywny od QuickSort’a. Natomiast dla danych z zakresu znacząco przekraczającego ilość sortowanych elementów CountingSort staje się znacznie gorszy pod względem czasu, a QuickSort radzi sobie znacznie lepiej. Dodatkowo do wad sortowania przez zliczanie możemy zaliczyć jego duże zapotrzebowanie pamięciowe</w:t>
      </w:r>
      <w:r w:rsidR="00AF7102">
        <w:t xml:space="preserve"> oraz ograniczenie danych wejściowych do liczb całkowitych dodatnich. Powyższe doświadczenie pokazuje jak ciężko znaleźć najlepszy możliwy w każdej instancji problemu sortowania algorytm. Stąd też, jeśli chcemy sortować dane w najszybszy możliwy sposób powiniśmy dobierać metodę sortowania do aktualnej instancji naszego problemu.</w:t>
      </w:r>
    </w:p>
    <w:p w:rsidR="00EE6571" w:rsidRPr="00EE6571" w:rsidRDefault="00EE6571" w:rsidP="00EE6571">
      <w:pPr>
        <w:rPr>
          <w:sz w:val="18"/>
          <w:szCs w:val="18"/>
        </w:rPr>
      </w:pPr>
    </w:p>
    <w:sectPr w:rsidR="00EE6571" w:rsidRPr="00EE65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F0C"/>
    <w:rsid w:val="000B2FB7"/>
    <w:rsid w:val="000D43EF"/>
    <w:rsid w:val="000F4155"/>
    <w:rsid w:val="001005A1"/>
    <w:rsid w:val="00161B13"/>
    <w:rsid w:val="004B05D5"/>
    <w:rsid w:val="00536342"/>
    <w:rsid w:val="00560B20"/>
    <w:rsid w:val="005F6F9A"/>
    <w:rsid w:val="006E3B67"/>
    <w:rsid w:val="00807725"/>
    <w:rsid w:val="00934F0C"/>
    <w:rsid w:val="00990D41"/>
    <w:rsid w:val="00994D56"/>
    <w:rsid w:val="009A6661"/>
    <w:rsid w:val="009C6E6A"/>
    <w:rsid w:val="00AF7102"/>
    <w:rsid w:val="00B807BC"/>
    <w:rsid w:val="00BF1C15"/>
    <w:rsid w:val="00EE142C"/>
    <w:rsid w:val="00EE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A93B06-BBAD-4AC5-BB96-2B83E19FC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3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NFORMATYKA%20'16-'17\AISD\Projekt1\wykres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NFORMATYKA%20'16-'17\AISD\Projekt1\wykres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NFORMATYKA%20'16-'17\AISD\Projekt1\wykres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F:\INFORMATYKA%20'16-'17\AISD\Projekt1\wykres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Sortowania Proste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SS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Sheet2!$B$2:$B$11</c:f>
              <c:numCache>
                <c:formatCode>General</c:formatCode>
                <c:ptCount val="10"/>
                <c:pt idx="0">
                  <c:v>0.12</c:v>
                </c:pt>
                <c:pt idx="1">
                  <c:v>0.48699999999999999</c:v>
                </c:pt>
                <c:pt idx="2">
                  <c:v>1.0860000000000001</c:v>
                </c:pt>
                <c:pt idx="3">
                  <c:v>1.893</c:v>
                </c:pt>
                <c:pt idx="4">
                  <c:v>2.96</c:v>
                </c:pt>
                <c:pt idx="5">
                  <c:v>4.3109999999999999</c:v>
                </c:pt>
                <c:pt idx="6">
                  <c:v>5.8760000000000003</c:v>
                </c:pt>
                <c:pt idx="7">
                  <c:v>7.633</c:v>
                </c:pt>
                <c:pt idx="8">
                  <c:v>9.64</c:v>
                </c:pt>
                <c:pt idx="9">
                  <c:v>11.884</c:v>
                </c:pt>
              </c:numCache>
            </c:numRef>
          </c:val>
          <c:smooth val="0"/>
        </c:ser>
        <c:ser>
          <c:idx val="0"/>
          <c:order val="1"/>
          <c:tx>
            <c:v>IS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Sheet2!$C$2:$C$11</c:f>
              <c:numCache>
                <c:formatCode>General</c:formatCode>
                <c:ptCount val="10"/>
                <c:pt idx="0">
                  <c:v>9.2999999999999999E-2</c:v>
                </c:pt>
                <c:pt idx="1">
                  <c:v>0.36899999999999999</c:v>
                </c:pt>
                <c:pt idx="2">
                  <c:v>0.82399999999999995</c:v>
                </c:pt>
                <c:pt idx="3">
                  <c:v>1.4530000000000001</c:v>
                </c:pt>
                <c:pt idx="4">
                  <c:v>2.266</c:v>
                </c:pt>
                <c:pt idx="5">
                  <c:v>3.3149999999999999</c:v>
                </c:pt>
                <c:pt idx="6">
                  <c:v>4.6260000000000003</c:v>
                </c:pt>
                <c:pt idx="7">
                  <c:v>5.8730000000000002</c:v>
                </c:pt>
                <c:pt idx="8">
                  <c:v>7.4710000000000001</c:v>
                </c:pt>
                <c:pt idx="9">
                  <c:v>9.2360000000000007</c:v>
                </c:pt>
              </c:numCache>
            </c:numRef>
          </c:val>
          <c:smooth val="0"/>
        </c:ser>
        <c:ser>
          <c:idx val="2"/>
          <c:order val="2"/>
          <c:tx>
            <c:v>BS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Sheet2!$D$2:$D$11</c:f>
              <c:numCache>
                <c:formatCode>General</c:formatCode>
                <c:ptCount val="10"/>
                <c:pt idx="0">
                  <c:v>0.23300000000000001</c:v>
                </c:pt>
                <c:pt idx="1">
                  <c:v>0.99199999999999999</c:v>
                </c:pt>
                <c:pt idx="2">
                  <c:v>2.262</c:v>
                </c:pt>
                <c:pt idx="3">
                  <c:v>4.1029999999999998</c:v>
                </c:pt>
                <c:pt idx="4">
                  <c:v>6.492</c:v>
                </c:pt>
                <c:pt idx="5">
                  <c:v>9.5619999999999994</c:v>
                </c:pt>
                <c:pt idx="6">
                  <c:v>13.243</c:v>
                </c:pt>
                <c:pt idx="7">
                  <c:v>17.245999999999999</c:v>
                </c:pt>
                <c:pt idx="8">
                  <c:v>21.78</c:v>
                </c:pt>
                <c:pt idx="9">
                  <c:v>26.995000000000001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3241888"/>
        <c:axId val="783235904"/>
      </c:lineChart>
      <c:catAx>
        <c:axId val="783241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235904"/>
        <c:crosses val="autoZero"/>
        <c:auto val="1"/>
        <c:lblAlgn val="ctr"/>
        <c:lblOffset val="100"/>
        <c:noMultiLvlLbl val="0"/>
      </c:catAx>
      <c:valAx>
        <c:axId val="7832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24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Sortowania Zaawansowane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HS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Sheet2!$A$16:$A$25</c:f>
              <c:numCache>
                <c:formatCode>General</c:formatCode>
                <c:ptCount val="10"/>
                <c:pt idx="0">
                  <c:v>60000</c:v>
                </c:pt>
                <c:pt idx="1">
                  <c:v>80000</c:v>
                </c:pt>
                <c:pt idx="2">
                  <c:v>100000</c:v>
                </c:pt>
                <c:pt idx="3">
                  <c:v>120000</c:v>
                </c:pt>
                <c:pt idx="4">
                  <c:v>140000</c:v>
                </c:pt>
                <c:pt idx="5">
                  <c:v>160000</c:v>
                </c:pt>
                <c:pt idx="6">
                  <c:v>180000</c:v>
                </c:pt>
                <c:pt idx="7">
                  <c:v>200000</c:v>
                </c:pt>
                <c:pt idx="8">
                  <c:v>220000</c:v>
                </c:pt>
                <c:pt idx="9">
                  <c:v>240000</c:v>
                </c:pt>
              </c:numCache>
            </c:numRef>
          </c:cat>
          <c:val>
            <c:numRef>
              <c:f>Sheet2!$B$16:$B$25</c:f>
              <c:numCache>
                <c:formatCode>General</c:formatCode>
                <c:ptCount val="10"/>
                <c:pt idx="0">
                  <c:v>4.7E-2</c:v>
                </c:pt>
                <c:pt idx="1">
                  <c:v>5.3999999999999999E-2</c:v>
                </c:pt>
                <c:pt idx="2">
                  <c:v>7.3999999999999996E-2</c:v>
                </c:pt>
                <c:pt idx="3">
                  <c:v>8.6999999999999994E-2</c:v>
                </c:pt>
                <c:pt idx="4">
                  <c:v>0.115</c:v>
                </c:pt>
                <c:pt idx="5">
                  <c:v>0.124</c:v>
                </c:pt>
                <c:pt idx="6">
                  <c:v>0.13300000000000001</c:v>
                </c:pt>
                <c:pt idx="7">
                  <c:v>0.14599999999999999</c:v>
                </c:pt>
                <c:pt idx="8">
                  <c:v>0.188</c:v>
                </c:pt>
                <c:pt idx="9">
                  <c:v>0.192</c:v>
                </c:pt>
              </c:numCache>
            </c:numRef>
          </c:val>
          <c:smooth val="0"/>
        </c:ser>
        <c:ser>
          <c:idx val="0"/>
          <c:order val="1"/>
          <c:tx>
            <c:v>MS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Sheet2!$C$16:$C$25</c:f>
              <c:numCache>
                <c:formatCode>General</c:formatCode>
                <c:ptCount val="10"/>
                <c:pt idx="0">
                  <c:v>0.46300000000000002</c:v>
                </c:pt>
                <c:pt idx="1">
                  <c:v>0.80900000000000005</c:v>
                </c:pt>
                <c:pt idx="2">
                  <c:v>1.27</c:v>
                </c:pt>
                <c:pt idx="3">
                  <c:v>1.8169999999999999</c:v>
                </c:pt>
                <c:pt idx="4">
                  <c:v>2.52</c:v>
                </c:pt>
                <c:pt idx="5">
                  <c:v>3.23</c:v>
                </c:pt>
                <c:pt idx="6">
                  <c:v>4.0259999999999998</c:v>
                </c:pt>
                <c:pt idx="7">
                  <c:v>5.0640000000000001</c:v>
                </c:pt>
                <c:pt idx="8">
                  <c:v>6.1130000000000004</c:v>
                </c:pt>
                <c:pt idx="9">
                  <c:v>7.3410000000000002</c:v>
                </c:pt>
              </c:numCache>
            </c:numRef>
          </c:val>
          <c:smooth val="0"/>
        </c:ser>
        <c:ser>
          <c:idx val="2"/>
          <c:order val="2"/>
          <c:tx>
            <c:v>QS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Sheet2!$D$16:$D$25</c:f>
              <c:numCache>
                <c:formatCode>General</c:formatCode>
                <c:ptCount val="10"/>
                <c:pt idx="0">
                  <c:v>8.0000000000000002E-3</c:v>
                </c:pt>
                <c:pt idx="1">
                  <c:v>1.0999999999999999E-2</c:v>
                </c:pt>
                <c:pt idx="2">
                  <c:v>1.2E-2</c:v>
                </c:pt>
                <c:pt idx="3">
                  <c:v>1.6E-2</c:v>
                </c:pt>
                <c:pt idx="4">
                  <c:v>1.7999999999999999E-2</c:v>
                </c:pt>
                <c:pt idx="5">
                  <c:v>2.1000000000000001E-2</c:v>
                </c:pt>
                <c:pt idx="6">
                  <c:v>2.3E-2</c:v>
                </c:pt>
                <c:pt idx="7">
                  <c:v>2.5000000000000001E-2</c:v>
                </c:pt>
                <c:pt idx="8">
                  <c:v>0.03</c:v>
                </c:pt>
                <c:pt idx="9">
                  <c:v>3.1E-2</c:v>
                </c:pt>
              </c:numCache>
            </c:numRef>
          </c:val>
          <c:smooth val="0"/>
        </c:ser>
        <c:ser>
          <c:idx val="3"/>
          <c:order val="3"/>
          <c:tx>
            <c:v>CS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Sheet2!$E$16:$E$25</c:f>
              <c:numCache>
                <c:formatCode>General</c:formatCode>
                <c:ptCount val="10"/>
                <c:pt idx="0">
                  <c:v>1E-3</c:v>
                </c:pt>
                <c:pt idx="1">
                  <c:v>1E-3</c:v>
                </c:pt>
                <c:pt idx="2">
                  <c:v>1E-3</c:v>
                </c:pt>
                <c:pt idx="3">
                  <c:v>2E-3</c:v>
                </c:pt>
                <c:pt idx="4">
                  <c:v>2E-3</c:v>
                </c:pt>
                <c:pt idx="5">
                  <c:v>3.0000000000000001E-3</c:v>
                </c:pt>
                <c:pt idx="6">
                  <c:v>3.0000000000000001E-3</c:v>
                </c:pt>
                <c:pt idx="7">
                  <c:v>4.0000000000000001E-3</c:v>
                </c:pt>
                <c:pt idx="8">
                  <c:v>4.0000000000000001E-3</c:v>
                </c:pt>
                <c:pt idx="9">
                  <c:v>4.0000000000000001E-3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3240256"/>
        <c:axId val="783236448"/>
      </c:lineChart>
      <c:catAx>
        <c:axId val="783240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236448"/>
        <c:crosses val="autoZero"/>
        <c:auto val="1"/>
        <c:lblAlgn val="ctr"/>
        <c:lblOffset val="100"/>
        <c:noMultiLvlLbl val="0"/>
      </c:catAx>
      <c:valAx>
        <c:axId val="783236448"/>
        <c:scaling>
          <c:logBase val="2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240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Zakres [1;n*100]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QS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250000</c:v>
                </c:pt>
                <c:pt idx="1">
                  <c:v>500000</c:v>
                </c:pt>
                <c:pt idx="2">
                  <c:v>1000000</c:v>
                </c:pt>
                <c:pt idx="3">
                  <c:v>1500000</c:v>
                </c:pt>
                <c:pt idx="4">
                  <c:v>2000000</c:v>
                </c:pt>
                <c:pt idx="5">
                  <c:v>2500000</c:v>
                </c:pt>
                <c:pt idx="6">
                  <c:v>3000000</c:v>
                </c:pt>
                <c:pt idx="7">
                  <c:v>3500000</c:v>
                </c:pt>
                <c:pt idx="8">
                  <c:v>4000000</c:v>
                </c:pt>
                <c:pt idx="9">
                  <c:v>4500000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3.5999999999999997E-2</c:v>
                </c:pt>
                <c:pt idx="1">
                  <c:v>6.6000000000000003E-2</c:v>
                </c:pt>
                <c:pt idx="2">
                  <c:v>0.13700000000000001</c:v>
                </c:pt>
                <c:pt idx="3">
                  <c:v>0.20100000000000001</c:v>
                </c:pt>
                <c:pt idx="4">
                  <c:v>0.27100000000000002</c:v>
                </c:pt>
                <c:pt idx="5">
                  <c:v>0.33600000000000002</c:v>
                </c:pt>
                <c:pt idx="6">
                  <c:v>0.40600000000000003</c:v>
                </c:pt>
                <c:pt idx="7">
                  <c:v>0.47899999999999998</c:v>
                </c:pt>
                <c:pt idx="8">
                  <c:v>0.53700000000000003</c:v>
                </c:pt>
                <c:pt idx="9">
                  <c:v>0.60799999999999998</c:v>
                </c:pt>
              </c:numCache>
            </c:numRef>
          </c:val>
          <c:smooth val="0"/>
        </c:ser>
        <c:ser>
          <c:idx val="0"/>
          <c:order val="1"/>
          <c:tx>
            <c:v>CS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Sheet1!$C$2:$C$11</c:f>
              <c:numCache>
                <c:formatCode>General</c:formatCode>
                <c:ptCount val="10"/>
                <c:pt idx="0">
                  <c:v>0.108</c:v>
                </c:pt>
                <c:pt idx="1">
                  <c:v>0.184</c:v>
                </c:pt>
                <c:pt idx="2">
                  <c:v>0.35399999999999998</c:v>
                </c:pt>
                <c:pt idx="3">
                  <c:v>0.54500000000000004</c:v>
                </c:pt>
                <c:pt idx="4">
                  <c:v>0.71299999999999997</c:v>
                </c:pt>
                <c:pt idx="5">
                  <c:v>0.89</c:v>
                </c:pt>
                <c:pt idx="6">
                  <c:v>1.0760000000000001</c:v>
                </c:pt>
                <c:pt idx="7">
                  <c:v>1.2929999999999999</c:v>
                </c:pt>
                <c:pt idx="8">
                  <c:v>1.458</c:v>
                </c:pt>
                <c:pt idx="9">
                  <c:v>1.6479999999999999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83238080"/>
        <c:axId val="783238624"/>
      </c:lineChart>
      <c:catAx>
        <c:axId val="783238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238624"/>
        <c:crosses val="autoZero"/>
        <c:auto val="1"/>
        <c:lblAlgn val="ctr"/>
        <c:lblOffset val="100"/>
        <c:noMultiLvlLbl val="0"/>
      </c:catAx>
      <c:valAx>
        <c:axId val="783238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8323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Zakres</a:t>
            </a:r>
            <a:r>
              <a:rPr lang="pl-PL" baseline="0"/>
              <a:t> [1;n/100]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v>QS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Sheet1!$A$14:$A$23</c:f>
              <c:numCache>
                <c:formatCode>General</c:formatCode>
                <c:ptCount val="10"/>
                <c:pt idx="0">
                  <c:v>250000</c:v>
                </c:pt>
                <c:pt idx="1">
                  <c:v>500000</c:v>
                </c:pt>
                <c:pt idx="2">
                  <c:v>1000000</c:v>
                </c:pt>
                <c:pt idx="3">
                  <c:v>1500000</c:v>
                </c:pt>
                <c:pt idx="4">
                  <c:v>2000000</c:v>
                </c:pt>
                <c:pt idx="5">
                  <c:v>2500000</c:v>
                </c:pt>
                <c:pt idx="6">
                  <c:v>3000000</c:v>
                </c:pt>
                <c:pt idx="7">
                  <c:v>3500000</c:v>
                </c:pt>
                <c:pt idx="8">
                  <c:v>4000000</c:v>
                </c:pt>
                <c:pt idx="9">
                  <c:v>4500000</c:v>
                </c:pt>
              </c:numCache>
            </c:numRef>
          </c:cat>
          <c:val>
            <c:numRef>
              <c:f>Sheet1!$B$14:$B$23</c:f>
              <c:numCache>
                <c:formatCode>General</c:formatCode>
                <c:ptCount val="10"/>
                <c:pt idx="0">
                  <c:v>2.4E-2</c:v>
                </c:pt>
                <c:pt idx="1">
                  <c:v>5.8000000000000003E-2</c:v>
                </c:pt>
                <c:pt idx="2">
                  <c:v>0.104</c:v>
                </c:pt>
                <c:pt idx="3">
                  <c:v>0.155</c:v>
                </c:pt>
                <c:pt idx="4">
                  <c:v>0.21099999999999999</c:v>
                </c:pt>
                <c:pt idx="5">
                  <c:v>0.26800000000000002</c:v>
                </c:pt>
                <c:pt idx="6">
                  <c:v>0.318</c:v>
                </c:pt>
                <c:pt idx="7">
                  <c:v>0.36799999999999999</c:v>
                </c:pt>
                <c:pt idx="8">
                  <c:v>0.41399999999999998</c:v>
                </c:pt>
                <c:pt idx="9">
                  <c:v>0.46200000000000002</c:v>
                </c:pt>
              </c:numCache>
            </c:numRef>
          </c:val>
          <c:smooth val="0"/>
        </c:ser>
        <c:ser>
          <c:idx val="2"/>
          <c:order val="1"/>
          <c:tx>
            <c:v>CS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Sheet1!$A$14:$A$23</c:f>
              <c:numCache>
                <c:formatCode>General</c:formatCode>
                <c:ptCount val="10"/>
                <c:pt idx="0">
                  <c:v>250000</c:v>
                </c:pt>
                <c:pt idx="1">
                  <c:v>500000</c:v>
                </c:pt>
                <c:pt idx="2">
                  <c:v>1000000</c:v>
                </c:pt>
                <c:pt idx="3">
                  <c:v>1500000</c:v>
                </c:pt>
                <c:pt idx="4">
                  <c:v>2000000</c:v>
                </c:pt>
                <c:pt idx="5">
                  <c:v>2500000</c:v>
                </c:pt>
                <c:pt idx="6">
                  <c:v>3000000</c:v>
                </c:pt>
                <c:pt idx="7">
                  <c:v>3500000</c:v>
                </c:pt>
                <c:pt idx="8">
                  <c:v>4000000</c:v>
                </c:pt>
                <c:pt idx="9">
                  <c:v>4500000</c:v>
                </c:pt>
              </c:numCache>
            </c:numRef>
          </c:cat>
          <c:val>
            <c:numRef>
              <c:f>Sheet1!$C$14:$C$23</c:f>
              <c:numCache>
                <c:formatCode>General</c:formatCode>
                <c:ptCount val="10"/>
                <c:pt idx="0">
                  <c:v>2E-3</c:v>
                </c:pt>
                <c:pt idx="1">
                  <c:v>3.0000000000000001E-3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1.7999999999999999E-2</c:v>
                </c:pt>
                <c:pt idx="5">
                  <c:v>1.6E-2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2.5000000000000001E-2</c:v>
                </c:pt>
                <c:pt idx="9">
                  <c:v>2.8000000000000001E-2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98918496"/>
        <c:axId val="798914144"/>
      </c:lineChart>
      <c:catAx>
        <c:axId val="79891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8914144"/>
        <c:crosses val="autoZero"/>
        <c:auto val="1"/>
        <c:lblAlgn val="ctr"/>
        <c:lblOffset val="100"/>
        <c:noMultiLvlLbl val="0"/>
      </c:catAx>
      <c:valAx>
        <c:axId val="798914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798918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3EE02-8CEF-4F72-84BE-365F59CC9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738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Pasiewicz</dc:creator>
  <cp:keywords/>
  <dc:description/>
  <cp:lastModifiedBy>Krzysztof Pasiewicz</cp:lastModifiedBy>
  <cp:revision>3</cp:revision>
  <dcterms:created xsi:type="dcterms:W3CDTF">2017-03-17T17:04:00Z</dcterms:created>
  <dcterms:modified xsi:type="dcterms:W3CDTF">2017-03-18T14:07:00Z</dcterms:modified>
</cp:coreProperties>
</file>